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676620" w:rsidRPr="004557C5" w14:paraId="0C32F058" w14:textId="77777777" w:rsidTr="00DA5C30">
        <w:trPr>
          <w:cantSplit/>
          <w:trHeight w:val="467"/>
          <w:tblHeader/>
        </w:trPr>
        <w:tc>
          <w:tcPr>
            <w:tcW w:w="7038" w:type="dxa"/>
            <w:tcBorders>
              <w:top w:val="single" w:sz="6" w:space="0" w:color="auto"/>
              <w:left w:val="nil"/>
              <w:bottom w:val="single" w:sz="6" w:space="0" w:color="auto"/>
              <w:right w:val="single" w:sz="6" w:space="0" w:color="auto"/>
            </w:tcBorders>
          </w:tcPr>
          <w:p w14:paraId="2800AE9B" w14:textId="77777777" w:rsidR="00676620" w:rsidRPr="004557C5" w:rsidRDefault="00146875">
            <w:pPr>
              <w:pStyle w:val="1strowoftable"/>
            </w:pPr>
            <w:r w:rsidRPr="004557C5">
              <w:t>Action</w:t>
            </w:r>
            <w:r w:rsidR="00676620" w:rsidRPr="004557C5">
              <w:t xml:space="preserve"> TO BE CONSIDERED</w:t>
            </w:r>
          </w:p>
        </w:tc>
        <w:tc>
          <w:tcPr>
            <w:tcW w:w="3258" w:type="dxa"/>
            <w:tcBorders>
              <w:top w:val="single" w:sz="6" w:space="0" w:color="auto"/>
              <w:left w:val="nil"/>
              <w:bottom w:val="single" w:sz="6" w:space="0" w:color="auto"/>
              <w:right w:val="nil"/>
            </w:tcBorders>
          </w:tcPr>
          <w:p w14:paraId="3D3743DB" w14:textId="77777777" w:rsidR="00676620" w:rsidRPr="004557C5" w:rsidRDefault="00676620">
            <w:pPr>
              <w:pStyle w:val="1strowoftable"/>
            </w:pPr>
            <w:r w:rsidRPr="004557C5">
              <w:t>notes</w:t>
            </w:r>
          </w:p>
        </w:tc>
      </w:tr>
      <w:tr w:rsidR="00676620" w:rsidRPr="004557C5" w14:paraId="144676BB" w14:textId="77777777" w:rsidTr="00DA5C30">
        <w:trPr>
          <w:cantSplit/>
          <w:tblHeader/>
        </w:trPr>
        <w:tc>
          <w:tcPr>
            <w:tcW w:w="7038" w:type="dxa"/>
            <w:tcBorders>
              <w:top w:val="nil"/>
              <w:left w:val="nil"/>
              <w:right w:val="single" w:sz="6" w:space="0" w:color="auto"/>
            </w:tcBorders>
          </w:tcPr>
          <w:p w14:paraId="193B13E6" w14:textId="77777777" w:rsidR="00676620" w:rsidRPr="004557C5" w:rsidRDefault="00676620">
            <w:pPr>
              <w:pStyle w:val="2ndrowoftable"/>
            </w:pPr>
          </w:p>
        </w:tc>
        <w:tc>
          <w:tcPr>
            <w:tcW w:w="3258" w:type="dxa"/>
            <w:tcBorders>
              <w:top w:val="nil"/>
              <w:left w:val="nil"/>
              <w:right w:val="nil"/>
            </w:tcBorders>
          </w:tcPr>
          <w:p w14:paraId="0A770D50" w14:textId="77777777" w:rsidR="00676620" w:rsidRPr="004557C5" w:rsidRDefault="00676620">
            <w:pPr>
              <w:pStyle w:val="2ndrowoftable"/>
            </w:pPr>
          </w:p>
        </w:tc>
      </w:tr>
      <w:tr w:rsidR="00676620" w:rsidRPr="004557C5" w14:paraId="3045BF87" w14:textId="77777777" w:rsidTr="00DA5C30">
        <w:trPr>
          <w:cantSplit/>
          <w:trHeight w:val="4995"/>
        </w:trPr>
        <w:tc>
          <w:tcPr>
            <w:tcW w:w="7038" w:type="dxa"/>
            <w:tcBorders>
              <w:left w:val="nil"/>
              <w:right w:val="single" w:sz="6" w:space="0" w:color="auto"/>
            </w:tcBorders>
          </w:tcPr>
          <w:p w14:paraId="6E458E0A" w14:textId="77777777" w:rsidR="00676620" w:rsidRPr="004557C5" w:rsidRDefault="00676620" w:rsidP="00676620">
            <w:pPr>
              <w:pStyle w:val="centre"/>
              <w:keepNext w:val="0"/>
              <w:keepLines w:val="0"/>
            </w:pPr>
            <w:r w:rsidRPr="004557C5">
              <w:t>INTRODUCTION</w:t>
            </w:r>
          </w:p>
          <w:p w14:paraId="7D6718FB" w14:textId="70F17365" w:rsidR="00676620" w:rsidRPr="004557C5" w:rsidRDefault="00676620" w:rsidP="00676620">
            <w:pPr>
              <w:pStyle w:val="NormalparagraphGN"/>
            </w:pPr>
            <w:r w:rsidRPr="004557C5">
              <w:rPr>
                <w:b/>
                <w:bCs/>
              </w:rPr>
              <w:t xml:space="preserve">Purpose and currency of checklist. </w:t>
            </w:r>
            <w:r w:rsidRPr="004557C5">
              <w:rPr>
                <w:bCs/>
              </w:rPr>
              <w:t xml:space="preserve">This checklist is designed to be used with the </w:t>
            </w:r>
            <w:r w:rsidRPr="004557C5">
              <w:rPr>
                <w:bCs/>
                <w:smallCaps/>
              </w:rPr>
              <w:t>client identification</w:t>
            </w:r>
            <w:r w:rsidR="008A0B65">
              <w:t xml:space="preserve">, </w:t>
            </w:r>
            <w:r w:rsidR="008A0B65">
              <w:rPr>
                <w:smallCaps/>
              </w:rPr>
              <w:t>verification, and source of money</w:t>
            </w:r>
            <w:r w:rsidRPr="004557C5">
              <w:rPr>
                <w:bCs/>
                <w:smallCaps/>
              </w:rPr>
              <w:t xml:space="preserve"> </w:t>
            </w:r>
            <w:r w:rsidRPr="004557C5">
              <w:rPr>
                <w:bCs/>
              </w:rPr>
              <w:t>(A-1)</w:t>
            </w:r>
            <w:r w:rsidR="00032350" w:rsidRPr="004557C5">
              <w:t xml:space="preserve">, </w:t>
            </w:r>
            <w:r w:rsidR="00414ECD">
              <w:rPr>
                <w:bCs/>
                <w:smallCaps/>
              </w:rPr>
              <w:t xml:space="preserve">client </w:t>
            </w:r>
            <w:r w:rsidR="00414ECD" w:rsidRPr="00944672">
              <w:rPr>
                <w:smallCaps/>
              </w:rPr>
              <w:t xml:space="preserve">file opening </w:t>
            </w:r>
            <w:r w:rsidR="00414ECD">
              <w:rPr>
                <w:smallCaps/>
              </w:rPr>
              <w:t>and</w:t>
            </w:r>
            <w:r w:rsidR="00414ECD" w:rsidRPr="00944672">
              <w:rPr>
                <w:smallCaps/>
              </w:rPr>
              <w:t xml:space="preserve"> closing</w:t>
            </w:r>
            <w:r w:rsidR="00414ECD" w:rsidRPr="004557C5">
              <w:t xml:space="preserve"> </w:t>
            </w:r>
            <w:r w:rsidR="00032350" w:rsidRPr="004557C5">
              <w:t>(A-2),</w:t>
            </w:r>
            <w:r w:rsidRPr="004557C5">
              <w:rPr>
                <w:bCs/>
              </w:rPr>
              <w:t xml:space="preserve"> and </w:t>
            </w:r>
            <w:r w:rsidRPr="004557C5">
              <w:rPr>
                <w:smallCaps/>
              </w:rPr>
              <w:t>security agreement procedure (B-12)</w:t>
            </w:r>
            <w:r w:rsidRPr="004557C5">
              <w:t xml:space="preserve"> checklists. It is current to September 1, </w:t>
            </w:r>
            <w:r w:rsidR="00781D79">
              <w:t>2023</w:t>
            </w:r>
            <w:r w:rsidRPr="004557C5">
              <w:t>.</w:t>
            </w:r>
          </w:p>
          <w:p w14:paraId="77363F0E" w14:textId="77777777" w:rsidR="00032350" w:rsidRPr="004557C5" w:rsidRDefault="00032350" w:rsidP="00676620">
            <w:pPr>
              <w:pStyle w:val="NormalparagraphGN"/>
              <w:rPr>
                <w:b/>
              </w:rPr>
            </w:pPr>
            <w:r w:rsidRPr="004557C5">
              <w:rPr>
                <w:b/>
              </w:rPr>
              <w:t>Key instructions for use of checklist:</w:t>
            </w:r>
          </w:p>
          <w:p w14:paraId="771DEF3F" w14:textId="77777777" w:rsidR="00676620" w:rsidRPr="004557C5" w:rsidRDefault="00676620" w:rsidP="00272A9E">
            <w:pPr>
              <w:pStyle w:val="NormalparagraphGN"/>
              <w:numPr>
                <w:ilvl w:val="0"/>
                <w:numId w:val="12"/>
              </w:numPr>
              <w:ind w:left="360"/>
            </w:pPr>
            <w:r w:rsidRPr="004557C5">
              <w:rPr>
                <w:b/>
                <w:bCs/>
              </w:rPr>
              <w:t>Use of debenture.</w:t>
            </w:r>
            <w:r w:rsidRPr="004557C5">
              <w:t xml:space="preserve"> Where a debenture is being used, the items marked “(DEB)” should be considered. For the most part, a debenture and a general security agreement are not markedly different, except that </w:t>
            </w:r>
            <w:r w:rsidR="00F912ED" w:rsidRPr="004557C5">
              <w:t xml:space="preserve">a general security agreement charges only personal property and may include a floating charge on land, </w:t>
            </w:r>
            <w:r w:rsidR="00D64C13" w:rsidRPr="004557C5">
              <w:t xml:space="preserve">whereas </w:t>
            </w:r>
            <w:r w:rsidR="00F912ED" w:rsidRPr="004557C5">
              <w:t>a debenture may charge both personal and real property by way of fixed and floating charges. A debenture contains a promise to pay, whereas a general security agreement usually does not</w:t>
            </w:r>
            <w:r w:rsidRPr="004557C5">
              <w:t>.</w:t>
            </w:r>
          </w:p>
          <w:p w14:paraId="52704B22" w14:textId="77777777" w:rsidR="002058D0" w:rsidRPr="004557C5" w:rsidRDefault="00676620" w:rsidP="00272A9E">
            <w:pPr>
              <w:pStyle w:val="PBBulletparagraph"/>
              <w:numPr>
                <w:ilvl w:val="0"/>
                <w:numId w:val="12"/>
              </w:numPr>
              <w:tabs>
                <w:tab w:val="clear" w:pos="6840"/>
              </w:tabs>
              <w:ind w:left="360" w:right="0"/>
            </w:pPr>
            <w:r w:rsidRPr="004557C5">
              <w:rPr>
                <w:b/>
                <w:bCs/>
              </w:rPr>
              <w:t xml:space="preserve">Fixtures and crops. </w:t>
            </w:r>
            <w:r w:rsidRPr="004557C5">
              <w:t xml:space="preserve">Personal Property Security Regulation, B.C. Reg. </w:t>
            </w:r>
            <w:r w:rsidRPr="004557C5">
              <w:rPr>
                <w:rStyle w:val="Italics"/>
                <w:rFonts w:ascii="Times New Roman" w:hAnsi="Times New Roman"/>
                <w:i w:val="0"/>
                <w:iCs/>
              </w:rPr>
              <w:t>227/2002,</w:t>
            </w:r>
            <w:r w:rsidRPr="004557C5">
              <w:t xml:space="preserve"> s. 1(3) to (5), should be considered in the context of a charge on land, fixtures, or crops. The intent of these </w:t>
            </w:r>
            <w:r w:rsidR="002058D0" w:rsidRPr="004557C5">
              <w:t xml:space="preserve">provisions </w:t>
            </w:r>
            <w:r w:rsidRPr="004557C5">
              <w:t>is to ensure that fixtures and crops are included within the definition of personal property where the fixtures and crops are charged in conjunction with other personal property, but not where the fixtures or crops are charged in conjunction with an interest in the land to which the fixtures or crops are affixed. The wording of the sections, however, is complex, and should be carefully reviewed.</w:t>
            </w:r>
          </w:p>
        </w:tc>
        <w:tc>
          <w:tcPr>
            <w:tcW w:w="3258" w:type="dxa"/>
            <w:tcBorders>
              <w:left w:val="nil"/>
              <w:right w:val="nil"/>
            </w:tcBorders>
          </w:tcPr>
          <w:p w14:paraId="38FF2BF2" w14:textId="77777777" w:rsidR="00676620" w:rsidRPr="004557C5" w:rsidRDefault="00676620">
            <w:pPr>
              <w:spacing w:after="0"/>
              <w:ind w:right="0"/>
              <w:jc w:val="center"/>
              <w:rPr>
                <w:b/>
              </w:rPr>
            </w:pPr>
          </w:p>
        </w:tc>
      </w:tr>
      <w:tr w:rsidR="00BD066F" w:rsidRPr="004557C5" w14:paraId="5C1B4B05" w14:textId="77777777" w:rsidTr="00DA5C30">
        <w:trPr>
          <w:cantSplit/>
          <w:trHeight w:val="261"/>
        </w:trPr>
        <w:tc>
          <w:tcPr>
            <w:tcW w:w="7038" w:type="dxa"/>
            <w:tcBorders>
              <w:left w:val="nil"/>
              <w:right w:val="single" w:sz="6" w:space="0" w:color="auto"/>
            </w:tcBorders>
          </w:tcPr>
          <w:p w14:paraId="7ED164FF" w14:textId="77777777" w:rsidR="00BD066F" w:rsidRPr="004557C5" w:rsidRDefault="00146875" w:rsidP="00C80B65">
            <w:pPr>
              <w:pStyle w:val="NormalparagraphGN"/>
              <w:spacing w:before="120"/>
              <w:rPr>
                <w:b/>
              </w:rPr>
            </w:pPr>
            <w:r w:rsidRPr="004557C5">
              <w:rPr>
                <w:b/>
              </w:rPr>
              <w:t>New developments</w:t>
            </w:r>
            <w:r w:rsidR="00925B98" w:rsidRPr="004557C5">
              <w:rPr>
                <w:b/>
              </w:rPr>
              <w:t>:</w:t>
            </w:r>
          </w:p>
        </w:tc>
        <w:tc>
          <w:tcPr>
            <w:tcW w:w="3258" w:type="dxa"/>
            <w:tcBorders>
              <w:left w:val="nil"/>
              <w:right w:val="nil"/>
            </w:tcBorders>
          </w:tcPr>
          <w:p w14:paraId="421C8B5D" w14:textId="77777777" w:rsidR="00BD066F" w:rsidRPr="004557C5" w:rsidRDefault="00BD066F">
            <w:pPr>
              <w:spacing w:after="0"/>
              <w:ind w:right="0"/>
              <w:jc w:val="center"/>
            </w:pPr>
          </w:p>
        </w:tc>
      </w:tr>
      <w:tr w:rsidR="00AE7EA3" w:rsidRPr="004557C5" w14:paraId="357C0E23" w14:textId="77777777" w:rsidTr="00DA5C30">
        <w:trPr>
          <w:cantSplit/>
          <w:trHeight w:val="261"/>
        </w:trPr>
        <w:tc>
          <w:tcPr>
            <w:tcW w:w="7038" w:type="dxa"/>
            <w:tcBorders>
              <w:left w:val="nil"/>
              <w:right w:val="single" w:sz="6" w:space="0" w:color="auto"/>
            </w:tcBorders>
          </w:tcPr>
          <w:p w14:paraId="38DCAD37" w14:textId="6FE77128" w:rsidR="00AE7EA3" w:rsidRPr="004557C5" w:rsidRDefault="0063173A" w:rsidP="00904CCA">
            <w:pPr>
              <w:pStyle w:val="NormalparagraphGN"/>
              <w:numPr>
                <w:ilvl w:val="0"/>
                <w:numId w:val="6"/>
              </w:numPr>
              <w:ind w:left="360"/>
              <w:rPr>
                <w:b/>
              </w:rPr>
            </w:pPr>
            <w:r w:rsidRPr="00904CCA">
              <w:rPr>
                <w:b/>
              </w:rPr>
              <w:t xml:space="preserve">Enhanced scrutiny under the </w:t>
            </w:r>
            <w:r w:rsidRPr="00904CCA">
              <w:rPr>
                <w:b/>
                <w:i/>
              </w:rPr>
              <w:t>Investment Canada Act</w:t>
            </w:r>
            <w:r w:rsidRPr="00904CCA">
              <w:rPr>
                <w:b/>
              </w:rPr>
              <w:t>, R.S.C. 1985, c. 28 (1st Supp.).</w:t>
            </w:r>
            <w:r w:rsidRPr="004557C5" w:rsidDel="0063173A">
              <w:rPr>
                <w:b/>
              </w:rPr>
              <w:t xml:space="preserve"> </w:t>
            </w:r>
            <w:r w:rsidRPr="0063173A">
              <w:t xml:space="preserve">On April 18, 2020, in response to COVID-19, the Minister of Innovation, Science and Industry (the “Minister”) announced a new policy under which foreign investments in Canadian businesses that are related to public health or involved in the supply of critical goods and services will be subjected to additional scrutiny. </w:t>
            </w:r>
            <w:r w:rsidRPr="0063173A">
              <w:rPr>
                <w:lang w:val="en-CA"/>
              </w:rPr>
              <w:t xml:space="preserve">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904CCA">
              <w:rPr>
                <w:i/>
                <w:lang w:val="en-CA"/>
              </w:rPr>
              <w:t>Investment Canada Act</w:t>
            </w:r>
            <w:r w:rsidRPr="0063173A">
              <w:rPr>
                <w:lang w:val="en-CA"/>
              </w:rPr>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6830A9">
              <w:rPr>
                <w:lang w:val="en-CA"/>
              </w:rPr>
              <w:t>Act</w:t>
            </w:r>
            <w:r w:rsidRPr="0063173A">
              <w:rPr>
                <w:lang w:val="en-CA"/>
              </w:rPr>
              <w:t xml:space="preserve">. </w:t>
            </w:r>
            <w:r w:rsidRPr="0063173A">
              <w:t xml:space="preserve">See the </w:t>
            </w:r>
            <w:hyperlink r:id="rId7" w:history="1">
              <w:r w:rsidRPr="0063173A">
                <w:rPr>
                  <w:rStyle w:val="Hyperlink"/>
                </w:rPr>
                <w:t>full policy statement and voluntary filing information</w:t>
              </w:r>
            </w:hyperlink>
            <w:r w:rsidRPr="0063173A">
              <w:t xml:space="preserve">. The Minister also released a policy statement regarding net benefit reviews and national security reviews involving Russian entities and/or Russian investors to heightened scrutiny due to the Ukraine crisis, which can be accessed </w:t>
            </w:r>
            <w:r w:rsidR="00C161FF" w:rsidRPr="00CB1405">
              <w:t>at</w:t>
            </w:r>
            <w:r w:rsidR="006830A9">
              <w:t xml:space="preserve"> </w:t>
            </w:r>
            <w:hyperlink r:id="rId8" w:history="1">
              <w:r w:rsidR="006830A9" w:rsidRPr="005A27BE">
                <w:rPr>
                  <w:rStyle w:val="Hyperlink"/>
                </w:rPr>
                <w:t>https://ised-isde.canada.ca/site/investment-canada-act/en/investment-canada-act/policy-statement-foreign-investment-review-and-ukraine-crisis</w:t>
              </w:r>
            </w:hyperlink>
            <w:r w:rsidRPr="0063173A">
              <w:t xml:space="preserve">. </w:t>
            </w:r>
          </w:p>
        </w:tc>
        <w:tc>
          <w:tcPr>
            <w:tcW w:w="3258" w:type="dxa"/>
            <w:tcBorders>
              <w:left w:val="nil"/>
              <w:right w:val="nil"/>
            </w:tcBorders>
          </w:tcPr>
          <w:p w14:paraId="04EDE522" w14:textId="77777777" w:rsidR="00AE7EA3" w:rsidRPr="004557C5" w:rsidRDefault="00AE7EA3">
            <w:pPr>
              <w:spacing w:after="0"/>
              <w:ind w:right="0"/>
              <w:jc w:val="center"/>
            </w:pPr>
          </w:p>
        </w:tc>
      </w:tr>
      <w:tr w:rsidR="00704AB6" w:rsidRPr="004557C5" w14:paraId="4B33870C" w14:textId="77777777" w:rsidTr="00704AB6">
        <w:trPr>
          <w:cantSplit/>
          <w:trHeight w:val="1818"/>
        </w:trPr>
        <w:tc>
          <w:tcPr>
            <w:tcW w:w="7038" w:type="dxa"/>
            <w:tcBorders>
              <w:left w:val="nil"/>
              <w:right w:val="single" w:sz="6" w:space="0" w:color="auto"/>
            </w:tcBorders>
          </w:tcPr>
          <w:p w14:paraId="18E0556B" w14:textId="576C2EA9" w:rsidR="00704AB6" w:rsidRPr="00904CCA" w:rsidRDefault="00704AB6" w:rsidP="00904CCA">
            <w:pPr>
              <w:pStyle w:val="NormalparagraphGN"/>
              <w:numPr>
                <w:ilvl w:val="0"/>
                <w:numId w:val="6"/>
              </w:numPr>
              <w:ind w:left="360"/>
              <w:rPr>
                <w:b/>
              </w:rPr>
            </w:pPr>
            <w:r w:rsidRPr="00904CCA">
              <w:rPr>
                <w:b/>
              </w:rPr>
              <w:t>Electronic meetings.</w:t>
            </w:r>
            <w:r w:rsidRPr="0063173A">
              <w:t xml:space="preserve"> On May 20, 2021, the majority of the provisions of the </w:t>
            </w:r>
            <w:r w:rsidRPr="00904CCA">
              <w:rPr>
                <w:i/>
              </w:rPr>
              <w:t>Finance Statutes Amendment Act (No. 2), 2021</w:t>
            </w:r>
            <w:r w:rsidRPr="0063173A">
              <w:t xml:space="preserve">, S.B.C. 2021, c. 14 came into effect by </w:t>
            </w:r>
            <w:r>
              <w:t>R</w:t>
            </w:r>
            <w:r w:rsidRPr="0063173A">
              <w:t xml:space="preserve">oyal </w:t>
            </w:r>
            <w:r>
              <w:t>A</w:t>
            </w:r>
            <w:r w:rsidRPr="0063173A">
              <w:t xml:space="preserve">ssent. The Act amends the </w:t>
            </w:r>
            <w:r w:rsidRPr="00904CCA">
              <w:rPr>
                <w:i/>
                <w:lang w:val="en-GB"/>
              </w:rPr>
              <w:t>Business Corporations Act</w:t>
            </w:r>
            <w:r w:rsidRPr="0063173A">
              <w:t>, S.B.C. 2002, c. 57</w:t>
            </w:r>
            <w:r>
              <w:t xml:space="preserve"> (the “</w:t>
            </w:r>
            <w:r w:rsidRPr="00904CCA">
              <w:rPr>
                <w:i/>
              </w:rPr>
              <w:t>BCA</w:t>
            </w:r>
            <w:r>
              <w:t>”)</w:t>
            </w:r>
            <w:r w:rsidRPr="0063173A">
              <w:t xml:space="preserve">, as well as the </w:t>
            </w:r>
            <w:r w:rsidRPr="00904CCA">
              <w:rPr>
                <w:i/>
              </w:rPr>
              <w:t>Cooperative Association Act</w:t>
            </w:r>
            <w:r w:rsidRPr="0063173A">
              <w:t xml:space="preserve">, S.B.C. 1999, c. 28; </w:t>
            </w:r>
            <w:r w:rsidRPr="00904CCA">
              <w:rPr>
                <w:i/>
              </w:rPr>
              <w:t>Financial Institutions Act</w:t>
            </w:r>
            <w:r w:rsidRPr="0063173A">
              <w:t xml:space="preserve">, R.S.B.C. 1996, c. 141; and </w:t>
            </w:r>
            <w:r w:rsidRPr="00904CCA">
              <w:rPr>
                <w:i/>
              </w:rPr>
              <w:t>Societies Act</w:t>
            </w:r>
            <w:r w:rsidRPr="0063173A">
              <w:t>, S.B.C. 2015, c. 18 to expressly permit virtual AGMs and board meetings.</w:t>
            </w:r>
            <w:r>
              <w:t xml:space="preserve"> </w:t>
            </w:r>
            <w:r w:rsidRPr="0063173A">
              <w:t xml:space="preserve">The legislation </w:t>
            </w:r>
          </w:p>
        </w:tc>
        <w:tc>
          <w:tcPr>
            <w:tcW w:w="3258" w:type="dxa"/>
            <w:tcBorders>
              <w:left w:val="nil"/>
              <w:right w:val="nil"/>
            </w:tcBorders>
          </w:tcPr>
          <w:p w14:paraId="7139A31D" w14:textId="77777777" w:rsidR="00704AB6" w:rsidRPr="004557C5" w:rsidRDefault="00704AB6">
            <w:pPr>
              <w:spacing w:after="0"/>
              <w:ind w:right="0"/>
              <w:jc w:val="center"/>
            </w:pPr>
          </w:p>
        </w:tc>
      </w:tr>
      <w:tr w:rsidR="00272A9E" w:rsidRPr="004557C5" w14:paraId="0BB72A95" w14:textId="77777777" w:rsidTr="0014656B">
        <w:trPr>
          <w:cantSplit/>
          <w:trHeight w:val="783"/>
        </w:trPr>
        <w:tc>
          <w:tcPr>
            <w:tcW w:w="7038" w:type="dxa"/>
            <w:tcBorders>
              <w:left w:val="nil"/>
              <w:right w:val="single" w:sz="6" w:space="0" w:color="auto"/>
            </w:tcBorders>
          </w:tcPr>
          <w:p w14:paraId="7AEEDCEA" w14:textId="7A091E1E" w:rsidR="0063173A" w:rsidRPr="00904CCA" w:rsidRDefault="00704AB6" w:rsidP="00704AB6">
            <w:pPr>
              <w:pStyle w:val="NormalparagraphGN"/>
              <w:ind w:left="357"/>
            </w:pPr>
            <w:r w:rsidRPr="0063173A">
              <w:lastRenderedPageBreak/>
              <w:t xml:space="preserve">now </w:t>
            </w:r>
            <w:r w:rsidR="0063173A" w:rsidRPr="0063173A">
              <w:t>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p w14:paraId="0848602A" w14:textId="77777777" w:rsidR="00717B19" w:rsidRPr="00904CCA" w:rsidRDefault="0053772C" w:rsidP="00181408">
            <w:pPr>
              <w:pStyle w:val="NormalparagraphGN"/>
              <w:numPr>
                <w:ilvl w:val="0"/>
                <w:numId w:val="6"/>
              </w:numPr>
              <w:ind w:left="360"/>
              <w:rPr>
                <w:b/>
              </w:rPr>
            </w:pPr>
            <w:r w:rsidRPr="003A1243">
              <w:rPr>
                <w:b/>
                <w:i/>
              </w:rPr>
              <w:t>Arbitration Act</w:t>
            </w:r>
            <w:r w:rsidRPr="004557C5">
              <w:rPr>
                <w:b/>
              </w:rPr>
              <w:t>.</w:t>
            </w:r>
            <w:r w:rsidRPr="004557C5">
              <w:t xml:space="preserve"> The </w:t>
            </w:r>
            <w:r w:rsidRPr="004557C5">
              <w:rPr>
                <w:i/>
              </w:rPr>
              <w:t>Arbitration Act</w:t>
            </w:r>
            <w:r w:rsidRPr="004557C5">
              <w:t>, S.B.C. 2020, c. 2, came into force on September 1, 2020. It is strongly recommended that practitioners review the new legislation prior to drafting or revising arbitration clauses in agreements.</w:t>
            </w:r>
          </w:p>
          <w:p w14:paraId="52CB4DBA" w14:textId="6F654B8D" w:rsidR="0063173A" w:rsidRPr="00181408" w:rsidRDefault="0063173A" w:rsidP="00181408">
            <w:pPr>
              <w:pStyle w:val="NormalparagraphGN"/>
              <w:numPr>
                <w:ilvl w:val="0"/>
                <w:numId w:val="6"/>
              </w:numPr>
              <w:ind w:left="360"/>
              <w:rPr>
                <w:b/>
              </w:rPr>
            </w:pPr>
            <w:r w:rsidRPr="00904CCA">
              <w:rPr>
                <w:b/>
              </w:rPr>
              <w:t xml:space="preserve">Proposed amendments to the </w:t>
            </w:r>
            <w:r w:rsidRPr="00904CCA">
              <w:rPr>
                <w:b/>
                <w:i/>
              </w:rPr>
              <w:t>Investment Canada Act</w:t>
            </w:r>
            <w:r w:rsidRPr="00904CCA">
              <w:rPr>
                <w:b/>
              </w:rPr>
              <w:t>.</w:t>
            </w:r>
            <w:r>
              <w:t xml:space="preserve"> </w:t>
            </w:r>
            <w:r w:rsidRPr="0063173A">
              <w:t xml:space="preserve">On December 7, 2022, the Minister introduced amendments to the </w:t>
            </w:r>
            <w:r w:rsidRPr="00904CCA">
              <w:rPr>
                <w:i/>
              </w:rPr>
              <w:t>Investment Canada Act</w:t>
            </w:r>
            <w:r w:rsidRPr="0063173A">
              <w:t xml:space="preserve"> to specifically address national security concerns. The </w:t>
            </w:r>
            <w:r w:rsidR="007129F3">
              <w:t>b</w:t>
            </w:r>
            <w:r w:rsidRPr="0063173A">
              <w:t xml:space="preserve">ill is currently at </w:t>
            </w:r>
            <w:r w:rsidR="007129F3">
              <w:t>S</w:t>
            </w:r>
            <w:r w:rsidRPr="0063173A">
              <w:t xml:space="preserve">econd </w:t>
            </w:r>
            <w:r w:rsidR="007129F3">
              <w:t>R</w:t>
            </w:r>
            <w:r w:rsidRPr="0063173A">
              <w:t>eading in the House of Commons. The amendments, if passed, include: new filing requirements in prescribed business sectors; extensions on the national security review of investments; potential conditions on investments; and required undertakings to address national security concerns.</w:t>
            </w:r>
          </w:p>
        </w:tc>
        <w:tc>
          <w:tcPr>
            <w:tcW w:w="3258" w:type="dxa"/>
            <w:tcBorders>
              <w:left w:val="nil"/>
              <w:right w:val="nil"/>
            </w:tcBorders>
          </w:tcPr>
          <w:p w14:paraId="258C2012" w14:textId="77777777" w:rsidR="00272A9E" w:rsidRPr="004557C5" w:rsidRDefault="00272A9E">
            <w:pPr>
              <w:spacing w:after="0"/>
              <w:ind w:right="0"/>
              <w:jc w:val="center"/>
            </w:pPr>
          </w:p>
        </w:tc>
      </w:tr>
      <w:tr w:rsidR="006A6614" w:rsidRPr="004557C5" w14:paraId="19466009" w14:textId="77777777" w:rsidTr="00181408">
        <w:trPr>
          <w:cantSplit/>
          <w:trHeight w:val="2115"/>
        </w:trPr>
        <w:tc>
          <w:tcPr>
            <w:tcW w:w="7038" w:type="dxa"/>
            <w:tcBorders>
              <w:left w:val="nil"/>
              <w:right w:val="single" w:sz="6" w:space="0" w:color="auto"/>
            </w:tcBorders>
          </w:tcPr>
          <w:p w14:paraId="6F2F14A8" w14:textId="0CCFE099" w:rsidR="006A6614" w:rsidRPr="0014656B" w:rsidRDefault="006A6614" w:rsidP="006A6614">
            <w:pPr>
              <w:pStyle w:val="NormalparagraphGN"/>
              <w:numPr>
                <w:ilvl w:val="0"/>
                <w:numId w:val="6"/>
              </w:numPr>
              <w:ind w:left="360"/>
              <w:rPr>
                <w:b/>
                <w:i/>
              </w:rPr>
            </w:pPr>
            <w:r w:rsidRPr="006A6614">
              <w:rPr>
                <w:b/>
                <w:i/>
              </w:rPr>
              <w:t>Land Owner Transparency Act.</w:t>
            </w:r>
            <w:r w:rsidRPr="0007290F">
              <w:t xml:space="preserve"> </w:t>
            </w:r>
            <w:r w:rsidR="007D4DB8">
              <w:t>T</w:t>
            </w:r>
            <w:r w:rsidRPr="0007290F">
              <w:t xml:space="preserve">he </w:t>
            </w:r>
            <w:r w:rsidRPr="006A6614">
              <w:rPr>
                <w:i/>
              </w:rPr>
              <w:t>Land Owner Transparency Act</w:t>
            </w:r>
            <w:r w:rsidRPr="0007290F">
              <w:t xml:space="preserve">, S.B.C. 2019, c. 23 (the </w:t>
            </w:r>
            <w:r>
              <w:t>“</w:t>
            </w:r>
            <w:r w:rsidRPr="006A6614">
              <w:rPr>
                <w:i/>
              </w:rPr>
              <w:t>LOTA</w:t>
            </w:r>
            <w:r>
              <w:t>”</w:t>
            </w:r>
            <w:r w:rsidRPr="0007290F">
              <w:t>)</w:t>
            </w:r>
            <w:r w:rsidR="00C45CF0">
              <w:t xml:space="preserve"> </w:t>
            </w:r>
            <w:r w:rsidR="00C45CF0" w:rsidRPr="00B826B0">
              <w:t>came into</w:t>
            </w:r>
            <w:r w:rsidR="00C45CF0" w:rsidRPr="00B826B0">
              <w:rPr>
                <w:iCs/>
                <w:lang w:val="en-CA"/>
              </w:rPr>
              <w:t xml:space="preserve"> force on November 30, 2020 (except for certain specified provisions that </w:t>
            </w:r>
            <w:r w:rsidR="00C45CF0" w:rsidRPr="00B826B0">
              <w:t>came</w:t>
            </w:r>
            <w:r w:rsidR="00C45CF0" w:rsidRPr="00B826B0">
              <w:rPr>
                <w:iCs/>
                <w:lang w:val="en-CA"/>
              </w:rPr>
              <w:t xml:space="preserve"> into force on April 30, 2021)</w:t>
            </w:r>
            <w:r>
              <w:t>.</w:t>
            </w:r>
            <w:r w:rsidRPr="0007290F">
              <w:t xml:space="preserve"> </w:t>
            </w:r>
            <w:r w:rsidR="00741D58">
              <w:t xml:space="preserve">The </w:t>
            </w:r>
            <w:r w:rsidR="00741D58" w:rsidRPr="00181408">
              <w:rPr>
                <w:i/>
              </w:rPr>
              <w:t>LOTA</w:t>
            </w:r>
            <w:r w:rsidR="00741D58">
              <w:t xml:space="preserve"> includes the</w:t>
            </w:r>
            <w:r w:rsidR="00403973">
              <w:t xml:space="preserve"> Land Owner Transparency Regulation, </w:t>
            </w:r>
            <w:r w:rsidRPr="006A6614">
              <w:rPr>
                <w:iCs/>
                <w:lang w:val="en-CA"/>
              </w:rPr>
              <w:t>B.C. Reg. 250/2020</w:t>
            </w:r>
            <w:r w:rsidR="00403973">
              <w:t>, also</w:t>
            </w:r>
            <w:r w:rsidR="00C45CF0">
              <w:t xml:space="preserve"> </w:t>
            </w:r>
            <w:r w:rsidRPr="0007290F">
              <w:t xml:space="preserve">made effective November 30, 2020. The </w:t>
            </w:r>
            <w:r w:rsidRPr="006A6614">
              <w:rPr>
                <w:i/>
              </w:rPr>
              <w:t>LOTA</w:t>
            </w:r>
            <w:r w:rsidRPr="0007290F">
              <w:t xml:space="preserve"> requires a transparency declaration to be filed in the new Land Owner Transparency Registr</w:t>
            </w:r>
            <w:r w:rsidR="00403973">
              <w:t>y</w:t>
            </w:r>
            <w:r w:rsidRPr="0007290F">
              <w:t xml:space="preserve"> (the “LOTR”) any time an application is made to</w:t>
            </w:r>
            <w:r>
              <w:t xml:space="preserve"> </w:t>
            </w:r>
            <w:r w:rsidRPr="0007290F">
              <w:t xml:space="preserve">register or transfer an interest in land under the </w:t>
            </w:r>
            <w:r w:rsidR="00704AB6" w:rsidRPr="00181408">
              <w:rPr>
                <w:i/>
              </w:rPr>
              <w:t>Land Title Act</w:t>
            </w:r>
            <w:r w:rsidR="00704AB6" w:rsidRPr="0007290F">
              <w:t>,</w:t>
            </w:r>
            <w:r w:rsidR="00704AB6" w:rsidRPr="0007290F">
              <w:rPr>
                <w:rStyle w:val="Italics"/>
              </w:rPr>
              <w:t xml:space="preserve"> </w:t>
            </w:r>
            <w:r w:rsidR="00704AB6" w:rsidRPr="0007290F">
              <w:t xml:space="preserve">R.S.B.C. 1996, c. 250. The LOTR will be administered by the </w:t>
            </w:r>
            <w:r w:rsidR="00704AB6">
              <w:t>LTSA</w:t>
            </w:r>
            <w:r w:rsidR="00704AB6" w:rsidRPr="0007290F">
              <w:t>. A reporting body</w:t>
            </w:r>
            <w:r w:rsidR="00704AB6">
              <w:t xml:space="preserve"> under the </w:t>
            </w:r>
            <w:r w:rsidR="00704AB6" w:rsidRPr="009841F8">
              <w:rPr>
                <w:i/>
              </w:rPr>
              <w:t>LOTA</w:t>
            </w:r>
            <w:r w:rsidR="00704AB6" w:rsidRPr="0007290F">
              <w:t>—</w:t>
            </w:r>
            <w:r w:rsidR="00704AB6">
              <w:t>which includes most corporations, trusts, and partnerships, subject to limited</w:t>
            </w:r>
            <w:r w:rsidR="00704AB6" w:rsidRPr="0007290F">
              <w:t xml:space="preserve"> exemptions—will have to file a transparency report </w:t>
            </w:r>
            <w:r w:rsidR="00704AB6">
              <w:t xml:space="preserve">upon registration and </w:t>
            </w:r>
            <w:r w:rsidR="00704AB6" w:rsidRPr="0007290F">
              <w:t xml:space="preserve">any time there is a change in interest holders or beneficial owners, even if legal title is not transferred. </w:t>
            </w:r>
            <w:r w:rsidR="00704AB6">
              <w:t xml:space="preserve">For further information, see the Land Owner Transparency Registry website and also the course presentation and materials by S. Carter, R. </w:t>
            </w:r>
            <w:proofErr w:type="spellStart"/>
            <w:r w:rsidR="00704AB6">
              <w:t>Danakody</w:t>
            </w:r>
            <w:proofErr w:type="spellEnd"/>
            <w:r w:rsidR="00704AB6">
              <w:t xml:space="preserve">, and C.R. MacDonald, “Land Title and Survey Authority of British Columbia: Land Owner Transparency Registry”, in </w:t>
            </w:r>
            <w:r w:rsidR="00704AB6" w:rsidRPr="008A02C8">
              <w:rPr>
                <w:i/>
              </w:rPr>
              <w:t>Residential Real Estate Conference 2020</w:t>
            </w:r>
            <w:r w:rsidR="00704AB6" w:rsidRPr="00F35DBB">
              <w:t xml:space="preserve"> (CLEBC, 2020), </w:t>
            </w:r>
            <w:r w:rsidR="00704AB6">
              <w:t xml:space="preserve">and by R. </w:t>
            </w:r>
            <w:proofErr w:type="spellStart"/>
            <w:r w:rsidR="00704AB6">
              <w:t>Danakody</w:t>
            </w:r>
            <w:proofErr w:type="spellEnd"/>
            <w:r w:rsidR="00704AB6">
              <w:t xml:space="preserve"> and T. Norman, “Land Owner Transparency Registry (LOTR)” in </w:t>
            </w:r>
            <w:r w:rsidR="00704AB6">
              <w:rPr>
                <w:i/>
              </w:rPr>
              <w:t>Real Estate Development Update 2021</w:t>
            </w:r>
            <w:r w:rsidR="00704AB6">
              <w:t xml:space="preserve"> (CLEBC, 2021), </w:t>
            </w:r>
            <w:r w:rsidR="00704AB6" w:rsidRPr="00F35DBB">
              <w:t>available through CLEBC Courses on Demand</w:t>
            </w:r>
            <w:r w:rsidR="00704AB6">
              <w:t>.</w:t>
            </w:r>
          </w:p>
        </w:tc>
        <w:tc>
          <w:tcPr>
            <w:tcW w:w="3258" w:type="dxa"/>
            <w:tcBorders>
              <w:left w:val="nil"/>
              <w:right w:val="nil"/>
            </w:tcBorders>
          </w:tcPr>
          <w:p w14:paraId="7C385CA0" w14:textId="77777777" w:rsidR="006A6614" w:rsidRPr="004557C5" w:rsidRDefault="006A6614">
            <w:pPr>
              <w:spacing w:after="0"/>
              <w:ind w:right="0"/>
              <w:jc w:val="center"/>
            </w:pPr>
          </w:p>
        </w:tc>
      </w:tr>
      <w:tr w:rsidR="00704AB6" w:rsidRPr="004557C5" w14:paraId="6B1BB7CD" w14:textId="77777777" w:rsidTr="00DA5C30">
        <w:trPr>
          <w:cantSplit/>
          <w:trHeight w:val="261"/>
        </w:trPr>
        <w:tc>
          <w:tcPr>
            <w:tcW w:w="7038" w:type="dxa"/>
            <w:tcBorders>
              <w:left w:val="nil"/>
              <w:right w:val="single" w:sz="6" w:space="0" w:color="auto"/>
            </w:tcBorders>
          </w:tcPr>
          <w:p w14:paraId="12FFBB96" w14:textId="0D84069B" w:rsidR="00704AB6" w:rsidRPr="00904CCA" w:rsidRDefault="00704AB6" w:rsidP="00181408">
            <w:pPr>
              <w:pStyle w:val="NormalparagraphGN"/>
              <w:numPr>
                <w:ilvl w:val="0"/>
                <w:numId w:val="6"/>
              </w:numPr>
              <w:ind w:left="360"/>
              <w:rPr>
                <w:b/>
              </w:rPr>
            </w:pPr>
            <w:r w:rsidRPr="00904CCA">
              <w:rPr>
                <w:b/>
              </w:rPr>
              <w:t>Transparency register.</w:t>
            </w:r>
            <w:r>
              <w:t xml:space="preserve"> </w:t>
            </w:r>
            <w:r w:rsidRPr="0063173A">
              <w:t xml:space="preserve">The operative provisions of the </w:t>
            </w:r>
            <w:r w:rsidRPr="00904CCA">
              <w:rPr>
                <w:i/>
              </w:rPr>
              <w:t>Business Corporations Amendment Act, 2019</w:t>
            </w:r>
            <w:r w:rsidRPr="0063173A">
              <w:t xml:space="preserve">, S.B.C. 2019, c. 15 came into force on October 1, 2020 (B.C. Reg. 77/2020). The Act requires private companies incorporated under the </w:t>
            </w:r>
            <w:r w:rsidRPr="00904CCA">
              <w:rPr>
                <w:i/>
              </w:rPr>
              <w:t>BCA</w:t>
            </w:r>
            <w:r w:rsidRPr="0063173A">
              <w:t xml:space="preserve"> to create and maintain a “transparency register” of information about “significant individuals”. Indivi</w:t>
            </w:r>
            <w:r>
              <w:t>d</w:t>
            </w:r>
            <w:r w:rsidRPr="0063173A">
              <w:t>uals will be considered “significant individuals” if: they directly or in-directly own, or indirectly control 25% or more of the issued shares of the company, or shares that carry 25% or more of the voting rights of the com</w:t>
            </w:r>
            <w:r>
              <w:t>p</w:t>
            </w:r>
            <w:r w:rsidRPr="0063173A">
              <w:t>any</w:t>
            </w:r>
            <w:r>
              <w:t>,</w:t>
            </w:r>
            <w:r w:rsidRPr="0063173A">
              <w:t xml:space="preserve"> or they are able to exercise rights or influence, directly or indirectly, that would result in the election, appointment</w:t>
            </w:r>
            <w:r>
              <w:t>,</w:t>
            </w:r>
            <w:r w:rsidRPr="0063173A">
              <w:t xml:space="preserve">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904CCA">
              <w:rPr>
                <w:i/>
              </w:rPr>
              <w:t>BCA</w:t>
            </w:r>
            <w:r w:rsidRPr="0063173A">
              <w:t>, must add their interests</w:t>
            </w:r>
            <w:r>
              <w:t xml:space="preserve"> </w:t>
            </w:r>
            <w:r w:rsidRPr="0063173A">
              <w:t>together. If the group meets the above criteria, the company must list every member of the group as significant individuals in its transparency register. The</w:t>
            </w:r>
            <w:r>
              <w:br/>
            </w:r>
          </w:p>
        </w:tc>
        <w:tc>
          <w:tcPr>
            <w:tcW w:w="3258" w:type="dxa"/>
            <w:tcBorders>
              <w:left w:val="nil"/>
              <w:right w:val="nil"/>
            </w:tcBorders>
          </w:tcPr>
          <w:p w14:paraId="77CC13AC" w14:textId="77777777" w:rsidR="00704AB6" w:rsidRPr="004557C5" w:rsidRDefault="00704AB6">
            <w:pPr>
              <w:spacing w:after="0"/>
              <w:ind w:right="0"/>
              <w:jc w:val="center"/>
            </w:pPr>
          </w:p>
        </w:tc>
      </w:tr>
      <w:tr w:rsidR="00AE7EA3" w:rsidRPr="004557C5" w14:paraId="40FF4A8F" w14:textId="77777777" w:rsidTr="00DA5C30">
        <w:trPr>
          <w:cantSplit/>
          <w:trHeight w:val="261"/>
        </w:trPr>
        <w:tc>
          <w:tcPr>
            <w:tcW w:w="7038" w:type="dxa"/>
            <w:tcBorders>
              <w:left w:val="nil"/>
              <w:right w:val="single" w:sz="6" w:space="0" w:color="auto"/>
            </w:tcBorders>
          </w:tcPr>
          <w:p w14:paraId="3C798C79" w14:textId="4C3C8025" w:rsidR="0063173A" w:rsidRDefault="0063173A" w:rsidP="00704AB6">
            <w:pPr>
              <w:pStyle w:val="NormalparagraphGN"/>
              <w:ind w:left="360"/>
              <w:rPr>
                <w:b/>
              </w:rPr>
            </w:pPr>
            <w:r w:rsidRPr="0063173A">
              <w:lastRenderedPageBreak/>
              <w:t>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w:t>
            </w:r>
            <w:r w:rsidR="00895F9C">
              <w:t>r</w:t>
            </w:r>
            <w:r w:rsidRPr="0063173A">
              <w:t xml:space="preserve">poses; the date on which the individual became or ceased to be a significant individual; a description of how the individual meets the definition of a significant individual; and any further information that may be required by regulation. Access more information </w:t>
            </w:r>
            <w:r w:rsidR="006C5887">
              <w:t xml:space="preserve">at </w:t>
            </w:r>
            <w:hyperlink r:id="rId9" w:history="1">
              <w:r w:rsidR="006C5887" w:rsidRPr="005A27BE">
                <w:rPr>
                  <w:rStyle w:val="Hyperlink"/>
                </w:rPr>
                <w:t>www2.gov.bc.ca/gov/content/employment-business/business/bc-companies/transparency-register</w:t>
              </w:r>
            </w:hyperlink>
            <w:r w:rsidRPr="0063173A">
              <w:t>.</w:t>
            </w:r>
          </w:p>
          <w:p w14:paraId="753B09E1" w14:textId="6E974687" w:rsidR="003A5A1A" w:rsidRPr="00181408" w:rsidRDefault="0007290F" w:rsidP="00181408">
            <w:pPr>
              <w:pStyle w:val="NormalparagraphGN"/>
              <w:numPr>
                <w:ilvl w:val="0"/>
                <w:numId w:val="6"/>
              </w:numPr>
              <w:ind w:left="360"/>
              <w:rPr>
                <w:b/>
              </w:rPr>
            </w:pPr>
            <w:r w:rsidRPr="00321E02">
              <w:rPr>
                <w:b/>
              </w:rPr>
              <w:t>Exemptions on additional property transfer tax on foreign entities.</w:t>
            </w:r>
            <w:r w:rsidRPr="003D4136">
              <w:t xml:space="preserve"> 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20, 2020, see s. 22 for the “Exemption for general partner</w:t>
            </w:r>
            <w:r w:rsidR="00F35DBB">
              <w:t xml:space="preserve"> or bare trustee</w:t>
            </w:r>
            <w:r w:rsidRPr="003D4136">
              <w:t xml:space="preserve"> </w:t>
            </w:r>
            <w:r w:rsidR="004135B2">
              <w:t>of</w:t>
            </w:r>
            <w:r w:rsidRPr="003D4136">
              <w:t xml:space="preserve"> limited partnership”. </w:t>
            </w:r>
            <w:r w:rsidR="00EC2B82">
              <w:t xml:space="preserve">As of March 11, 2021, a </w:t>
            </w:r>
            <w:r w:rsidR="00EC2B82" w:rsidRPr="00EC2B82">
              <w:t>general partner or bare trustee of a limited partnership has up to six years to apply for a refund of the tax paid if they failed to apply for the exemption on the registration date (see s. 23).</w:t>
            </w:r>
            <w:r w:rsidR="00EC2B82">
              <w:t xml:space="preserve"> </w:t>
            </w:r>
            <w:r w:rsidRPr="003D4136">
              <w:t xml:space="preserve">See </w:t>
            </w:r>
            <w:r w:rsidR="00F35DBB">
              <w:t xml:space="preserve">also </w:t>
            </w:r>
            <w:r w:rsidRPr="003D4136">
              <w:t>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3258" w:type="dxa"/>
            <w:tcBorders>
              <w:left w:val="nil"/>
              <w:right w:val="nil"/>
            </w:tcBorders>
          </w:tcPr>
          <w:p w14:paraId="74F6F419" w14:textId="77777777" w:rsidR="00AE7EA3" w:rsidRPr="004557C5" w:rsidRDefault="00AE7EA3">
            <w:pPr>
              <w:spacing w:after="0"/>
              <w:ind w:right="0"/>
              <w:jc w:val="center"/>
            </w:pPr>
          </w:p>
        </w:tc>
      </w:tr>
      <w:tr w:rsidR="001A4593" w:rsidRPr="004557C5" w14:paraId="66029A4F" w14:textId="77777777" w:rsidTr="0014656B">
        <w:trPr>
          <w:cantSplit/>
          <w:trHeight w:val="1800"/>
        </w:trPr>
        <w:tc>
          <w:tcPr>
            <w:tcW w:w="7038" w:type="dxa"/>
            <w:tcBorders>
              <w:left w:val="nil"/>
              <w:right w:val="single" w:sz="6" w:space="0" w:color="auto"/>
            </w:tcBorders>
          </w:tcPr>
          <w:p w14:paraId="4E2D36BB" w14:textId="5BA9F187" w:rsidR="004A6027" w:rsidRDefault="004A6027" w:rsidP="004A6027">
            <w:pPr>
              <w:pStyle w:val="NormalparagraphGN"/>
              <w:spacing w:before="120"/>
              <w:rPr>
                <w:b/>
                <w:bCs/>
                <w:lang w:val="en-CA"/>
              </w:rPr>
            </w:pPr>
            <w:r>
              <w:rPr>
                <w:b/>
                <w:bCs/>
                <w:lang w:val="en-CA"/>
              </w:rPr>
              <w:t xml:space="preserve">Of note: </w:t>
            </w:r>
          </w:p>
          <w:p w14:paraId="7887FBF5" w14:textId="3A93ABA9" w:rsidR="002C2B2A" w:rsidRPr="00904CCA" w:rsidRDefault="002C2B2A" w:rsidP="001A4593">
            <w:pPr>
              <w:pStyle w:val="NormalparagraphGN"/>
              <w:numPr>
                <w:ilvl w:val="0"/>
                <w:numId w:val="18"/>
              </w:numPr>
              <w:spacing w:before="120"/>
              <w:ind w:left="360"/>
              <w:rPr>
                <w:b/>
                <w:bCs/>
                <w:lang w:val="en-CA"/>
              </w:rPr>
            </w:pPr>
            <w:r>
              <w:rPr>
                <w:b/>
                <w:bCs/>
                <w:lang w:val="en-CA"/>
              </w:rPr>
              <w:t xml:space="preserve">Aboriginal law. </w:t>
            </w:r>
            <w:r w:rsidRPr="00904CCA">
              <w:rPr>
                <w:bCs/>
                <w:lang w:val="en-CA"/>
              </w:rPr>
              <w:t xml:space="preserve">Special considerations apply to security agreements pertaining to “reserve” lands or the personal property belonging to a First Nation or Indigenous person (pursuant to the </w:t>
            </w:r>
            <w:r w:rsidRPr="00904CCA">
              <w:rPr>
                <w:bCs/>
                <w:i/>
                <w:lang w:val="en-CA"/>
              </w:rPr>
              <w:t>Indian Act</w:t>
            </w:r>
            <w:r w:rsidRPr="00904CCA">
              <w:rPr>
                <w:bCs/>
                <w:lang w:val="en-CA"/>
              </w:rPr>
              <w:t xml:space="preserve">, R.S.C. 1985, c. I-5). The Framework Agreement on First Nation Land Management (the “Framework Agreement”) was ratified as the central authority by the </w:t>
            </w:r>
            <w:r w:rsidRPr="00904CCA">
              <w:rPr>
                <w:bCs/>
                <w:i/>
                <w:lang w:val="en-CA"/>
              </w:rPr>
              <w:t>Framework Agreement on First Nation Land Management Act</w:t>
            </w:r>
            <w:r w:rsidRPr="00904CCA">
              <w:rPr>
                <w:bCs/>
                <w:lang w:val="en-CA"/>
              </w:rPr>
              <w:t xml:space="preserve">, S.C. 2022, c. 19, s. 121, which came into force on December 15, 2022. The Framework Agreement recognizes First Nations’ inherent right to govern their lands, and signatory First Nations assume the administration and law-making authority over their lands. If a security agreement involves reserve lands (pursuant to the </w:t>
            </w:r>
            <w:r w:rsidRPr="00904CCA">
              <w:rPr>
                <w:bCs/>
                <w:i/>
                <w:lang w:val="en-CA"/>
              </w:rPr>
              <w:t>Indian Act</w:t>
            </w:r>
            <w:r w:rsidRPr="00904CCA">
              <w:rPr>
                <w:bCs/>
                <w:lang w:val="en-CA"/>
              </w:rPr>
              <w:t>), or personal property situated on a reserve or on lands subject to a treaty, consider seeking advice from a lawyer who has experience in Aboriginal law matters. Further information on Aboriginal law issues is available on the “Aboriginal Law” page on the “Practice Areas” section of the Continuing Legal Education Society of British Columbia website (</w:t>
            </w:r>
            <w:hyperlink r:id="rId10" w:history="1">
              <w:r w:rsidRPr="00904CCA">
                <w:rPr>
                  <w:rStyle w:val="Hyperlink"/>
                  <w:bCs/>
                  <w:lang w:val="en-CA"/>
                </w:rPr>
                <w:t>www.cle.bc.ca</w:t>
              </w:r>
            </w:hyperlink>
            <w:r w:rsidRPr="00904CCA">
              <w:rPr>
                <w:bCs/>
                <w:lang w:val="en-CA"/>
              </w:rPr>
              <w:t>) and in other CLEBC publications.</w:t>
            </w:r>
          </w:p>
          <w:p w14:paraId="4F5D6CBB" w14:textId="1CFE1E1C" w:rsidR="001A4593" w:rsidRPr="004557C5" w:rsidRDefault="001A4593" w:rsidP="001A4593">
            <w:pPr>
              <w:pStyle w:val="NormalparagraphGN"/>
              <w:numPr>
                <w:ilvl w:val="0"/>
                <w:numId w:val="18"/>
              </w:numPr>
              <w:spacing w:before="120"/>
              <w:ind w:left="360"/>
              <w:rPr>
                <w:b/>
                <w:bCs/>
                <w:lang w:val="en-CA"/>
              </w:rPr>
            </w:pPr>
            <w:r>
              <w:rPr>
                <w:b/>
              </w:rPr>
              <w:t xml:space="preserve">Money </w:t>
            </w:r>
            <w:r w:rsidRPr="00EE6FA2">
              <w:rPr>
                <w:b/>
              </w:rPr>
              <w:t>laundering</w:t>
            </w:r>
            <w:r w:rsidR="008A02C8" w:rsidRPr="00EE6FA2">
              <w:rPr>
                <w:b/>
              </w:rPr>
              <w:t>—</w:t>
            </w:r>
            <w:r w:rsidRPr="00EE6FA2">
              <w:rPr>
                <w:b/>
              </w:rPr>
              <w:t>companies, trusts</w:t>
            </w:r>
            <w:r w:rsidR="008A02C8" w:rsidRPr="00EE6FA2">
              <w:rPr>
                <w:b/>
              </w:rPr>
              <w:t>,</w:t>
            </w:r>
            <w:r>
              <w:rPr>
                <w:b/>
              </w:rPr>
              <w:t xml:space="preserve"> and other entities.</w:t>
            </w:r>
            <w:r>
              <w:t xml:space="preserve"> </w:t>
            </w:r>
            <w:r w:rsidR="00F35DBB">
              <w:t>The prev</w:t>
            </w:r>
            <w:r w:rsidR="00F35DBB" w:rsidRPr="00F35DBB">
              <w:t xml:space="preserve">alence of money laundering in British Columbia (particularly in the area of real estate) continues to be a concern. </w:t>
            </w:r>
            <w:r w:rsidR="00DD7FC1" w:rsidRPr="004A1698">
              <w:t xml:space="preserve">The provincial government established the Commission of Inquiry into Money Laundering in British Columbia, which was led by Austin Cullen J. as the commissioner. </w:t>
            </w:r>
            <w:r w:rsidR="00DD7FC1" w:rsidRPr="00DD7FC1">
              <w:t xml:space="preserve">The Cullen Commission’s final report was publicly released on June 15, 2022. For more information on the Cullen Commission, and the link to the full report, see </w:t>
            </w:r>
            <w:r w:rsidR="00C45CF0" w:rsidRPr="00477386">
              <w:rPr>
                <w:smallCaps/>
              </w:rPr>
              <w:t>law society notable updates list</w:t>
            </w:r>
            <w:r w:rsidR="00C45CF0" w:rsidRPr="00DD7FC1" w:rsidDel="00C45CF0">
              <w:t xml:space="preserve"> </w:t>
            </w:r>
            <w:r w:rsidR="00DD7FC1" w:rsidRPr="00DD7FC1">
              <w:t>(A-3).</w:t>
            </w:r>
          </w:p>
        </w:tc>
        <w:tc>
          <w:tcPr>
            <w:tcW w:w="3258" w:type="dxa"/>
            <w:tcBorders>
              <w:left w:val="nil"/>
              <w:right w:val="nil"/>
            </w:tcBorders>
          </w:tcPr>
          <w:p w14:paraId="4E2113D4" w14:textId="77777777" w:rsidR="001A4593" w:rsidRPr="004557C5" w:rsidRDefault="001A4593" w:rsidP="00BD066F">
            <w:pPr>
              <w:pStyle w:val="NormalparagraphGN"/>
            </w:pPr>
          </w:p>
        </w:tc>
      </w:tr>
      <w:tr w:rsidR="00704AB6" w:rsidRPr="004557C5" w14:paraId="01036431" w14:textId="77777777" w:rsidTr="0014656B">
        <w:trPr>
          <w:cantSplit/>
          <w:trHeight w:val="1800"/>
        </w:trPr>
        <w:tc>
          <w:tcPr>
            <w:tcW w:w="7038" w:type="dxa"/>
            <w:tcBorders>
              <w:left w:val="nil"/>
              <w:right w:val="single" w:sz="6" w:space="0" w:color="auto"/>
            </w:tcBorders>
          </w:tcPr>
          <w:p w14:paraId="25C184D0" w14:textId="07663DA5" w:rsidR="00704AB6" w:rsidRDefault="00704AB6" w:rsidP="005930A8">
            <w:pPr>
              <w:pStyle w:val="NormalparagraphGN"/>
              <w:spacing w:before="120"/>
              <w:ind w:left="345"/>
              <w:rPr>
                <w:b/>
                <w:bCs/>
                <w:lang w:val="en-CA"/>
              </w:rPr>
            </w:pPr>
            <w:r w:rsidRPr="008A42D9">
              <w:t>As a means of laundering money, criminals use ordinary legal instruments (such as shell and numbered companies, bare trusts, and nominees) in the attempt to disguise the true owners of real property</w:t>
            </w:r>
            <w:r>
              <w:t>,</w:t>
            </w:r>
            <w:r w:rsidRPr="008A42D9">
              <w:t xml:space="preserve"> the beneficial owners. These efforts can be hard to detect. As such, lawyers must assess the facts and context of the pr</w:t>
            </w:r>
            <w:r w:rsidRPr="00F35DBB">
              <w:t>oposed retainer and financial transactions. Lawyers should be aware of red flags, and if a lawyer has doubts or suspicions about whether they could be assisting in any dishonesty, crime</w:t>
            </w:r>
            <w:r>
              <w:t>,</w:t>
            </w:r>
            <w:r w:rsidRPr="00F35DBB">
              <w:t xml:space="preserve"> </w:t>
            </w:r>
            <w:r w:rsidR="005930A8" w:rsidRPr="00F35DBB">
              <w:t xml:space="preserve">or fraud, they should make enough </w:t>
            </w:r>
            <w:r w:rsidR="005930A8">
              <w:t>i</w:t>
            </w:r>
            <w:r w:rsidR="005930A8" w:rsidRPr="00F35DBB">
              <w:t>nquiries to determine</w:t>
            </w:r>
            <w:r w:rsidR="005930A8">
              <w:t xml:space="preserve"> </w:t>
            </w:r>
          </w:p>
        </w:tc>
        <w:tc>
          <w:tcPr>
            <w:tcW w:w="3258" w:type="dxa"/>
            <w:tcBorders>
              <w:left w:val="nil"/>
              <w:right w:val="nil"/>
            </w:tcBorders>
          </w:tcPr>
          <w:p w14:paraId="0C10F13D" w14:textId="77777777" w:rsidR="00704AB6" w:rsidRPr="004557C5" w:rsidRDefault="00704AB6" w:rsidP="00BD066F">
            <w:pPr>
              <w:pStyle w:val="NormalparagraphGN"/>
            </w:pPr>
          </w:p>
        </w:tc>
      </w:tr>
      <w:tr w:rsidR="0014656B" w:rsidRPr="004557C5" w14:paraId="7A2EEB2B" w14:textId="77777777" w:rsidTr="00704AB6">
        <w:trPr>
          <w:cantSplit/>
          <w:trHeight w:val="3015"/>
        </w:trPr>
        <w:tc>
          <w:tcPr>
            <w:tcW w:w="7038" w:type="dxa"/>
            <w:tcBorders>
              <w:left w:val="nil"/>
              <w:right w:val="single" w:sz="6" w:space="0" w:color="auto"/>
            </w:tcBorders>
          </w:tcPr>
          <w:p w14:paraId="21784052" w14:textId="53EA5044" w:rsidR="0014656B" w:rsidRDefault="005930A8" w:rsidP="0014656B">
            <w:pPr>
              <w:pStyle w:val="NormalparagraphGN"/>
              <w:spacing w:before="120"/>
              <w:ind w:left="360"/>
              <w:rPr>
                <w:b/>
              </w:rPr>
            </w:pPr>
            <w:r w:rsidRPr="00F35DBB">
              <w:lastRenderedPageBreak/>
              <w:t xml:space="preserve">whether </w:t>
            </w:r>
            <w:r w:rsidR="00704AB6" w:rsidRPr="00F35DBB">
              <w:t xml:space="preserve">it is appropriate to </w:t>
            </w:r>
            <w:r w:rsidR="0014656B" w:rsidRPr="00F35DBB">
              <w:t>act (</w:t>
            </w:r>
            <w:r w:rsidR="0014656B" w:rsidRPr="00EE6FA2">
              <w:rPr>
                <w:i/>
              </w:rPr>
              <w:t>BC Code</w:t>
            </w:r>
            <w:r w:rsidR="0014656B" w:rsidRPr="00F35DBB">
              <w:t xml:space="preserve"> rules 3.2-7 </w:t>
            </w:r>
            <w:r w:rsidR="0014656B">
              <w:t>and</w:t>
            </w:r>
            <w:r w:rsidR="0014656B" w:rsidRPr="00F35DBB">
              <w:t xml:space="preserve"> 3.2-8 and Law Society Rules 3-103(4), 3-109</w:t>
            </w:r>
            <w:r w:rsidR="0014656B">
              <w:t>,</w:t>
            </w:r>
            <w:r w:rsidR="0014656B" w:rsidRPr="00F35DBB">
              <w:t xml:space="preserve"> </w:t>
            </w:r>
            <w:r w:rsidR="0014656B">
              <w:t>and</w:t>
            </w:r>
            <w:r w:rsidR="0014656B" w:rsidRPr="00F35DBB">
              <w:t xml:space="preserve"> 3-110). See the resources on the Law</w:t>
            </w:r>
            <w:r w:rsidR="0014656B">
              <w:t xml:space="preserve"> </w:t>
            </w:r>
            <w:r w:rsidR="0014656B" w:rsidRPr="00F35DBB">
              <w:t>Society’s Client</w:t>
            </w:r>
            <w:r w:rsidR="0014656B">
              <w:t xml:space="preserve"> </w:t>
            </w:r>
            <w:r w:rsidR="0014656B" w:rsidRPr="00F35DBB">
              <w:t>ID &amp; Verification resources webpage such as the</w:t>
            </w:r>
            <w:r w:rsidR="0014656B">
              <w:t xml:space="preserve"> Source of Money FAQs,</w:t>
            </w:r>
            <w:r w:rsidR="0014656B" w:rsidRPr="00F35DBB">
              <w:t xml:space="preserve"> Risk Assessment Case Studies for the Legal Profession in the context of real estate, trusts</w:t>
            </w:r>
            <w:r w:rsidR="0014656B">
              <w:t>,</w:t>
            </w:r>
            <w:r w:rsidR="0014656B" w:rsidRPr="00F35DBB">
              <w:t xml:space="preserve"> and companies</w:t>
            </w:r>
            <w:r w:rsidR="0014656B">
              <w:t>,</w:t>
            </w:r>
            <w:r w:rsidR="0014656B" w:rsidRPr="00F35DBB">
              <w:t xml:space="preserve"> and the Red Flags Quick Reference Guide. Also see the Risk Advisories for the Legal Profession regarding real estate, shell corporations, private lending, trusts, and litigation</w:t>
            </w:r>
            <w:r w:rsidR="0014656B">
              <w:t>;</w:t>
            </w:r>
            <w:r w:rsidR="0014656B" w:rsidRPr="00F35DBB">
              <w:t xml:space="preserve"> </w:t>
            </w:r>
            <w:r w:rsidR="0014656B">
              <w:t>“Forming Companies and Other Structures—Managing the Risk”</w:t>
            </w:r>
            <w:r w:rsidR="0014656B" w:rsidRPr="001760C1">
              <w:t xml:space="preserve"> (</w:t>
            </w:r>
            <w:r w:rsidR="0014656B" w:rsidRPr="001760C1">
              <w:rPr>
                <w:i/>
              </w:rPr>
              <w:t>Benchers’ Bulletin</w:t>
            </w:r>
            <w:r w:rsidR="0014656B" w:rsidRPr="001760C1">
              <w:t>, Spring 2021</w:t>
            </w:r>
            <w:r w:rsidR="0014656B" w:rsidRPr="00173EB0">
              <w:t>)</w:t>
            </w:r>
            <w:r w:rsidR="0014656B">
              <w:t xml:space="preserve">; and </w:t>
            </w:r>
            <w:r w:rsidR="0014656B" w:rsidRPr="00F35DBB">
              <w:t>the Discipline</w:t>
            </w:r>
            <w:r w:rsidR="0014656B">
              <w:t xml:space="preserve"> Advisories, including country/geographic risk and </w:t>
            </w:r>
            <w:r w:rsidR="0014656B" w:rsidRPr="00F35DBB">
              <w:t>private lending.</w:t>
            </w:r>
            <w:r w:rsidR="0014656B">
              <w:t xml:space="preserve"> </w:t>
            </w:r>
            <w:r w:rsidR="0014656B" w:rsidRPr="00F35DBB">
              <w:t>Lawyers</w:t>
            </w:r>
            <w:r w:rsidR="0014656B">
              <w:t xml:space="preserve"> </w:t>
            </w:r>
            <w:r w:rsidR="00904CCA" w:rsidRPr="00F35DBB">
              <w:t>may</w:t>
            </w:r>
            <w:r w:rsidR="00904CCA">
              <w:t xml:space="preserve"> </w:t>
            </w:r>
            <w:r w:rsidR="00904CCA" w:rsidRPr="00F35DBB">
              <w:t xml:space="preserve">contact a Law Society practice advisor at practiceadvice@lsbc.org for a consultation about the applicable </w:t>
            </w:r>
            <w:r w:rsidR="00904CCA" w:rsidRPr="00EE6FA2">
              <w:rPr>
                <w:i/>
              </w:rPr>
              <w:t>BC Code</w:t>
            </w:r>
            <w:r w:rsidR="00904CCA" w:rsidRPr="00F35DBB">
              <w:t xml:space="preserve"> rules and Law Society Rules and obtain guidance.</w:t>
            </w:r>
          </w:p>
        </w:tc>
        <w:tc>
          <w:tcPr>
            <w:tcW w:w="3258" w:type="dxa"/>
            <w:tcBorders>
              <w:left w:val="nil"/>
              <w:right w:val="nil"/>
            </w:tcBorders>
          </w:tcPr>
          <w:p w14:paraId="1D484FED" w14:textId="77777777" w:rsidR="0014656B" w:rsidRPr="004557C5" w:rsidRDefault="0014656B" w:rsidP="00BD066F">
            <w:pPr>
              <w:pStyle w:val="NormalparagraphGN"/>
            </w:pPr>
          </w:p>
        </w:tc>
      </w:tr>
      <w:tr w:rsidR="00AE7EA3" w:rsidRPr="004557C5" w14:paraId="7E717A0C" w14:textId="77777777" w:rsidTr="00DA5C30">
        <w:trPr>
          <w:cantSplit/>
          <w:trHeight w:val="621"/>
        </w:trPr>
        <w:tc>
          <w:tcPr>
            <w:tcW w:w="7038" w:type="dxa"/>
            <w:tcBorders>
              <w:left w:val="nil"/>
              <w:right w:val="single" w:sz="6" w:space="0" w:color="auto"/>
            </w:tcBorders>
          </w:tcPr>
          <w:p w14:paraId="0B5F641F" w14:textId="4F1271FE" w:rsidR="00AE7EA3" w:rsidRPr="00904CCA" w:rsidRDefault="002C2B2A" w:rsidP="000471CF">
            <w:pPr>
              <w:pStyle w:val="NormalparagraphGN"/>
              <w:numPr>
                <w:ilvl w:val="0"/>
                <w:numId w:val="11"/>
              </w:numPr>
              <w:ind w:left="360"/>
              <w:rPr>
                <w:b/>
              </w:rPr>
            </w:pPr>
            <w:r>
              <w:rPr>
                <w:b/>
                <w:bCs/>
              </w:rPr>
              <w:t xml:space="preserve">COVID-19 pandemic. </w:t>
            </w:r>
            <w:r w:rsidRPr="00904CCA">
              <w:rPr>
                <w:bCs/>
              </w:rPr>
              <w:t>Counsel should keep apprised of developments related to COVID-19 (and response measures) that may affect transactions. Note that:</w:t>
            </w:r>
          </w:p>
          <w:p w14:paraId="592E4D40" w14:textId="5AE6504F" w:rsidR="002C2B2A" w:rsidRPr="00904CCA" w:rsidRDefault="002C2B2A" w:rsidP="004B5EC7">
            <w:pPr>
              <w:pStyle w:val="NormalparagraphGN"/>
              <w:numPr>
                <w:ilvl w:val="1"/>
                <w:numId w:val="22"/>
              </w:numPr>
              <w:ind w:left="795" w:hanging="357"/>
            </w:pPr>
            <w:r w:rsidRPr="00904CCA">
              <w:t xml:space="preserve">The Land Title Survey Authority will retire temporary COVID-19 practice changes under the </w:t>
            </w:r>
            <w:r w:rsidRPr="00904CCA">
              <w:rPr>
                <w:i/>
              </w:rPr>
              <w:t>Land Title Act</w:t>
            </w:r>
            <w:r w:rsidRPr="00904CCA">
              <w:t xml:space="preserve"> on September 30, 2023</w:t>
            </w:r>
            <w:r w:rsidR="00004ECA">
              <w:t>,</w:t>
            </w:r>
            <w:r w:rsidRPr="00904CCA">
              <w:t xml:space="preserve"> which include remote witnessing of affidavits for use in land title applications. Further information may be accessed </w:t>
            </w:r>
            <w:r w:rsidR="00D848F7" w:rsidRPr="004A6027">
              <w:t>at</w:t>
            </w:r>
            <w:r w:rsidR="001E0838">
              <w:t xml:space="preserve"> </w:t>
            </w:r>
            <w:hyperlink r:id="rId11" w:history="1">
              <w:r w:rsidR="001E0838" w:rsidRPr="004A6027">
                <w:rPr>
                  <w:rStyle w:val="Hyperlink"/>
                </w:rPr>
                <w:t>https://ltsa.ca/covid-19-resources/</w:t>
              </w:r>
            </w:hyperlink>
            <w:r w:rsidRPr="00904CCA">
              <w:t>.</w:t>
            </w:r>
          </w:p>
          <w:p w14:paraId="0BAB2588" w14:textId="5474C550" w:rsidR="002C2B2A" w:rsidRPr="004557C5" w:rsidRDefault="002C2B2A" w:rsidP="004B5EC7">
            <w:pPr>
              <w:pStyle w:val="NormalparagraphGN"/>
              <w:numPr>
                <w:ilvl w:val="0"/>
                <w:numId w:val="23"/>
              </w:numPr>
              <w:ind w:left="795" w:hanging="357"/>
              <w:rPr>
                <w:b/>
              </w:rPr>
            </w:pPr>
            <w:r w:rsidRPr="00904CCA">
              <w:t>Counsel conducting due diligence searches must be mindful of the i</w:t>
            </w:r>
            <w:r w:rsidR="00E1280C">
              <w:t>m</w:t>
            </w:r>
            <w:r w:rsidRPr="00904CCA">
              <w:t xml:space="preserve">pact of the COVID-19 pandemic on the due diligence process. Response times for search requests may be delayed and, accordingly, such delays should be accounted for in the due diligence timeline. Counsel should be aware that search results may not disclose certain actions, fines, levies, or administrative penalties </w:t>
            </w:r>
            <w:r w:rsidR="00D848F7">
              <w:t>that</w:t>
            </w:r>
            <w:r w:rsidRPr="00904CCA">
              <w:t xml:space="preserve"> have been delayed but are otherwise permitted to be filed or issued beyond the typical limitation period.</w:t>
            </w:r>
          </w:p>
        </w:tc>
        <w:tc>
          <w:tcPr>
            <w:tcW w:w="3258" w:type="dxa"/>
            <w:tcBorders>
              <w:left w:val="nil"/>
              <w:right w:val="nil"/>
            </w:tcBorders>
          </w:tcPr>
          <w:p w14:paraId="3FCB89C7" w14:textId="77777777" w:rsidR="00AE7EA3" w:rsidRPr="004557C5" w:rsidRDefault="00AE7EA3" w:rsidP="00C80B65">
            <w:pPr>
              <w:pStyle w:val="NormalparagraphGN"/>
              <w:ind w:left="360" w:hanging="360"/>
            </w:pPr>
          </w:p>
        </w:tc>
      </w:tr>
      <w:tr w:rsidR="00AE7EA3" w:rsidRPr="004557C5" w14:paraId="7326E5AA" w14:textId="77777777" w:rsidTr="00DA5C30">
        <w:trPr>
          <w:cantSplit/>
          <w:trHeight w:val="1665"/>
        </w:trPr>
        <w:tc>
          <w:tcPr>
            <w:tcW w:w="7038" w:type="dxa"/>
            <w:tcBorders>
              <w:left w:val="nil"/>
              <w:right w:val="single" w:sz="6" w:space="0" w:color="auto"/>
            </w:tcBorders>
          </w:tcPr>
          <w:p w14:paraId="6AD79806" w14:textId="6C517B4D" w:rsidR="00067CCE" w:rsidRPr="001A4593" w:rsidDel="0045493B" w:rsidRDefault="00AE7EA3" w:rsidP="001A4593">
            <w:pPr>
              <w:pStyle w:val="NormalparagraphGN"/>
              <w:numPr>
                <w:ilvl w:val="0"/>
                <w:numId w:val="6"/>
              </w:numPr>
              <w:ind w:left="360"/>
              <w:rPr>
                <w:b/>
                <w:bCs/>
                <w:lang w:val="en-CA"/>
              </w:rPr>
            </w:pPr>
            <w:r w:rsidRPr="004557C5">
              <w:rPr>
                <w:b/>
                <w:bCs/>
              </w:rPr>
              <w:t>Additional resources.</w:t>
            </w:r>
            <w:r w:rsidRPr="004557C5">
              <w:t xml:space="preserve"> For more information about security agreements, see </w:t>
            </w:r>
            <w:r w:rsidRPr="004557C5">
              <w:rPr>
                <w:rStyle w:val="Italics"/>
                <w:rFonts w:ascii="Times New Roman" w:hAnsi="Times New Roman"/>
              </w:rPr>
              <w:t>British Columbia Personal Property Security Act Practice Manual</w:t>
            </w:r>
            <w:r w:rsidRPr="004557C5">
              <w:rPr>
                <w:rStyle w:val="Italics"/>
                <w:rFonts w:ascii="Times New Roman" w:hAnsi="Times New Roman"/>
                <w:i w:val="0"/>
              </w:rPr>
              <w:t xml:space="preserve"> </w:t>
            </w:r>
            <w:r w:rsidRPr="004557C5">
              <w:t xml:space="preserve">(especially the </w:t>
            </w:r>
            <w:r w:rsidRPr="004557C5">
              <w:rPr>
                <w:smallCaps/>
              </w:rPr>
              <w:t xml:space="preserve">secured transaction </w:t>
            </w:r>
            <w:r w:rsidRPr="004557C5">
              <w:t xml:space="preserve">checklist) (CLEBC, 1995–); </w:t>
            </w:r>
            <w:r w:rsidRPr="004557C5">
              <w:rPr>
                <w:i/>
              </w:rPr>
              <w:t xml:space="preserve">Due Diligence </w:t>
            </w:r>
            <w:proofErr w:type="spellStart"/>
            <w:r w:rsidRPr="004557C5">
              <w:rPr>
                <w:i/>
              </w:rPr>
              <w:t>Deskbook</w:t>
            </w:r>
            <w:proofErr w:type="spellEnd"/>
            <w:r w:rsidRPr="004557C5">
              <w:t xml:space="preserve"> (CLEBC, 1994–); </w:t>
            </w:r>
            <w:r w:rsidRPr="004557C5">
              <w:rPr>
                <w:i/>
              </w:rPr>
              <w:t xml:space="preserve">Real Estate Financing: Annotated </w:t>
            </w:r>
            <w:r w:rsidRPr="00EE6FA2">
              <w:rPr>
                <w:i/>
              </w:rPr>
              <w:t xml:space="preserve">Precedents </w:t>
            </w:r>
            <w:r w:rsidRPr="00EE6FA2">
              <w:rPr>
                <w:iCs/>
              </w:rPr>
              <w:t>(</w:t>
            </w:r>
            <w:r w:rsidRPr="004557C5">
              <w:rPr>
                <w:iCs/>
              </w:rPr>
              <w:t xml:space="preserve">CLEBC, </w:t>
            </w:r>
            <w:r w:rsidR="001409D2">
              <w:rPr>
                <w:iCs/>
              </w:rPr>
              <w:br/>
            </w:r>
            <w:r w:rsidRPr="004557C5">
              <w:rPr>
                <w:iCs/>
              </w:rPr>
              <w:t>1994–)</w:t>
            </w:r>
            <w:r w:rsidRPr="004557C5">
              <w:t xml:space="preserve">; </w:t>
            </w:r>
            <w:r w:rsidRPr="004557C5">
              <w:rPr>
                <w:rStyle w:val="ItalicsI1"/>
              </w:rPr>
              <w:t>Priorities—2013</w:t>
            </w:r>
            <w:r w:rsidRPr="004557C5">
              <w:rPr>
                <w:rStyle w:val="ItalicsI1"/>
                <w:i w:val="0"/>
              </w:rPr>
              <w:t>,</w:t>
            </w:r>
            <w:r w:rsidRPr="004557C5">
              <w:t xml:space="preserve"> course materials (CLEBC, 2013); </w:t>
            </w:r>
            <w:r w:rsidRPr="004557C5">
              <w:rPr>
                <w:rStyle w:val="ItalicsI1"/>
              </w:rPr>
              <w:t>Priorities—2009</w:t>
            </w:r>
            <w:r w:rsidRPr="004557C5">
              <w:rPr>
                <w:rStyle w:val="ItalicsI1"/>
                <w:i w:val="0"/>
              </w:rPr>
              <w:t>,</w:t>
            </w:r>
            <w:r w:rsidRPr="004557C5">
              <w:t xml:space="preserve"> course materials (CLEBC, 2009); </w:t>
            </w:r>
            <w:r w:rsidRPr="004557C5">
              <w:rPr>
                <w:i/>
                <w:iCs/>
              </w:rPr>
              <w:t>Advising British Columbia Businesses</w:t>
            </w:r>
            <w:r w:rsidRPr="004557C5">
              <w:t xml:space="preserve"> (CLEBC, 2006–); and </w:t>
            </w:r>
            <w:r w:rsidRPr="004557C5">
              <w:rPr>
                <w:i/>
                <w:iCs/>
              </w:rPr>
              <w:t xml:space="preserve">British Columbia </w:t>
            </w:r>
            <w:r w:rsidRPr="004557C5">
              <w:rPr>
                <w:i/>
              </w:rPr>
              <w:t>Creditors’ Remedies</w:t>
            </w:r>
            <w:r w:rsidR="008A02C8">
              <w:rPr>
                <w:i/>
              </w:rPr>
              <w:t xml:space="preserve">: </w:t>
            </w:r>
            <w:r w:rsidRPr="004557C5">
              <w:rPr>
                <w:i/>
              </w:rPr>
              <w:t>An Annotated Guide</w:t>
            </w:r>
            <w:r w:rsidR="008A02C8">
              <w:t>, 2nd ed.</w:t>
            </w:r>
            <w:r w:rsidRPr="004557C5">
              <w:t xml:space="preserve"> (CLEBC, 20</w:t>
            </w:r>
            <w:r w:rsidR="008A02C8">
              <w:t>20</w:t>
            </w:r>
            <w:r w:rsidRPr="004557C5">
              <w:t>–).</w:t>
            </w:r>
          </w:p>
        </w:tc>
        <w:tc>
          <w:tcPr>
            <w:tcW w:w="3258" w:type="dxa"/>
            <w:tcBorders>
              <w:left w:val="nil"/>
              <w:right w:val="nil"/>
            </w:tcBorders>
          </w:tcPr>
          <w:p w14:paraId="6BF00CC6" w14:textId="77777777" w:rsidR="00AE7EA3" w:rsidRPr="004557C5" w:rsidRDefault="00AE7EA3" w:rsidP="00C80B65">
            <w:pPr>
              <w:pStyle w:val="NormalparagraphGN"/>
              <w:ind w:left="360" w:hanging="360"/>
            </w:pPr>
          </w:p>
        </w:tc>
      </w:tr>
      <w:tr w:rsidR="001A4593" w:rsidRPr="004557C5" w14:paraId="1282AA3C" w14:textId="77777777" w:rsidTr="00704AB6">
        <w:trPr>
          <w:cantSplit/>
          <w:trHeight w:val="1197"/>
        </w:trPr>
        <w:tc>
          <w:tcPr>
            <w:tcW w:w="7038" w:type="dxa"/>
            <w:tcBorders>
              <w:left w:val="nil"/>
              <w:right w:val="single" w:sz="6" w:space="0" w:color="auto"/>
            </w:tcBorders>
          </w:tcPr>
          <w:p w14:paraId="5B63376E" w14:textId="52D917BD" w:rsidR="00181408" w:rsidRPr="009E0C07" w:rsidRDefault="001A4593" w:rsidP="009E0C07">
            <w:pPr>
              <w:pStyle w:val="NormalparagraphGN"/>
              <w:numPr>
                <w:ilvl w:val="0"/>
                <w:numId w:val="6"/>
              </w:numPr>
              <w:ind w:left="360"/>
              <w:rPr>
                <w:b/>
                <w:bCs/>
              </w:rPr>
            </w:pPr>
            <w:r w:rsidRPr="004557C5">
              <w:rPr>
                <w:b/>
                <w:bCs/>
              </w:rPr>
              <w:t xml:space="preserve">Law Society of British Columbia. </w:t>
            </w:r>
            <w:r w:rsidRPr="004557C5">
              <w:rPr>
                <w:bCs/>
              </w:rPr>
              <w:t xml:space="preserve">For changes to the Law Society Rules and other Law Society updates and issues “of note”, see </w:t>
            </w:r>
            <w:r w:rsidRPr="00477386">
              <w:rPr>
                <w:smallCaps/>
              </w:rPr>
              <w:t>law society notable updates list</w:t>
            </w:r>
            <w:r w:rsidRPr="00477386">
              <w:rPr>
                <w:bCs/>
                <w:smallCaps/>
              </w:rPr>
              <w:t xml:space="preserve"> </w:t>
            </w:r>
            <w:r w:rsidRPr="004557C5">
              <w:rPr>
                <w:bCs/>
              </w:rPr>
              <w:t xml:space="preserve">(A-3). Note in particular the commentary on fraud prevention, bank holds on trust funds, risks of private lending, and all other matters that may be relevant to </w:t>
            </w:r>
            <w:r>
              <w:rPr>
                <w:bCs/>
              </w:rPr>
              <w:t>loan</w:t>
            </w:r>
            <w:r w:rsidRPr="004557C5">
              <w:rPr>
                <w:bCs/>
              </w:rPr>
              <w:t xml:space="preserve"> transactions.</w:t>
            </w:r>
            <w:r>
              <w:rPr>
                <w:bCs/>
              </w:rPr>
              <w:t xml:space="preserve"> </w:t>
            </w:r>
          </w:p>
        </w:tc>
        <w:tc>
          <w:tcPr>
            <w:tcW w:w="3258" w:type="dxa"/>
            <w:tcBorders>
              <w:left w:val="nil"/>
              <w:right w:val="nil"/>
            </w:tcBorders>
          </w:tcPr>
          <w:p w14:paraId="0E70A550" w14:textId="77777777" w:rsidR="001A4593" w:rsidRPr="004557C5" w:rsidRDefault="001A4593" w:rsidP="00C80B65">
            <w:pPr>
              <w:pStyle w:val="NormalparagraphGN"/>
              <w:ind w:left="360" w:hanging="360"/>
            </w:pPr>
          </w:p>
        </w:tc>
      </w:tr>
      <w:tr w:rsidR="00AE7EA3" w:rsidRPr="004557C5" w14:paraId="35268427" w14:textId="77777777" w:rsidTr="00704AB6">
        <w:trPr>
          <w:cantSplit/>
          <w:trHeight w:val="3663"/>
        </w:trPr>
        <w:tc>
          <w:tcPr>
            <w:tcW w:w="7038" w:type="dxa"/>
            <w:tcBorders>
              <w:left w:val="nil"/>
              <w:right w:val="single" w:sz="6" w:space="0" w:color="auto"/>
            </w:tcBorders>
          </w:tcPr>
          <w:p w14:paraId="39C96DCE" w14:textId="77777777" w:rsidR="00AE7EA3" w:rsidRPr="004557C5" w:rsidRDefault="00AE7EA3" w:rsidP="00676620">
            <w:pPr>
              <w:pStyle w:val="centre"/>
              <w:keepNext w:val="0"/>
              <w:keepLines w:val="0"/>
            </w:pPr>
            <w:r w:rsidRPr="004557C5">
              <w:t>CONTENTS</w:t>
            </w:r>
          </w:p>
          <w:p w14:paraId="7F863F8A" w14:textId="77777777" w:rsidR="00AE7EA3" w:rsidRPr="004557C5" w:rsidRDefault="00AE7EA3" w:rsidP="00676620">
            <w:pPr>
              <w:pStyle w:val="Contentslevel1GC"/>
            </w:pPr>
            <w:r w:rsidRPr="004557C5">
              <w:t>1.</w:t>
            </w:r>
            <w:r w:rsidRPr="004557C5">
              <w:tab/>
              <w:t>Initial Contact</w:t>
            </w:r>
          </w:p>
          <w:p w14:paraId="5C408AD1" w14:textId="77777777" w:rsidR="00AE7EA3" w:rsidRPr="004557C5" w:rsidRDefault="00AE7EA3" w:rsidP="00676620">
            <w:pPr>
              <w:pStyle w:val="Contentslevel1GC"/>
            </w:pPr>
            <w:r w:rsidRPr="004557C5">
              <w:t>2.</w:t>
            </w:r>
            <w:r w:rsidRPr="004557C5">
              <w:tab/>
              <w:t>Identification of Parties</w:t>
            </w:r>
          </w:p>
          <w:p w14:paraId="331A4D2B" w14:textId="77777777" w:rsidR="00AE7EA3" w:rsidRPr="004557C5" w:rsidRDefault="00AE7EA3" w:rsidP="00676620">
            <w:pPr>
              <w:pStyle w:val="Contentslevel1GC"/>
            </w:pPr>
            <w:r w:rsidRPr="004557C5">
              <w:t>3.</w:t>
            </w:r>
            <w:r w:rsidRPr="004557C5">
              <w:tab/>
              <w:t>Recitals</w:t>
            </w:r>
          </w:p>
          <w:p w14:paraId="130F2AEA" w14:textId="77777777" w:rsidR="00AE7EA3" w:rsidRPr="004557C5" w:rsidRDefault="00AE7EA3" w:rsidP="00676620">
            <w:pPr>
              <w:pStyle w:val="Contentslevel1GC"/>
            </w:pPr>
            <w:r w:rsidRPr="004557C5">
              <w:t>4.</w:t>
            </w:r>
            <w:r w:rsidRPr="004557C5">
              <w:tab/>
              <w:t>Introductory Clauses</w:t>
            </w:r>
          </w:p>
          <w:p w14:paraId="47EE00A4" w14:textId="77777777" w:rsidR="00AE7EA3" w:rsidRPr="004557C5" w:rsidRDefault="00AE7EA3" w:rsidP="00676620">
            <w:pPr>
              <w:pStyle w:val="Contentslevel1GC"/>
            </w:pPr>
            <w:r w:rsidRPr="004557C5">
              <w:t>5.</w:t>
            </w:r>
            <w:r w:rsidRPr="004557C5">
              <w:tab/>
              <w:t>Obligation Secured</w:t>
            </w:r>
          </w:p>
          <w:p w14:paraId="109B5ECF" w14:textId="77777777" w:rsidR="00AE7EA3" w:rsidRPr="004557C5" w:rsidRDefault="00AE7EA3" w:rsidP="00676620">
            <w:pPr>
              <w:pStyle w:val="Contentslevel1GC"/>
            </w:pPr>
            <w:r w:rsidRPr="004557C5">
              <w:t>6.</w:t>
            </w:r>
            <w:r w:rsidRPr="004557C5">
              <w:tab/>
              <w:t>Security Interest</w:t>
            </w:r>
          </w:p>
          <w:p w14:paraId="66159C9F" w14:textId="77777777" w:rsidR="00704AB6" w:rsidRDefault="00AE7EA3" w:rsidP="00704AB6">
            <w:pPr>
              <w:pStyle w:val="Contentslevel1GC"/>
            </w:pPr>
            <w:r w:rsidRPr="004557C5">
              <w:t>7.</w:t>
            </w:r>
            <w:r w:rsidRPr="004557C5">
              <w:tab/>
              <w:t>Debtor’s Representations and Covenants</w:t>
            </w:r>
          </w:p>
          <w:p w14:paraId="66266C2E" w14:textId="77777777" w:rsidR="00704AB6" w:rsidRPr="004557C5" w:rsidRDefault="00704AB6" w:rsidP="00704AB6">
            <w:pPr>
              <w:pStyle w:val="Contentslevel1GC"/>
            </w:pPr>
            <w:r w:rsidRPr="004557C5">
              <w:t>8.</w:t>
            </w:r>
            <w:r w:rsidRPr="004557C5">
              <w:tab/>
              <w:t>Default</w:t>
            </w:r>
          </w:p>
          <w:p w14:paraId="6B111A8B" w14:textId="77777777" w:rsidR="00704AB6" w:rsidRPr="004557C5" w:rsidRDefault="00704AB6" w:rsidP="00704AB6">
            <w:pPr>
              <w:pStyle w:val="Contentslevel1GC"/>
            </w:pPr>
            <w:r w:rsidRPr="004557C5">
              <w:t>9.</w:t>
            </w:r>
            <w:r w:rsidRPr="004557C5">
              <w:tab/>
              <w:t>Enforcement</w:t>
            </w:r>
          </w:p>
          <w:p w14:paraId="59696916" w14:textId="72CE0EAB" w:rsidR="00704AB6" w:rsidRPr="004557C5" w:rsidRDefault="00704AB6" w:rsidP="00704AB6">
            <w:pPr>
              <w:pStyle w:val="Contentslevel1GC"/>
            </w:pPr>
          </w:p>
        </w:tc>
        <w:tc>
          <w:tcPr>
            <w:tcW w:w="3258" w:type="dxa"/>
            <w:tcBorders>
              <w:left w:val="nil"/>
              <w:right w:val="nil"/>
            </w:tcBorders>
          </w:tcPr>
          <w:p w14:paraId="3BF15A6B" w14:textId="77777777" w:rsidR="00AE7EA3" w:rsidRPr="004557C5" w:rsidRDefault="00AE7EA3" w:rsidP="00676620">
            <w:pPr>
              <w:spacing w:after="0"/>
              <w:ind w:right="0"/>
              <w:jc w:val="center"/>
              <w:rPr>
                <w:b/>
              </w:rPr>
            </w:pPr>
          </w:p>
        </w:tc>
      </w:tr>
      <w:tr w:rsidR="00704AB6" w:rsidRPr="004557C5" w14:paraId="4B6EF2ED" w14:textId="77777777" w:rsidTr="00704AB6">
        <w:trPr>
          <w:cantSplit/>
          <w:trHeight w:val="1755"/>
        </w:trPr>
        <w:tc>
          <w:tcPr>
            <w:tcW w:w="7038" w:type="dxa"/>
            <w:tcBorders>
              <w:left w:val="nil"/>
              <w:right w:val="single" w:sz="6" w:space="0" w:color="auto"/>
            </w:tcBorders>
          </w:tcPr>
          <w:p w14:paraId="55CF6991" w14:textId="77777777" w:rsidR="00704AB6" w:rsidRPr="004557C5" w:rsidRDefault="00704AB6" w:rsidP="00704AB6">
            <w:pPr>
              <w:pStyle w:val="Contentslevel1GC"/>
            </w:pPr>
            <w:r w:rsidRPr="004557C5">
              <w:lastRenderedPageBreak/>
              <w:t>10.</w:t>
            </w:r>
            <w:r w:rsidRPr="004557C5">
              <w:tab/>
              <w:t>Other Rights of the Secured Party</w:t>
            </w:r>
          </w:p>
          <w:p w14:paraId="1111C881" w14:textId="77777777" w:rsidR="00704AB6" w:rsidRPr="004557C5" w:rsidRDefault="00704AB6" w:rsidP="00704AB6">
            <w:pPr>
              <w:pStyle w:val="Contentslevel1GC"/>
            </w:pPr>
            <w:r w:rsidRPr="004557C5">
              <w:t>11.</w:t>
            </w:r>
            <w:r w:rsidRPr="004557C5">
              <w:tab/>
              <w:t>Security Provisions</w:t>
            </w:r>
          </w:p>
          <w:p w14:paraId="7245B4C2" w14:textId="77777777" w:rsidR="00704AB6" w:rsidRPr="004557C5" w:rsidRDefault="00704AB6" w:rsidP="00704AB6">
            <w:pPr>
              <w:pStyle w:val="Contentslevel1GC"/>
            </w:pPr>
            <w:r w:rsidRPr="004557C5">
              <w:t>12.</w:t>
            </w:r>
            <w:r w:rsidRPr="004557C5">
              <w:tab/>
              <w:t>Miscellaneous</w:t>
            </w:r>
          </w:p>
          <w:p w14:paraId="773463A5" w14:textId="77777777" w:rsidR="00704AB6" w:rsidRPr="004557C5" w:rsidRDefault="00704AB6" w:rsidP="00704AB6">
            <w:pPr>
              <w:pStyle w:val="Contentslevel1GC"/>
            </w:pPr>
            <w:r w:rsidRPr="004557C5">
              <w:t>13.</w:t>
            </w:r>
            <w:r w:rsidRPr="004557C5">
              <w:tab/>
              <w:t>Interpretation and General Provisions</w:t>
            </w:r>
          </w:p>
          <w:p w14:paraId="2FDFA3CF" w14:textId="77777777" w:rsidR="00704AB6" w:rsidRPr="004557C5" w:rsidRDefault="00704AB6" w:rsidP="00704AB6">
            <w:pPr>
              <w:pStyle w:val="Contentslevel1GC"/>
            </w:pPr>
            <w:r w:rsidRPr="004557C5">
              <w:t>14.</w:t>
            </w:r>
            <w:r w:rsidRPr="004557C5">
              <w:tab/>
              <w:t>Date</w:t>
            </w:r>
          </w:p>
          <w:p w14:paraId="0A8A49FB" w14:textId="494FEE8B" w:rsidR="00704AB6" w:rsidRPr="004557C5" w:rsidRDefault="00704AB6" w:rsidP="00704AB6">
            <w:pPr>
              <w:pStyle w:val="Contentslevel1GC"/>
            </w:pPr>
            <w:r w:rsidRPr="004557C5">
              <w:t>15.</w:t>
            </w:r>
            <w:r w:rsidRPr="004557C5">
              <w:tab/>
              <w:t>Execution</w:t>
            </w:r>
          </w:p>
        </w:tc>
        <w:tc>
          <w:tcPr>
            <w:tcW w:w="3258" w:type="dxa"/>
            <w:tcBorders>
              <w:left w:val="nil"/>
              <w:right w:val="nil"/>
            </w:tcBorders>
          </w:tcPr>
          <w:p w14:paraId="7644E0BF" w14:textId="77777777" w:rsidR="00704AB6" w:rsidRPr="004557C5" w:rsidRDefault="00704AB6" w:rsidP="00676620">
            <w:pPr>
              <w:spacing w:after="0"/>
              <w:ind w:right="0"/>
              <w:jc w:val="center"/>
              <w:rPr>
                <w:b/>
              </w:rPr>
            </w:pPr>
          </w:p>
        </w:tc>
      </w:tr>
      <w:tr w:rsidR="00AE7EA3" w:rsidRPr="004557C5" w14:paraId="453D1658" w14:textId="77777777" w:rsidTr="00DA5C30">
        <w:trPr>
          <w:cantSplit/>
        </w:trPr>
        <w:tc>
          <w:tcPr>
            <w:tcW w:w="7038" w:type="dxa"/>
            <w:tcBorders>
              <w:left w:val="nil"/>
              <w:right w:val="single" w:sz="6" w:space="0" w:color="auto"/>
            </w:tcBorders>
          </w:tcPr>
          <w:p w14:paraId="21A8985F" w14:textId="77777777" w:rsidR="00AE7EA3" w:rsidRPr="004557C5" w:rsidRDefault="00AE7EA3">
            <w:pPr>
              <w:pStyle w:val="centre"/>
            </w:pPr>
            <w:r w:rsidRPr="004557C5">
              <w:t>CHECKLIST</w:t>
            </w:r>
          </w:p>
        </w:tc>
        <w:tc>
          <w:tcPr>
            <w:tcW w:w="3258" w:type="dxa"/>
            <w:tcBorders>
              <w:left w:val="nil"/>
              <w:right w:val="nil"/>
            </w:tcBorders>
          </w:tcPr>
          <w:p w14:paraId="5BEA43EF" w14:textId="77777777" w:rsidR="00AE7EA3" w:rsidRPr="004557C5" w:rsidRDefault="00AE7EA3">
            <w:pPr>
              <w:spacing w:after="0"/>
              <w:ind w:right="0"/>
              <w:jc w:val="center"/>
              <w:rPr>
                <w:b/>
              </w:rPr>
            </w:pPr>
          </w:p>
        </w:tc>
      </w:tr>
      <w:tr w:rsidR="00AE7EA3" w:rsidRPr="004557C5" w14:paraId="3F0F8BE2" w14:textId="77777777" w:rsidTr="00DA5C30">
        <w:trPr>
          <w:cantSplit/>
        </w:trPr>
        <w:tc>
          <w:tcPr>
            <w:tcW w:w="7038" w:type="dxa"/>
            <w:tcBorders>
              <w:left w:val="nil"/>
              <w:right w:val="single" w:sz="6" w:space="0" w:color="auto"/>
            </w:tcBorders>
          </w:tcPr>
          <w:p w14:paraId="538F04BC" w14:textId="77777777" w:rsidR="00643819" w:rsidRPr="004557C5" w:rsidRDefault="00AE7EA3" w:rsidP="00676620">
            <w:pPr>
              <w:pStyle w:val="NumberedheadingGH"/>
            </w:pPr>
            <w:r w:rsidRPr="004557C5">
              <w:t>1.</w:t>
            </w:r>
            <w:r w:rsidRPr="004557C5">
              <w:tab/>
              <w:t>Initial Contact</w:t>
            </w:r>
          </w:p>
        </w:tc>
        <w:tc>
          <w:tcPr>
            <w:tcW w:w="3258" w:type="dxa"/>
            <w:tcBorders>
              <w:left w:val="nil"/>
              <w:right w:val="nil"/>
            </w:tcBorders>
          </w:tcPr>
          <w:p w14:paraId="30B5872D" w14:textId="77777777" w:rsidR="00AE7EA3" w:rsidRPr="004557C5" w:rsidRDefault="00AE7EA3">
            <w:pPr>
              <w:spacing w:after="0"/>
              <w:ind w:right="0"/>
              <w:jc w:val="center"/>
              <w:rPr>
                <w:b/>
              </w:rPr>
            </w:pPr>
          </w:p>
        </w:tc>
      </w:tr>
      <w:tr w:rsidR="00AE7EA3" w:rsidRPr="004557C5" w14:paraId="07D37C7B" w14:textId="77777777" w:rsidTr="00DA5C30">
        <w:trPr>
          <w:cantSplit/>
          <w:trHeight w:val="585"/>
        </w:trPr>
        <w:tc>
          <w:tcPr>
            <w:tcW w:w="7038" w:type="dxa"/>
            <w:tcBorders>
              <w:left w:val="nil"/>
              <w:right w:val="single" w:sz="6" w:space="0" w:color="auto"/>
            </w:tcBorders>
          </w:tcPr>
          <w:p w14:paraId="52764254" w14:textId="77777777" w:rsidR="00AE7EA3" w:rsidRPr="004557C5" w:rsidRDefault="00AE7EA3" w:rsidP="0081630F">
            <w:pPr>
              <w:pStyle w:val="Level111G1"/>
            </w:pPr>
            <w:r w:rsidRPr="004557C5">
              <w:tab/>
            </w:r>
            <w:r w:rsidR="00A25119">
              <w:t>1.</w:t>
            </w:r>
            <w:r w:rsidR="00851EA0">
              <w:t>1</w:t>
            </w:r>
            <w:r w:rsidR="001A4593">
              <w:tab/>
            </w:r>
            <w:r w:rsidR="00B63C5B">
              <w:t>C</w:t>
            </w:r>
            <w:r w:rsidR="00321E02" w:rsidRPr="004557C5">
              <w:t xml:space="preserve">omplete the </w:t>
            </w:r>
            <w:r w:rsidR="0081630F">
              <w:rPr>
                <w:bCs/>
                <w:smallCaps/>
              </w:rPr>
              <w:t xml:space="preserve">client </w:t>
            </w:r>
            <w:r w:rsidR="0081630F" w:rsidRPr="00944672">
              <w:rPr>
                <w:smallCaps/>
              </w:rPr>
              <w:t xml:space="preserve">file opening </w:t>
            </w:r>
            <w:r w:rsidR="0081630F">
              <w:rPr>
                <w:smallCaps/>
              </w:rPr>
              <w:t>and</w:t>
            </w:r>
            <w:r w:rsidR="0081630F" w:rsidRPr="00944672">
              <w:rPr>
                <w:smallCaps/>
              </w:rPr>
              <w:t xml:space="preserve"> closing</w:t>
            </w:r>
            <w:r w:rsidR="0081630F" w:rsidRPr="004557C5">
              <w:t xml:space="preserve"> </w:t>
            </w:r>
            <w:r w:rsidR="00321E02" w:rsidRPr="004557C5">
              <w:t xml:space="preserve">(A-2) and </w:t>
            </w:r>
            <w:r w:rsidR="00321E02" w:rsidRPr="004557C5">
              <w:rPr>
                <w:smallCaps/>
              </w:rPr>
              <w:t>Security agreement procedure</w:t>
            </w:r>
            <w:r w:rsidR="00321E02" w:rsidRPr="004557C5">
              <w:t xml:space="preserve"> </w:t>
            </w:r>
            <w:r w:rsidR="0081630F">
              <w:t>(</w:t>
            </w:r>
            <w:r w:rsidR="00321E02" w:rsidRPr="004557C5">
              <w:t>B-12) checklists.</w:t>
            </w:r>
            <w:r w:rsidR="00321E02">
              <w:t xml:space="preserve"> </w:t>
            </w:r>
            <w:r w:rsidRPr="004557C5">
              <w:t xml:space="preserve">Consider Law Society Rules 3-98 to 3-110 </w:t>
            </w:r>
            <w:r w:rsidR="00CC60B6">
              <w:t xml:space="preserve">for </w:t>
            </w:r>
            <w:r w:rsidRPr="004557C5">
              <w:t>client identification and verification</w:t>
            </w:r>
            <w:r w:rsidR="00CC60B6">
              <w:t xml:space="preserve"> and source of money for financial transactions</w:t>
            </w:r>
            <w:r w:rsidRPr="004557C5">
              <w:t xml:space="preserve">, and complete the </w:t>
            </w:r>
            <w:r w:rsidRPr="004557C5">
              <w:rPr>
                <w:smallCaps/>
              </w:rPr>
              <w:t>client identification</w:t>
            </w:r>
            <w:r w:rsidR="008A0B65">
              <w:t xml:space="preserve">, </w:t>
            </w:r>
            <w:r w:rsidR="008A0B65">
              <w:rPr>
                <w:smallCaps/>
              </w:rPr>
              <w:t>verification, and source of money</w:t>
            </w:r>
            <w:r w:rsidRPr="004557C5">
              <w:rPr>
                <w:smallCaps/>
              </w:rPr>
              <w:t xml:space="preserve"> </w:t>
            </w:r>
            <w:r w:rsidRPr="004557C5">
              <w:t>(A-1) checklist.</w:t>
            </w:r>
            <w:r w:rsidR="00851EA0">
              <w:t xml:space="preserve"> </w:t>
            </w:r>
            <w:r w:rsidR="00851EA0" w:rsidRPr="00851EA0">
              <w:t>Consider periodic monitoring requirements (</w:t>
            </w:r>
            <w:r w:rsidR="0081630F">
              <w:t xml:space="preserve">Law Society </w:t>
            </w:r>
            <w:r w:rsidR="00851EA0" w:rsidRPr="00851EA0">
              <w:t>Rule 3-110).</w:t>
            </w:r>
            <w:r w:rsidRPr="004557C5">
              <w:t xml:space="preserve"> </w:t>
            </w:r>
          </w:p>
        </w:tc>
        <w:tc>
          <w:tcPr>
            <w:tcW w:w="3258" w:type="dxa"/>
            <w:tcBorders>
              <w:left w:val="nil"/>
              <w:right w:val="nil"/>
            </w:tcBorders>
          </w:tcPr>
          <w:p w14:paraId="1DDB7991" w14:textId="77777777" w:rsidR="00AE7EA3" w:rsidRPr="004557C5" w:rsidRDefault="00AE7EA3" w:rsidP="00676620">
            <w:pPr>
              <w:pStyle w:val="Level111G1"/>
            </w:pPr>
          </w:p>
        </w:tc>
      </w:tr>
      <w:tr w:rsidR="00AE7EA3" w:rsidRPr="004557C5" w14:paraId="0AAB87E7" w14:textId="77777777" w:rsidTr="00DA5C30">
        <w:trPr>
          <w:cantSplit/>
        </w:trPr>
        <w:tc>
          <w:tcPr>
            <w:tcW w:w="7038" w:type="dxa"/>
            <w:tcBorders>
              <w:left w:val="nil"/>
              <w:right w:val="single" w:sz="6" w:space="0" w:color="auto"/>
            </w:tcBorders>
          </w:tcPr>
          <w:p w14:paraId="575B3520" w14:textId="77777777" w:rsidR="00AE7EA3" w:rsidRPr="004557C5" w:rsidRDefault="00AE7EA3">
            <w:pPr>
              <w:pStyle w:val="NumberedheadingGH"/>
            </w:pPr>
            <w:r w:rsidRPr="004557C5">
              <w:t>2.</w:t>
            </w:r>
            <w:r w:rsidRPr="004557C5">
              <w:tab/>
              <w:t>identification of parties</w:t>
            </w:r>
          </w:p>
        </w:tc>
        <w:tc>
          <w:tcPr>
            <w:tcW w:w="3258" w:type="dxa"/>
            <w:tcBorders>
              <w:left w:val="nil"/>
              <w:right w:val="nil"/>
            </w:tcBorders>
          </w:tcPr>
          <w:p w14:paraId="6112008A" w14:textId="77777777" w:rsidR="00AE7EA3" w:rsidRPr="004557C5" w:rsidRDefault="00AE7EA3">
            <w:pPr>
              <w:spacing w:after="0"/>
              <w:ind w:right="0"/>
              <w:jc w:val="center"/>
              <w:rPr>
                <w:b/>
              </w:rPr>
            </w:pPr>
          </w:p>
        </w:tc>
      </w:tr>
      <w:tr w:rsidR="00AE7EA3" w:rsidRPr="004557C5" w14:paraId="48B01B43" w14:textId="77777777" w:rsidTr="00DA5C30">
        <w:trPr>
          <w:cantSplit/>
        </w:trPr>
        <w:tc>
          <w:tcPr>
            <w:tcW w:w="7038" w:type="dxa"/>
            <w:tcBorders>
              <w:left w:val="nil"/>
              <w:right w:val="single" w:sz="6" w:space="0" w:color="auto"/>
            </w:tcBorders>
          </w:tcPr>
          <w:p w14:paraId="71894D41" w14:textId="77777777" w:rsidR="00AE7EA3" w:rsidRPr="004557C5" w:rsidRDefault="00AE7EA3">
            <w:pPr>
              <w:pStyle w:val="Level111G1"/>
            </w:pPr>
            <w:r w:rsidRPr="004557C5">
              <w:tab/>
              <w:t>2.1</w:t>
            </w:r>
            <w:r w:rsidRPr="004557C5">
              <w:tab/>
              <w:t>Debtor(s).</w:t>
            </w:r>
          </w:p>
        </w:tc>
        <w:tc>
          <w:tcPr>
            <w:tcW w:w="3258" w:type="dxa"/>
            <w:tcBorders>
              <w:left w:val="nil"/>
              <w:right w:val="nil"/>
            </w:tcBorders>
          </w:tcPr>
          <w:p w14:paraId="3B65BA7D" w14:textId="77777777" w:rsidR="00AE7EA3" w:rsidRPr="004557C5" w:rsidRDefault="00AE7EA3">
            <w:pPr>
              <w:pStyle w:val="Level111G1"/>
              <w:rPr>
                <w:b/>
              </w:rPr>
            </w:pPr>
          </w:p>
        </w:tc>
      </w:tr>
      <w:tr w:rsidR="00AE7EA3" w:rsidRPr="004557C5" w14:paraId="2A55DF69" w14:textId="77777777" w:rsidTr="00DA5C30">
        <w:trPr>
          <w:cantSplit/>
          <w:trHeight w:val="279"/>
        </w:trPr>
        <w:tc>
          <w:tcPr>
            <w:tcW w:w="7038" w:type="dxa"/>
            <w:tcBorders>
              <w:left w:val="nil"/>
              <w:right w:val="single" w:sz="6" w:space="0" w:color="auto"/>
            </w:tcBorders>
          </w:tcPr>
          <w:p w14:paraId="2712A89E" w14:textId="77777777" w:rsidR="00AE7EA3" w:rsidRPr="004557C5" w:rsidRDefault="00AE7EA3">
            <w:pPr>
              <w:pStyle w:val="Level111G1"/>
            </w:pPr>
            <w:r w:rsidRPr="004557C5">
              <w:tab/>
              <w:t>2.2</w:t>
            </w:r>
            <w:r w:rsidRPr="004557C5">
              <w:tab/>
              <w:t>Secured party or parties.</w:t>
            </w:r>
          </w:p>
        </w:tc>
        <w:tc>
          <w:tcPr>
            <w:tcW w:w="3258" w:type="dxa"/>
            <w:tcBorders>
              <w:left w:val="nil"/>
              <w:right w:val="nil"/>
            </w:tcBorders>
          </w:tcPr>
          <w:p w14:paraId="11DB6F9F" w14:textId="77777777" w:rsidR="00AE7EA3" w:rsidRPr="004557C5" w:rsidRDefault="00AE7EA3">
            <w:pPr>
              <w:pStyle w:val="Level111G1"/>
              <w:rPr>
                <w:b/>
              </w:rPr>
            </w:pPr>
          </w:p>
        </w:tc>
      </w:tr>
      <w:tr w:rsidR="00AE7EA3" w:rsidRPr="004557C5" w14:paraId="5C32C4C8" w14:textId="77777777" w:rsidTr="00DA5C30">
        <w:trPr>
          <w:cantSplit/>
        </w:trPr>
        <w:tc>
          <w:tcPr>
            <w:tcW w:w="7038" w:type="dxa"/>
            <w:tcBorders>
              <w:left w:val="nil"/>
              <w:right w:val="single" w:sz="6" w:space="0" w:color="auto"/>
            </w:tcBorders>
          </w:tcPr>
          <w:p w14:paraId="3B687EE9" w14:textId="77777777" w:rsidR="00AE7EA3" w:rsidRPr="004557C5" w:rsidRDefault="00AE7EA3">
            <w:pPr>
              <w:pStyle w:val="NumberedheadingGH"/>
            </w:pPr>
            <w:r w:rsidRPr="004557C5">
              <w:t>3.</w:t>
            </w:r>
            <w:r w:rsidRPr="004557C5">
              <w:tab/>
              <w:t>Recitals</w:t>
            </w:r>
          </w:p>
        </w:tc>
        <w:tc>
          <w:tcPr>
            <w:tcW w:w="3258" w:type="dxa"/>
            <w:tcBorders>
              <w:left w:val="nil"/>
              <w:right w:val="nil"/>
            </w:tcBorders>
          </w:tcPr>
          <w:p w14:paraId="32D97A3A" w14:textId="77777777" w:rsidR="00AE7EA3" w:rsidRPr="004557C5" w:rsidRDefault="00AE7EA3">
            <w:pPr>
              <w:spacing w:after="0"/>
              <w:ind w:right="0"/>
              <w:jc w:val="center"/>
              <w:rPr>
                <w:b/>
              </w:rPr>
            </w:pPr>
          </w:p>
        </w:tc>
      </w:tr>
      <w:tr w:rsidR="00AE7EA3" w:rsidRPr="004557C5" w14:paraId="39CFB2DC" w14:textId="77777777" w:rsidTr="00DA5C30">
        <w:trPr>
          <w:cantSplit/>
        </w:trPr>
        <w:tc>
          <w:tcPr>
            <w:tcW w:w="7038" w:type="dxa"/>
            <w:tcBorders>
              <w:left w:val="nil"/>
              <w:right w:val="single" w:sz="6" w:space="0" w:color="auto"/>
            </w:tcBorders>
          </w:tcPr>
          <w:p w14:paraId="22B411F6" w14:textId="77777777" w:rsidR="00AE7EA3" w:rsidRPr="004557C5" w:rsidRDefault="00AE7EA3">
            <w:pPr>
              <w:pStyle w:val="Level111G1"/>
            </w:pPr>
            <w:r w:rsidRPr="004557C5">
              <w:tab/>
              <w:t>3.1</w:t>
            </w:r>
            <w:r w:rsidRPr="004557C5">
              <w:tab/>
              <w:t>Recitals setting out the special features of the transaction.</w:t>
            </w:r>
          </w:p>
        </w:tc>
        <w:tc>
          <w:tcPr>
            <w:tcW w:w="3258" w:type="dxa"/>
            <w:tcBorders>
              <w:left w:val="nil"/>
              <w:right w:val="nil"/>
            </w:tcBorders>
          </w:tcPr>
          <w:p w14:paraId="7121D405" w14:textId="77777777" w:rsidR="00AE7EA3" w:rsidRPr="004557C5" w:rsidRDefault="00AE7EA3">
            <w:pPr>
              <w:pStyle w:val="Level111G1"/>
              <w:rPr>
                <w:b/>
              </w:rPr>
            </w:pPr>
          </w:p>
        </w:tc>
      </w:tr>
      <w:tr w:rsidR="00AE7EA3" w:rsidRPr="004557C5" w14:paraId="7DC80D31" w14:textId="77777777" w:rsidTr="00DA5C30">
        <w:trPr>
          <w:cantSplit/>
        </w:trPr>
        <w:tc>
          <w:tcPr>
            <w:tcW w:w="7038" w:type="dxa"/>
            <w:tcBorders>
              <w:left w:val="nil"/>
              <w:right w:val="single" w:sz="6" w:space="0" w:color="auto"/>
            </w:tcBorders>
          </w:tcPr>
          <w:p w14:paraId="700D8340" w14:textId="77777777" w:rsidR="00AE7EA3" w:rsidRPr="004557C5" w:rsidRDefault="00AE7EA3">
            <w:pPr>
              <w:pStyle w:val="NumberedheadingGH"/>
            </w:pPr>
            <w:r w:rsidRPr="004557C5">
              <w:t>4.</w:t>
            </w:r>
            <w:r w:rsidRPr="004557C5">
              <w:tab/>
              <w:t>Introductory Clauses</w:t>
            </w:r>
          </w:p>
        </w:tc>
        <w:tc>
          <w:tcPr>
            <w:tcW w:w="3258" w:type="dxa"/>
            <w:tcBorders>
              <w:left w:val="nil"/>
              <w:right w:val="nil"/>
            </w:tcBorders>
          </w:tcPr>
          <w:p w14:paraId="51712C94" w14:textId="77777777" w:rsidR="00AE7EA3" w:rsidRPr="004557C5" w:rsidRDefault="00AE7EA3">
            <w:pPr>
              <w:spacing w:after="0"/>
              <w:ind w:right="0"/>
              <w:jc w:val="center"/>
              <w:rPr>
                <w:b/>
              </w:rPr>
            </w:pPr>
          </w:p>
        </w:tc>
      </w:tr>
      <w:tr w:rsidR="00AE7EA3" w:rsidRPr="004557C5" w14:paraId="70D53F65" w14:textId="77777777" w:rsidTr="00DA5C30">
        <w:trPr>
          <w:cantSplit/>
          <w:trHeight w:val="162"/>
        </w:trPr>
        <w:tc>
          <w:tcPr>
            <w:tcW w:w="7038" w:type="dxa"/>
            <w:tcBorders>
              <w:left w:val="nil"/>
              <w:right w:val="single" w:sz="6" w:space="0" w:color="auto"/>
            </w:tcBorders>
          </w:tcPr>
          <w:p w14:paraId="7EAF126C" w14:textId="77777777" w:rsidR="00AE7EA3" w:rsidRPr="004557C5" w:rsidRDefault="00AE7EA3">
            <w:pPr>
              <w:pStyle w:val="Level111G1"/>
            </w:pPr>
            <w:r w:rsidRPr="004557C5">
              <w:tab/>
              <w:t>4.1</w:t>
            </w:r>
            <w:r w:rsidRPr="004557C5">
              <w:tab/>
              <w:t>Consideration clause (e.g., “for value received”).</w:t>
            </w:r>
          </w:p>
        </w:tc>
        <w:tc>
          <w:tcPr>
            <w:tcW w:w="3258" w:type="dxa"/>
            <w:tcBorders>
              <w:left w:val="nil"/>
              <w:right w:val="nil"/>
            </w:tcBorders>
          </w:tcPr>
          <w:p w14:paraId="1D62C2BB" w14:textId="77777777" w:rsidR="00AE7EA3" w:rsidRPr="004557C5" w:rsidRDefault="00AE7EA3">
            <w:pPr>
              <w:pStyle w:val="Level111G1"/>
              <w:rPr>
                <w:b/>
              </w:rPr>
            </w:pPr>
          </w:p>
        </w:tc>
      </w:tr>
      <w:tr w:rsidR="00AE7EA3" w:rsidRPr="004557C5" w14:paraId="75C424D5" w14:textId="77777777" w:rsidTr="00DA5C30">
        <w:trPr>
          <w:cantSplit/>
        </w:trPr>
        <w:tc>
          <w:tcPr>
            <w:tcW w:w="7038" w:type="dxa"/>
            <w:tcBorders>
              <w:left w:val="nil"/>
              <w:right w:val="single" w:sz="6" w:space="0" w:color="auto"/>
            </w:tcBorders>
          </w:tcPr>
          <w:p w14:paraId="3FEE0020" w14:textId="77777777" w:rsidR="00AE7EA3" w:rsidRPr="004557C5" w:rsidRDefault="00AE7EA3">
            <w:pPr>
              <w:pStyle w:val="NumberedheadingGH"/>
            </w:pPr>
            <w:r w:rsidRPr="004557C5">
              <w:t>5.</w:t>
            </w:r>
            <w:r w:rsidRPr="004557C5">
              <w:tab/>
              <w:t>OBLIGATION SECURED</w:t>
            </w:r>
          </w:p>
        </w:tc>
        <w:tc>
          <w:tcPr>
            <w:tcW w:w="3258" w:type="dxa"/>
            <w:tcBorders>
              <w:left w:val="nil"/>
              <w:right w:val="nil"/>
            </w:tcBorders>
          </w:tcPr>
          <w:p w14:paraId="28879DF9" w14:textId="77777777" w:rsidR="00AE7EA3" w:rsidRPr="004557C5" w:rsidRDefault="00AE7EA3">
            <w:pPr>
              <w:spacing w:after="0"/>
              <w:ind w:right="0"/>
              <w:jc w:val="center"/>
              <w:rPr>
                <w:b/>
              </w:rPr>
            </w:pPr>
          </w:p>
        </w:tc>
      </w:tr>
      <w:tr w:rsidR="00AE7EA3" w:rsidRPr="004557C5" w14:paraId="463404D3" w14:textId="77777777" w:rsidTr="00DA5C30">
        <w:trPr>
          <w:cantSplit/>
          <w:trHeight w:val="288"/>
        </w:trPr>
        <w:tc>
          <w:tcPr>
            <w:tcW w:w="7038" w:type="dxa"/>
            <w:tcBorders>
              <w:left w:val="nil"/>
              <w:right w:val="single" w:sz="6" w:space="0" w:color="auto"/>
            </w:tcBorders>
          </w:tcPr>
          <w:p w14:paraId="00C5F53F" w14:textId="77777777" w:rsidR="00EE6FA2" w:rsidRPr="004557C5" w:rsidRDefault="00AE7EA3" w:rsidP="005C083E">
            <w:pPr>
              <w:pStyle w:val="Level111G1"/>
            </w:pPr>
            <w:r w:rsidRPr="004557C5">
              <w:tab/>
              <w:t>5.1</w:t>
            </w:r>
            <w:r w:rsidRPr="004557C5">
              <w:tab/>
              <w:t>Specify the obligations secured:</w:t>
            </w:r>
          </w:p>
        </w:tc>
        <w:tc>
          <w:tcPr>
            <w:tcW w:w="3258" w:type="dxa"/>
            <w:tcBorders>
              <w:left w:val="nil"/>
              <w:right w:val="nil"/>
            </w:tcBorders>
          </w:tcPr>
          <w:p w14:paraId="455E1AB9" w14:textId="77777777" w:rsidR="00AE7EA3" w:rsidRPr="004557C5" w:rsidRDefault="00AE7EA3">
            <w:pPr>
              <w:pStyle w:val="Level111G1"/>
              <w:rPr>
                <w:b/>
              </w:rPr>
            </w:pPr>
          </w:p>
        </w:tc>
      </w:tr>
      <w:tr w:rsidR="00AE7EA3" w:rsidRPr="004557C5" w14:paraId="70370D7F" w14:textId="77777777" w:rsidTr="00DA5C30">
        <w:trPr>
          <w:cantSplit/>
        </w:trPr>
        <w:tc>
          <w:tcPr>
            <w:tcW w:w="7038" w:type="dxa"/>
            <w:tcBorders>
              <w:left w:val="nil"/>
              <w:right w:val="single" w:sz="6" w:space="0" w:color="auto"/>
            </w:tcBorders>
          </w:tcPr>
          <w:p w14:paraId="54A9DAE2" w14:textId="77777777" w:rsidR="00AE7EA3" w:rsidRPr="004557C5" w:rsidRDefault="00AE7EA3">
            <w:pPr>
              <w:pStyle w:val="Level2"/>
            </w:pPr>
            <w:r w:rsidRPr="004557C5">
              <w:tab/>
              <w:t>.1</w:t>
            </w:r>
            <w:r w:rsidRPr="004557C5">
              <w:tab/>
              <w:t>All present and future debts and liabilities of the debtor to the secured party. (The debtor may wish to narrow this provision to debt incurred in respect of a particular debt only. See item 5.1.2 in this checklist.)</w:t>
            </w:r>
          </w:p>
        </w:tc>
        <w:tc>
          <w:tcPr>
            <w:tcW w:w="3258" w:type="dxa"/>
            <w:tcBorders>
              <w:left w:val="nil"/>
              <w:right w:val="nil"/>
            </w:tcBorders>
          </w:tcPr>
          <w:p w14:paraId="133EEDD7" w14:textId="77777777" w:rsidR="00AE7EA3" w:rsidRPr="004557C5" w:rsidRDefault="00AE7EA3">
            <w:pPr>
              <w:pStyle w:val="Level2"/>
              <w:rPr>
                <w:b/>
              </w:rPr>
            </w:pPr>
          </w:p>
        </w:tc>
      </w:tr>
      <w:tr w:rsidR="00AE7EA3" w:rsidRPr="004557C5" w14:paraId="4E1FE282" w14:textId="77777777" w:rsidTr="00DA5C30">
        <w:trPr>
          <w:cantSplit/>
        </w:trPr>
        <w:tc>
          <w:tcPr>
            <w:tcW w:w="7038" w:type="dxa"/>
            <w:tcBorders>
              <w:left w:val="nil"/>
              <w:right w:val="single" w:sz="6" w:space="0" w:color="auto"/>
            </w:tcBorders>
          </w:tcPr>
          <w:p w14:paraId="0B0DAA6A" w14:textId="77777777" w:rsidR="00AE7EA3" w:rsidRPr="004557C5" w:rsidRDefault="00AE7EA3">
            <w:pPr>
              <w:pStyle w:val="Level2"/>
            </w:pPr>
            <w:r w:rsidRPr="004557C5">
              <w:tab/>
              <w:t>.2</w:t>
            </w:r>
            <w:r w:rsidRPr="004557C5">
              <w:tab/>
              <w:t>Specific debt (provide for any future advances, if there is to be more than a one-time advance).</w:t>
            </w:r>
          </w:p>
        </w:tc>
        <w:tc>
          <w:tcPr>
            <w:tcW w:w="3258" w:type="dxa"/>
            <w:tcBorders>
              <w:left w:val="nil"/>
              <w:right w:val="nil"/>
            </w:tcBorders>
          </w:tcPr>
          <w:p w14:paraId="264F5FEE" w14:textId="77777777" w:rsidR="00AE7EA3" w:rsidRPr="004557C5" w:rsidRDefault="00AE7EA3">
            <w:pPr>
              <w:pStyle w:val="Level2"/>
              <w:rPr>
                <w:b/>
              </w:rPr>
            </w:pPr>
          </w:p>
        </w:tc>
      </w:tr>
      <w:tr w:rsidR="00AE7EA3" w:rsidRPr="004557C5" w14:paraId="5D0D2D62" w14:textId="77777777" w:rsidTr="00704AB6">
        <w:trPr>
          <w:cantSplit/>
          <w:trHeight w:val="342"/>
        </w:trPr>
        <w:tc>
          <w:tcPr>
            <w:tcW w:w="7038" w:type="dxa"/>
            <w:tcBorders>
              <w:left w:val="nil"/>
              <w:right w:val="single" w:sz="6" w:space="0" w:color="auto"/>
            </w:tcBorders>
          </w:tcPr>
          <w:p w14:paraId="44C40904" w14:textId="4141C610" w:rsidR="005C083E" w:rsidRPr="004557C5" w:rsidRDefault="00AE7EA3" w:rsidP="009E0C07">
            <w:pPr>
              <w:pStyle w:val="Level2"/>
            </w:pPr>
            <w:r w:rsidRPr="004557C5">
              <w:tab/>
              <w:t>.3</w:t>
            </w:r>
            <w:r w:rsidRPr="004557C5">
              <w:tab/>
              <w:t>Current or running account, advances and re-advances.</w:t>
            </w:r>
          </w:p>
        </w:tc>
        <w:tc>
          <w:tcPr>
            <w:tcW w:w="3258" w:type="dxa"/>
            <w:tcBorders>
              <w:left w:val="nil"/>
              <w:right w:val="nil"/>
            </w:tcBorders>
          </w:tcPr>
          <w:p w14:paraId="2F9AB48C" w14:textId="77777777" w:rsidR="00AE7EA3" w:rsidRPr="004557C5" w:rsidRDefault="00AE7EA3">
            <w:pPr>
              <w:pStyle w:val="Level2"/>
              <w:rPr>
                <w:b/>
              </w:rPr>
            </w:pPr>
          </w:p>
        </w:tc>
      </w:tr>
      <w:tr w:rsidR="00AE7EA3" w:rsidRPr="004557C5" w14:paraId="2940E07B" w14:textId="77777777" w:rsidTr="00DA5C30">
        <w:trPr>
          <w:cantSplit/>
          <w:trHeight w:val="558"/>
        </w:trPr>
        <w:tc>
          <w:tcPr>
            <w:tcW w:w="7038" w:type="dxa"/>
            <w:tcBorders>
              <w:left w:val="nil"/>
              <w:right w:val="single" w:sz="6" w:space="0" w:color="auto"/>
            </w:tcBorders>
          </w:tcPr>
          <w:p w14:paraId="5D92F03A" w14:textId="77777777" w:rsidR="00AE7EA3" w:rsidRPr="004557C5" w:rsidRDefault="00AE7EA3" w:rsidP="00B05977">
            <w:pPr>
              <w:pStyle w:val="Level2"/>
            </w:pPr>
            <w:r w:rsidRPr="004557C5">
              <w:tab/>
              <w:t>.4</w:t>
            </w:r>
            <w:r w:rsidRPr="004557C5">
              <w:tab/>
              <w:t>Performance generally, and not merely of the obligation to pay, under any or all agreements with the secured party.</w:t>
            </w:r>
          </w:p>
        </w:tc>
        <w:tc>
          <w:tcPr>
            <w:tcW w:w="3258" w:type="dxa"/>
            <w:tcBorders>
              <w:left w:val="nil"/>
              <w:right w:val="nil"/>
            </w:tcBorders>
          </w:tcPr>
          <w:p w14:paraId="6916C2ED" w14:textId="77777777" w:rsidR="00AE7EA3" w:rsidRPr="004557C5" w:rsidRDefault="00AE7EA3">
            <w:pPr>
              <w:pStyle w:val="Level2"/>
              <w:rPr>
                <w:b/>
              </w:rPr>
            </w:pPr>
          </w:p>
        </w:tc>
      </w:tr>
      <w:tr w:rsidR="00AE7EA3" w:rsidRPr="004557C5" w14:paraId="7FF0AA66" w14:textId="77777777" w:rsidTr="00DA5C30">
        <w:trPr>
          <w:cantSplit/>
          <w:trHeight w:val="342"/>
        </w:trPr>
        <w:tc>
          <w:tcPr>
            <w:tcW w:w="7038" w:type="dxa"/>
            <w:tcBorders>
              <w:left w:val="nil"/>
              <w:right w:val="single" w:sz="6" w:space="0" w:color="auto"/>
            </w:tcBorders>
          </w:tcPr>
          <w:p w14:paraId="38F0951E" w14:textId="77777777" w:rsidR="00AE7EA3" w:rsidRPr="004557C5" w:rsidRDefault="00AE7EA3" w:rsidP="00D677EC">
            <w:pPr>
              <w:pStyle w:val="Level2"/>
            </w:pPr>
            <w:r w:rsidRPr="004557C5">
              <w:tab/>
            </w:r>
            <w:r w:rsidRPr="004557C5">
              <w:rPr>
                <w:sz w:val="18"/>
                <w:szCs w:val="18"/>
              </w:rPr>
              <w:t>(</w:t>
            </w:r>
            <w:r w:rsidRPr="004557C5">
              <w:rPr>
                <w:b/>
                <w:sz w:val="18"/>
                <w:szCs w:val="18"/>
              </w:rPr>
              <w:t>DEB</w:t>
            </w:r>
            <w:r w:rsidRPr="004557C5">
              <w:rPr>
                <w:sz w:val="18"/>
                <w:szCs w:val="18"/>
              </w:rPr>
              <w:t>)</w:t>
            </w:r>
            <w:r w:rsidRPr="004557C5">
              <w:tab/>
              <w:t>Provisions relating to promise to pay and interest:</w:t>
            </w:r>
          </w:p>
        </w:tc>
        <w:tc>
          <w:tcPr>
            <w:tcW w:w="3258" w:type="dxa"/>
            <w:tcBorders>
              <w:left w:val="nil"/>
              <w:right w:val="nil"/>
            </w:tcBorders>
          </w:tcPr>
          <w:p w14:paraId="00956FDA" w14:textId="77777777" w:rsidR="00AE7EA3" w:rsidRPr="004557C5" w:rsidRDefault="00AE7EA3">
            <w:pPr>
              <w:pStyle w:val="Level2"/>
              <w:rPr>
                <w:b/>
              </w:rPr>
            </w:pPr>
          </w:p>
        </w:tc>
      </w:tr>
      <w:tr w:rsidR="00AE7EA3" w:rsidRPr="004557C5" w14:paraId="23463C3F" w14:textId="77777777" w:rsidTr="00DA5C30">
        <w:trPr>
          <w:cantSplit/>
          <w:trHeight w:val="315"/>
        </w:trPr>
        <w:tc>
          <w:tcPr>
            <w:tcW w:w="7038" w:type="dxa"/>
            <w:tcBorders>
              <w:left w:val="nil"/>
              <w:right w:val="single" w:sz="6" w:space="0" w:color="auto"/>
            </w:tcBorders>
          </w:tcPr>
          <w:p w14:paraId="4EC611B4" w14:textId="77777777" w:rsidR="00AE7EA3" w:rsidRPr="004557C5" w:rsidRDefault="00AE7EA3" w:rsidP="00D677EC">
            <w:pPr>
              <w:pStyle w:val="Level2"/>
              <w:tabs>
                <w:tab w:val="clear" w:pos="1080"/>
                <w:tab w:val="left" w:pos="1350"/>
              </w:tabs>
              <w:ind w:left="1350" w:hanging="1350"/>
            </w:pPr>
            <w:r w:rsidRPr="004557C5">
              <w:tab/>
              <w:t>•</w:t>
            </w:r>
            <w:r w:rsidRPr="004557C5">
              <w:tab/>
            </w:r>
            <w:r w:rsidRPr="004557C5">
              <w:rPr>
                <w:spacing w:val="-4"/>
              </w:rPr>
              <w:t>Promise to pay on demand, on a specified date, or by a payment schedule.</w:t>
            </w:r>
          </w:p>
        </w:tc>
        <w:tc>
          <w:tcPr>
            <w:tcW w:w="3258" w:type="dxa"/>
            <w:tcBorders>
              <w:left w:val="nil"/>
              <w:right w:val="nil"/>
            </w:tcBorders>
          </w:tcPr>
          <w:p w14:paraId="1FA1F524" w14:textId="77777777" w:rsidR="00AE7EA3" w:rsidRPr="004557C5" w:rsidRDefault="00AE7EA3" w:rsidP="00851054">
            <w:pPr>
              <w:pStyle w:val="Level2"/>
              <w:rPr>
                <w:b/>
              </w:rPr>
            </w:pPr>
          </w:p>
        </w:tc>
      </w:tr>
      <w:tr w:rsidR="00AE7EA3" w:rsidRPr="004557C5" w14:paraId="7991B940" w14:textId="77777777" w:rsidTr="00DA5C30">
        <w:trPr>
          <w:cantSplit/>
          <w:trHeight w:val="315"/>
        </w:trPr>
        <w:tc>
          <w:tcPr>
            <w:tcW w:w="7038" w:type="dxa"/>
            <w:tcBorders>
              <w:left w:val="nil"/>
              <w:right w:val="single" w:sz="6" w:space="0" w:color="auto"/>
            </w:tcBorders>
          </w:tcPr>
          <w:p w14:paraId="58821261" w14:textId="77777777" w:rsidR="00AE7EA3" w:rsidRPr="004557C5" w:rsidRDefault="00AE7EA3" w:rsidP="00D677EC">
            <w:pPr>
              <w:pStyle w:val="Level2"/>
              <w:tabs>
                <w:tab w:val="clear" w:pos="1080"/>
                <w:tab w:val="left" w:pos="1350"/>
              </w:tabs>
              <w:ind w:left="1350" w:hanging="1350"/>
            </w:pPr>
            <w:r w:rsidRPr="004557C5">
              <w:tab/>
              <w:t>•</w:t>
            </w:r>
            <w:r w:rsidRPr="004557C5">
              <w:tab/>
              <w:t>Amount (together with interest).</w:t>
            </w:r>
          </w:p>
        </w:tc>
        <w:tc>
          <w:tcPr>
            <w:tcW w:w="3258" w:type="dxa"/>
            <w:tcBorders>
              <w:left w:val="nil"/>
              <w:right w:val="nil"/>
            </w:tcBorders>
          </w:tcPr>
          <w:p w14:paraId="1107F6BF" w14:textId="77777777" w:rsidR="00AE7EA3" w:rsidRPr="004557C5" w:rsidRDefault="00AE7EA3" w:rsidP="00851054">
            <w:pPr>
              <w:pStyle w:val="Level2"/>
              <w:rPr>
                <w:b/>
              </w:rPr>
            </w:pPr>
          </w:p>
        </w:tc>
      </w:tr>
      <w:tr w:rsidR="00AE7EA3" w:rsidRPr="004557C5" w14:paraId="1BC22E5F" w14:textId="77777777" w:rsidTr="00DA5C30">
        <w:trPr>
          <w:cantSplit/>
          <w:trHeight w:val="315"/>
        </w:trPr>
        <w:tc>
          <w:tcPr>
            <w:tcW w:w="7038" w:type="dxa"/>
            <w:tcBorders>
              <w:left w:val="nil"/>
              <w:right w:val="single" w:sz="6" w:space="0" w:color="auto"/>
            </w:tcBorders>
          </w:tcPr>
          <w:p w14:paraId="667CD178" w14:textId="77777777" w:rsidR="00AE7EA3" w:rsidRPr="004557C5" w:rsidRDefault="00AE7EA3" w:rsidP="00D677EC">
            <w:pPr>
              <w:pStyle w:val="Level2"/>
              <w:tabs>
                <w:tab w:val="clear" w:pos="1080"/>
                <w:tab w:val="left" w:pos="1350"/>
              </w:tabs>
              <w:ind w:left="1350" w:hanging="1350"/>
            </w:pPr>
            <w:r w:rsidRPr="004557C5">
              <w:tab/>
              <w:t>•</w:t>
            </w:r>
            <w:r w:rsidRPr="004557C5">
              <w:tab/>
              <w:t>Where, when, and how payment is to be made.</w:t>
            </w:r>
          </w:p>
        </w:tc>
        <w:tc>
          <w:tcPr>
            <w:tcW w:w="3258" w:type="dxa"/>
            <w:tcBorders>
              <w:left w:val="nil"/>
              <w:right w:val="nil"/>
            </w:tcBorders>
          </w:tcPr>
          <w:p w14:paraId="5D7CE74C" w14:textId="77777777" w:rsidR="00AE7EA3" w:rsidRPr="004557C5" w:rsidRDefault="00AE7EA3" w:rsidP="00851054">
            <w:pPr>
              <w:pStyle w:val="Level2"/>
              <w:rPr>
                <w:b/>
              </w:rPr>
            </w:pPr>
          </w:p>
        </w:tc>
      </w:tr>
      <w:tr w:rsidR="00AE7EA3" w:rsidRPr="004557C5" w14:paraId="4FE79DDD" w14:textId="77777777" w:rsidTr="00704AB6">
        <w:trPr>
          <w:cantSplit/>
          <w:trHeight w:val="1107"/>
        </w:trPr>
        <w:tc>
          <w:tcPr>
            <w:tcW w:w="7038" w:type="dxa"/>
            <w:tcBorders>
              <w:left w:val="nil"/>
              <w:right w:val="single" w:sz="6" w:space="0" w:color="auto"/>
            </w:tcBorders>
          </w:tcPr>
          <w:p w14:paraId="0379AB3D" w14:textId="77777777" w:rsidR="00AE7EA3" w:rsidRPr="004557C5" w:rsidRDefault="00AE7EA3" w:rsidP="00D677EC">
            <w:pPr>
              <w:pStyle w:val="Level2"/>
              <w:tabs>
                <w:tab w:val="clear" w:pos="1080"/>
                <w:tab w:val="left" w:pos="1350"/>
              </w:tabs>
              <w:ind w:left="1350" w:hanging="1350"/>
            </w:pPr>
            <w:r w:rsidRPr="004557C5">
              <w:tab/>
              <w:t>•</w:t>
            </w:r>
            <w:r w:rsidRPr="004557C5">
              <w:tab/>
              <w:t>Consider whether it is appropriate to limit the debenture to a specified amount, being the total aggregate amount that may at any time be outstanding, especially where there is a charge on land (or a charge on equity of redemption).</w:t>
            </w:r>
          </w:p>
        </w:tc>
        <w:tc>
          <w:tcPr>
            <w:tcW w:w="3258" w:type="dxa"/>
            <w:tcBorders>
              <w:left w:val="nil"/>
              <w:right w:val="nil"/>
            </w:tcBorders>
          </w:tcPr>
          <w:p w14:paraId="6DAAE387" w14:textId="77777777" w:rsidR="00AE7EA3" w:rsidRPr="004557C5" w:rsidRDefault="00AE7EA3" w:rsidP="00851054">
            <w:pPr>
              <w:pStyle w:val="Level2"/>
              <w:rPr>
                <w:b/>
              </w:rPr>
            </w:pPr>
          </w:p>
        </w:tc>
      </w:tr>
      <w:tr w:rsidR="00AE7EA3" w:rsidRPr="004557C5" w14:paraId="34132192" w14:textId="77777777" w:rsidTr="00DA5C30">
        <w:trPr>
          <w:cantSplit/>
          <w:trHeight w:val="315"/>
        </w:trPr>
        <w:tc>
          <w:tcPr>
            <w:tcW w:w="7038" w:type="dxa"/>
            <w:tcBorders>
              <w:left w:val="nil"/>
              <w:right w:val="single" w:sz="6" w:space="0" w:color="auto"/>
            </w:tcBorders>
          </w:tcPr>
          <w:p w14:paraId="03A00FD0" w14:textId="77777777" w:rsidR="00AE7EA3" w:rsidRPr="004557C5" w:rsidRDefault="00AE7EA3" w:rsidP="00D677EC">
            <w:pPr>
              <w:pStyle w:val="Level2"/>
              <w:tabs>
                <w:tab w:val="clear" w:pos="1080"/>
                <w:tab w:val="left" w:pos="1350"/>
              </w:tabs>
              <w:ind w:left="1350" w:hanging="1350"/>
            </w:pPr>
            <w:r w:rsidRPr="004557C5">
              <w:lastRenderedPageBreak/>
              <w:tab/>
              <w:t>•</w:t>
            </w:r>
            <w:r w:rsidRPr="004557C5">
              <w:tab/>
              <w:t>Interest to be paid on principal and overdue interest; payable after as well as before maturity, default, or judgment.</w:t>
            </w:r>
          </w:p>
        </w:tc>
        <w:tc>
          <w:tcPr>
            <w:tcW w:w="3258" w:type="dxa"/>
            <w:tcBorders>
              <w:left w:val="nil"/>
              <w:right w:val="nil"/>
            </w:tcBorders>
          </w:tcPr>
          <w:p w14:paraId="2E8B60F3" w14:textId="77777777" w:rsidR="00AE7EA3" w:rsidRPr="004557C5" w:rsidRDefault="00AE7EA3" w:rsidP="00851054">
            <w:pPr>
              <w:pStyle w:val="Level2"/>
              <w:rPr>
                <w:b/>
              </w:rPr>
            </w:pPr>
          </w:p>
        </w:tc>
      </w:tr>
      <w:tr w:rsidR="00AE7EA3" w:rsidRPr="004557C5" w14:paraId="0B5BB94C" w14:textId="77777777" w:rsidTr="00DA5C30">
        <w:trPr>
          <w:cantSplit/>
          <w:trHeight w:val="1269"/>
        </w:trPr>
        <w:tc>
          <w:tcPr>
            <w:tcW w:w="7038" w:type="dxa"/>
            <w:tcBorders>
              <w:left w:val="nil"/>
              <w:right w:val="single" w:sz="6" w:space="0" w:color="auto"/>
            </w:tcBorders>
          </w:tcPr>
          <w:p w14:paraId="5CFBA8F7" w14:textId="77777777" w:rsidR="00AE7EA3" w:rsidRPr="004557C5" w:rsidRDefault="00AE7EA3" w:rsidP="006F11DF">
            <w:pPr>
              <w:pStyle w:val="Level2"/>
              <w:tabs>
                <w:tab w:val="clear" w:pos="1080"/>
                <w:tab w:val="left" w:pos="1350"/>
              </w:tabs>
              <w:ind w:left="1350" w:hanging="1350"/>
            </w:pPr>
            <w:r w:rsidRPr="004557C5">
              <w:tab/>
              <w:t>•</w:t>
            </w:r>
            <w:r w:rsidRPr="004557C5">
              <w:tab/>
              <w:t xml:space="preserve">Interest rate (ensure compliance with the disclosure requirements of the </w:t>
            </w:r>
            <w:r w:rsidRPr="004557C5">
              <w:rPr>
                <w:rStyle w:val="Italics"/>
                <w:rFonts w:ascii="Times New Roman" w:hAnsi="Times New Roman"/>
              </w:rPr>
              <w:t>Interest Act</w:t>
            </w:r>
            <w:r w:rsidRPr="004557C5">
              <w:rPr>
                <w:rStyle w:val="Italics"/>
                <w:rFonts w:ascii="Times New Roman" w:hAnsi="Times New Roman"/>
                <w:i w:val="0"/>
                <w:iCs/>
              </w:rPr>
              <w:t>, R.S.C. 1985, c. I-15,</w:t>
            </w:r>
            <w:r w:rsidRPr="004557C5">
              <w:t xml:space="preserve"> and the </w:t>
            </w:r>
            <w:r w:rsidRPr="004557C5">
              <w:rPr>
                <w:rStyle w:val="Italics"/>
                <w:rFonts w:ascii="Times New Roman" w:hAnsi="Times New Roman"/>
              </w:rPr>
              <w:t>Bank Act</w:t>
            </w:r>
            <w:r w:rsidRPr="004557C5">
              <w:t xml:space="preserve">, S.C. 1991, c. 46. Also consider including a provision respecting the criminal rate of interest and the definition of “interest” established by the </w:t>
            </w:r>
            <w:r w:rsidRPr="004557C5">
              <w:rPr>
                <w:i/>
                <w:iCs/>
              </w:rPr>
              <w:t>Criminal Code</w:t>
            </w:r>
            <w:r w:rsidRPr="004557C5">
              <w:rPr>
                <w:iCs/>
              </w:rPr>
              <w:t>, R.S.C. 1985, c. C-46,</w:t>
            </w:r>
            <w:r w:rsidRPr="004557C5">
              <w:rPr>
                <w:i/>
              </w:rPr>
              <w:t xml:space="preserve"> </w:t>
            </w:r>
            <w:r w:rsidRPr="004557C5">
              <w:t>and case law).</w:t>
            </w:r>
          </w:p>
        </w:tc>
        <w:tc>
          <w:tcPr>
            <w:tcW w:w="3258" w:type="dxa"/>
            <w:tcBorders>
              <w:left w:val="nil"/>
              <w:right w:val="nil"/>
            </w:tcBorders>
          </w:tcPr>
          <w:p w14:paraId="3D8DFE25" w14:textId="77777777" w:rsidR="00AE7EA3" w:rsidRPr="004557C5" w:rsidRDefault="00AE7EA3" w:rsidP="00851054">
            <w:pPr>
              <w:pStyle w:val="Level2"/>
              <w:rPr>
                <w:b/>
              </w:rPr>
            </w:pPr>
          </w:p>
        </w:tc>
      </w:tr>
      <w:tr w:rsidR="00AE7EA3" w:rsidRPr="004557C5" w14:paraId="21DE69ED" w14:textId="77777777" w:rsidTr="00DA5C30">
        <w:trPr>
          <w:cantSplit/>
          <w:trHeight w:val="432"/>
        </w:trPr>
        <w:tc>
          <w:tcPr>
            <w:tcW w:w="7038" w:type="dxa"/>
            <w:tcBorders>
              <w:left w:val="nil"/>
              <w:right w:val="single" w:sz="6" w:space="0" w:color="auto"/>
            </w:tcBorders>
          </w:tcPr>
          <w:p w14:paraId="58E042A5" w14:textId="77777777" w:rsidR="00AE7EA3" w:rsidRPr="004557C5" w:rsidRDefault="00AE7EA3" w:rsidP="00D677EC">
            <w:pPr>
              <w:pStyle w:val="Level2"/>
              <w:tabs>
                <w:tab w:val="clear" w:pos="1080"/>
                <w:tab w:val="left" w:pos="1350"/>
              </w:tabs>
              <w:ind w:left="1350" w:hanging="1350"/>
            </w:pPr>
            <w:r w:rsidRPr="004557C5">
              <w:tab/>
              <w:t>•</w:t>
            </w:r>
            <w:r w:rsidRPr="004557C5">
              <w:tab/>
              <w:t>Consider special clauses (e.g., an option to switch from a floating interest rate to a fixed rate).</w:t>
            </w:r>
          </w:p>
        </w:tc>
        <w:tc>
          <w:tcPr>
            <w:tcW w:w="3258" w:type="dxa"/>
            <w:tcBorders>
              <w:left w:val="nil"/>
              <w:right w:val="nil"/>
            </w:tcBorders>
          </w:tcPr>
          <w:p w14:paraId="2E6989F6" w14:textId="77777777" w:rsidR="00AE7EA3" w:rsidRPr="004557C5" w:rsidRDefault="00AE7EA3" w:rsidP="00851054">
            <w:pPr>
              <w:pStyle w:val="Level2"/>
              <w:rPr>
                <w:b/>
              </w:rPr>
            </w:pPr>
          </w:p>
        </w:tc>
      </w:tr>
      <w:tr w:rsidR="00AE7EA3" w:rsidRPr="004557C5" w14:paraId="07819F3D" w14:textId="77777777" w:rsidTr="00DA5C30">
        <w:trPr>
          <w:cantSplit/>
        </w:trPr>
        <w:tc>
          <w:tcPr>
            <w:tcW w:w="7038" w:type="dxa"/>
            <w:tcBorders>
              <w:left w:val="nil"/>
              <w:right w:val="single" w:sz="6" w:space="0" w:color="auto"/>
            </w:tcBorders>
          </w:tcPr>
          <w:p w14:paraId="6C926E7B" w14:textId="77777777" w:rsidR="00AE7EA3" w:rsidRPr="004557C5" w:rsidRDefault="00AE7EA3">
            <w:pPr>
              <w:pStyle w:val="NumberedheadingGH"/>
            </w:pPr>
            <w:r w:rsidRPr="004557C5">
              <w:t>6.</w:t>
            </w:r>
            <w:r w:rsidRPr="004557C5">
              <w:tab/>
              <w:t>SECURITY INTEREST</w:t>
            </w:r>
          </w:p>
        </w:tc>
        <w:tc>
          <w:tcPr>
            <w:tcW w:w="3258" w:type="dxa"/>
            <w:tcBorders>
              <w:left w:val="nil"/>
              <w:right w:val="nil"/>
            </w:tcBorders>
          </w:tcPr>
          <w:p w14:paraId="48A5462A" w14:textId="77777777" w:rsidR="00AE7EA3" w:rsidRPr="004557C5" w:rsidRDefault="00AE7EA3">
            <w:pPr>
              <w:spacing w:after="0"/>
              <w:ind w:right="0"/>
              <w:jc w:val="center"/>
              <w:rPr>
                <w:b/>
              </w:rPr>
            </w:pPr>
          </w:p>
        </w:tc>
      </w:tr>
      <w:tr w:rsidR="00AE7EA3" w:rsidRPr="004557C5" w14:paraId="368663F0" w14:textId="77777777" w:rsidTr="00DA5C30">
        <w:trPr>
          <w:cantSplit/>
          <w:trHeight w:val="288"/>
        </w:trPr>
        <w:tc>
          <w:tcPr>
            <w:tcW w:w="7038" w:type="dxa"/>
            <w:tcBorders>
              <w:left w:val="nil"/>
              <w:right w:val="single" w:sz="6" w:space="0" w:color="auto"/>
            </w:tcBorders>
          </w:tcPr>
          <w:p w14:paraId="12C6A2CE" w14:textId="77777777" w:rsidR="00AE7EA3" w:rsidRPr="004557C5" w:rsidRDefault="00AE7EA3">
            <w:pPr>
              <w:pStyle w:val="Level111G1"/>
            </w:pPr>
            <w:r w:rsidRPr="004557C5">
              <w:tab/>
              <w:t>6.1</w:t>
            </w:r>
            <w:r w:rsidRPr="004557C5">
              <w:tab/>
              <w:t>Creation of security interest in personal property:</w:t>
            </w:r>
          </w:p>
        </w:tc>
        <w:tc>
          <w:tcPr>
            <w:tcW w:w="3258" w:type="dxa"/>
            <w:tcBorders>
              <w:left w:val="nil"/>
              <w:right w:val="nil"/>
            </w:tcBorders>
          </w:tcPr>
          <w:p w14:paraId="696082CA" w14:textId="77777777" w:rsidR="00AE7EA3" w:rsidRPr="004557C5" w:rsidRDefault="00AE7EA3">
            <w:pPr>
              <w:pStyle w:val="Level111G1"/>
              <w:rPr>
                <w:b/>
              </w:rPr>
            </w:pPr>
          </w:p>
        </w:tc>
      </w:tr>
      <w:tr w:rsidR="00AE7EA3" w:rsidRPr="004557C5" w14:paraId="6A1D4EB5" w14:textId="77777777" w:rsidTr="00DA5C30">
        <w:trPr>
          <w:cantSplit/>
          <w:trHeight w:val="1287"/>
        </w:trPr>
        <w:tc>
          <w:tcPr>
            <w:tcW w:w="7038" w:type="dxa"/>
            <w:tcBorders>
              <w:left w:val="nil"/>
              <w:right w:val="single" w:sz="6" w:space="0" w:color="auto"/>
            </w:tcBorders>
          </w:tcPr>
          <w:p w14:paraId="5CB4BEE2" w14:textId="77777777" w:rsidR="00AE7EA3" w:rsidRPr="004557C5" w:rsidRDefault="00AE7EA3" w:rsidP="008953F3">
            <w:pPr>
              <w:pStyle w:val="Level2"/>
            </w:pPr>
            <w:r w:rsidRPr="004557C5">
              <w:tab/>
              <w:t>.1</w:t>
            </w:r>
            <w:r w:rsidRPr="004557C5">
              <w:tab/>
              <w:t xml:space="preserve">Describe the collateral in accordance with s. 10 of the </w:t>
            </w:r>
            <w:r w:rsidRPr="004557C5">
              <w:rPr>
                <w:rStyle w:val="ItalicsI1"/>
              </w:rPr>
              <w:t>Personal Property Security Act</w:t>
            </w:r>
            <w:r w:rsidRPr="004557C5">
              <w:t>,</w:t>
            </w:r>
            <w:r w:rsidRPr="004557C5">
              <w:rPr>
                <w:rStyle w:val="ItalicsI1"/>
              </w:rPr>
              <w:t xml:space="preserve"> </w:t>
            </w:r>
            <w:r w:rsidRPr="004557C5">
              <w:rPr>
                <w:rStyle w:val="ItalicsI1"/>
                <w:i w:val="0"/>
                <w:iCs/>
              </w:rPr>
              <w:t>R.S.B.C. 1996, c. 359</w:t>
            </w:r>
            <w:r w:rsidRPr="004557C5">
              <w:rPr>
                <w:rStyle w:val="ItalicsI1"/>
              </w:rPr>
              <w:t xml:space="preserve"> </w:t>
            </w:r>
            <w:r w:rsidRPr="004557C5">
              <w:rPr>
                <w:rStyle w:val="ItalicsI1"/>
                <w:i w:val="0"/>
                <w:iCs/>
              </w:rPr>
              <w:t>(the “</w:t>
            </w:r>
            <w:r w:rsidRPr="004557C5">
              <w:rPr>
                <w:rStyle w:val="Italics"/>
                <w:rFonts w:ascii="Times New Roman" w:hAnsi="Times New Roman"/>
              </w:rPr>
              <w:t>PPSA</w:t>
            </w:r>
            <w:r w:rsidRPr="004557C5">
              <w:rPr>
                <w:rStyle w:val="Italics"/>
                <w:rFonts w:ascii="Times New Roman" w:hAnsi="Times New Roman"/>
                <w:i w:val="0"/>
                <w:iCs/>
              </w:rPr>
              <w:t>”)</w:t>
            </w:r>
            <w:r w:rsidRPr="004557C5">
              <w:rPr>
                <w:i/>
                <w:iCs/>
              </w:rPr>
              <w:t xml:space="preserve"> </w:t>
            </w:r>
            <w:r w:rsidRPr="004557C5">
              <w:t xml:space="preserve">(including location of property, characterization of property under </w:t>
            </w:r>
            <w:r w:rsidRPr="004557C5">
              <w:rPr>
                <w:i/>
                <w:iCs/>
              </w:rPr>
              <w:t>PPSA</w:t>
            </w:r>
            <w:r w:rsidRPr="004557C5">
              <w:t xml:space="preserve"> categories, serial numbers, and information required by the </w:t>
            </w:r>
            <w:r w:rsidRPr="004557C5">
              <w:rPr>
                <w:rStyle w:val="Italics"/>
                <w:rFonts w:ascii="Times New Roman" w:hAnsi="Times New Roman"/>
              </w:rPr>
              <w:t xml:space="preserve">PPSA </w:t>
            </w:r>
            <w:r w:rsidRPr="004557C5">
              <w:t>for serial-numbered goods (see ss. 9 to 12 of the Personal Property Security Regulation, B.C. Reg. 227/2002)).</w:t>
            </w:r>
          </w:p>
        </w:tc>
        <w:tc>
          <w:tcPr>
            <w:tcW w:w="3258" w:type="dxa"/>
            <w:tcBorders>
              <w:left w:val="nil"/>
              <w:right w:val="nil"/>
            </w:tcBorders>
          </w:tcPr>
          <w:p w14:paraId="1D0BD5FF" w14:textId="77777777" w:rsidR="00AE7EA3" w:rsidRPr="004557C5" w:rsidRDefault="00AE7EA3">
            <w:pPr>
              <w:pStyle w:val="Level2"/>
              <w:rPr>
                <w:b/>
              </w:rPr>
            </w:pPr>
          </w:p>
        </w:tc>
      </w:tr>
      <w:tr w:rsidR="00AE7EA3" w:rsidRPr="004557C5" w14:paraId="2EA464E7" w14:textId="77777777" w:rsidTr="00DA5C30">
        <w:trPr>
          <w:cantSplit/>
          <w:trHeight w:val="378"/>
        </w:trPr>
        <w:tc>
          <w:tcPr>
            <w:tcW w:w="7038" w:type="dxa"/>
            <w:tcBorders>
              <w:left w:val="nil"/>
              <w:right w:val="single" w:sz="6" w:space="0" w:color="auto"/>
            </w:tcBorders>
          </w:tcPr>
          <w:p w14:paraId="01616301" w14:textId="77777777" w:rsidR="00AE7EA3" w:rsidRPr="004557C5" w:rsidRDefault="00AE7EA3">
            <w:pPr>
              <w:pStyle w:val="Level2"/>
            </w:pPr>
            <w:r w:rsidRPr="004557C5">
              <w:tab/>
              <w:t>.2</w:t>
            </w:r>
            <w:r w:rsidRPr="004557C5">
              <w:tab/>
              <w:t>After-acquired property.</w:t>
            </w:r>
          </w:p>
        </w:tc>
        <w:tc>
          <w:tcPr>
            <w:tcW w:w="3258" w:type="dxa"/>
            <w:tcBorders>
              <w:left w:val="nil"/>
              <w:right w:val="nil"/>
            </w:tcBorders>
          </w:tcPr>
          <w:p w14:paraId="101FCA66" w14:textId="77777777" w:rsidR="00AE7EA3" w:rsidRPr="004557C5" w:rsidRDefault="00AE7EA3">
            <w:pPr>
              <w:pStyle w:val="Level2"/>
              <w:rPr>
                <w:b/>
              </w:rPr>
            </w:pPr>
          </w:p>
        </w:tc>
      </w:tr>
      <w:tr w:rsidR="00AE7EA3" w:rsidRPr="004557C5" w14:paraId="2AE473BF" w14:textId="77777777" w:rsidTr="00DA5C30">
        <w:trPr>
          <w:cantSplit/>
          <w:trHeight w:val="74"/>
        </w:trPr>
        <w:tc>
          <w:tcPr>
            <w:tcW w:w="7038" w:type="dxa"/>
            <w:tcBorders>
              <w:left w:val="nil"/>
              <w:right w:val="single" w:sz="6" w:space="0" w:color="auto"/>
            </w:tcBorders>
          </w:tcPr>
          <w:p w14:paraId="73BFB996" w14:textId="77777777" w:rsidR="00AE7EA3" w:rsidRPr="004557C5" w:rsidRDefault="00AE7EA3">
            <w:pPr>
              <w:pStyle w:val="Level2"/>
            </w:pPr>
            <w:r w:rsidRPr="004557C5">
              <w:tab/>
              <w:t>.3</w:t>
            </w:r>
            <w:r w:rsidRPr="004557C5">
              <w:tab/>
              <w:t>Proceeds.</w:t>
            </w:r>
          </w:p>
        </w:tc>
        <w:tc>
          <w:tcPr>
            <w:tcW w:w="3258" w:type="dxa"/>
            <w:tcBorders>
              <w:left w:val="nil"/>
              <w:right w:val="nil"/>
            </w:tcBorders>
          </w:tcPr>
          <w:p w14:paraId="1D3F9283" w14:textId="77777777" w:rsidR="00AE7EA3" w:rsidRPr="004557C5" w:rsidRDefault="00AE7EA3">
            <w:pPr>
              <w:pStyle w:val="Level2"/>
              <w:rPr>
                <w:b/>
              </w:rPr>
            </w:pPr>
          </w:p>
        </w:tc>
      </w:tr>
      <w:tr w:rsidR="00AE7EA3" w:rsidRPr="004557C5" w14:paraId="4C31D6E5" w14:textId="77777777" w:rsidTr="00DA5C30">
        <w:trPr>
          <w:cantSplit/>
          <w:trHeight w:val="405"/>
        </w:trPr>
        <w:tc>
          <w:tcPr>
            <w:tcW w:w="7038" w:type="dxa"/>
            <w:tcBorders>
              <w:left w:val="nil"/>
              <w:right w:val="single" w:sz="6" w:space="0" w:color="auto"/>
            </w:tcBorders>
          </w:tcPr>
          <w:p w14:paraId="19393D28" w14:textId="77777777" w:rsidR="00AE7EA3" w:rsidRPr="004557C5" w:rsidRDefault="00AE7EA3">
            <w:pPr>
              <w:pStyle w:val="Level2"/>
            </w:pPr>
            <w:r w:rsidRPr="004557C5">
              <w:tab/>
              <w:t>.4</w:t>
            </w:r>
            <w:r w:rsidRPr="004557C5">
              <w:tab/>
              <w:t>Consider excepting consumer goods from collateral (</w:t>
            </w:r>
            <w:r w:rsidRPr="004557C5">
              <w:rPr>
                <w:rStyle w:val="ItalicsI1"/>
              </w:rPr>
              <w:t>PPSA</w:t>
            </w:r>
            <w:r w:rsidRPr="004557C5">
              <w:t>, ss. 55, 58, 61, 62, and 67).</w:t>
            </w:r>
          </w:p>
        </w:tc>
        <w:tc>
          <w:tcPr>
            <w:tcW w:w="3258" w:type="dxa"/>
            <w:tcBorders>
              <w:left w:val="nil"/>
              <w:right w:val="nil"/>
            </w:tcBorders>
          </w:tcPr>
          <w:p w14:paraId="43EBE80B" w14:textId="77777777" w:rsidR="00AE7EA3" w:rsidRPr="004557C5" w:rsidRDefault="00AE7EA3">
            <w:pPr>
              <w:pStyle w:val="Level2"/>
              <w:rPr>
                <w:b/>
              </w:rPr>
            </w:pPr>
          </w:p>
        </w:tc>
      </w:tr>
      <w:tr w:rsidR="004557C5" w:rsidRPr="004557C5" w14:paraId="0B924B8A" w14:textId="77777777" w:rsidTr="00DA5C30">
        <w:trPr>
          <w:cantSplit/>
          <w:trHeight w:val="351"/>
        </w:trPr>
        <w:tc>
          <w:tcPr>
            <w:tcW w:w="7038" w:type="dxa"/>
            <w:tcBorders>
              <w:left w:val="nil"/>
              <w:right w:val="single" w:sz="6" w:space="0" w:color="auto"/>
            </w:tcBorders>
          </w:tcPr>
          <w:p w14:paraId="2F0DF46C" w14:textId="77777777" w:rsidR="00AE7EA3" w:rsidRPr="004557C5" w:rsidRDefault="00AE7EA3">
            <w:pPr>
              <w:pStyle w:val="Level2"/>
            </w:pPr>
            <w:r w:rsidRPr="004557C5">
              <w:tab/>
              <w:t>.5</w:t>
            </w:r>
            <w:r w:rsidRPr="004557C5">
              <w:tab/>
              <w:t>Consider excepting the last day of the term of any lease.</w:t>
            </w:r>
          </w:p>
        </w:tc>
        <w:tc>
          <w:tcPr>
            <w:tcW w:w="3258" w:type="dxa"/>
            <w:tcBorders>
              <w:left w:val="nil"/>
              <w:right w:val="nil"/>
            </w:tcBorders>
          </w:tcPr>
          <w:p w14:paraId="456695EC" w14:textId="77777777" w:rsidR="00AE7EA3" w:rsidRPr="004557C5" w:rsidRDefault="00AE7EA3">
            <w:pPr>
              <w:pStyle w:val="Level2"/>
              <w:rPr>
                <w:b/>
              </w:rPr>
            </w:pPr>
          </w:p>
        </w:tc>
      </w:tr>
      <w:tr w:rsidR="00AE7EA3" w:rsidRPr="004557C5" w14:paraId="0C864B31" w14:textId="77777777" w:rsidTr="00DA5C30">
        <w:trPr>
          <w:cantSplit/>
        </w:trPr>
        <w:tc>
          <w:tcPr>
            <w:tcW w:w="7038" w:type="dxa"/>
            <w:tcBorders>
              <w:left w:val="nil"/>
              <w:right w:val="single" w:sz="6" w:space="0" w:color="auto"/>
            </w:tcBorders>
          </w:tcPr>
          <w:p w14:paraId="0668A795" w14:textId="77777777" w:rsidR="00AE7EA3" w:rsidRPr="004557C5" w:rsidRDefault="00AE7EA3" w:rsidP="00DA002A">
            <w:pPr>
              <w:pStyle w:val="Level2"/>
            </w:pPr>
            <w:r w:rsidRPr="004557C5">
              <w:tab/>
              <w:t>.6</w:t>
            </w:r>
            <w:r w:rsidRPr="004557C5">
              <w:tab/>
              <w:t>If perfection is by possession, state that the collateral is delivered to the secured party for the purpose of perfecting the security interest.</w:t>
            </w:r>
          </w:p>
        </w:tc>
        <w:tc>
          <w:tcPr>
            <w:tcW w:w="3258" w:type="dxa"/>
            <w:tcBorders>
              <w:left w:val="nil"/>
              <w:right w:val="nil"/>
            </w:tcBorders>
          </w:tcPr>
          <w:p w14:paraId="77F1A650" w14:textId="77777777" w:rsidR="00AE7EA3" w:rsidRPr="004557C5" w:rsidRDefault="00AE7EA3">
            <w:pPr>
              <w:pStyle w:val="Level2"/>
              <w:rPr>
                <w:b/>
              </w:rPr>
            </w:pPr>
          </w:p>
        </w:tc>
      </w:tr>
      <w:tr w:rsidR="00EE6FA2" w:rsidRPr="004557C5" w14:paraId="11E65783" w14:textId="77777777" w:rsidTr="00DA5C30">
        <w:trPr>
          <w:cantSplit/>
        </w:trPr>
        <w:tc>
          <w:tcPr>
            <w:tcW w:w="7038" w:type="dxa"/>
            <w:tcBorders>
              <w:left w:val="nil"/>
              <w:right w:val="single" w:sz="6" w:space="0" w:color="auto"/>
            </w:tcBorders>
          </w:tcPr>
          <w:p w14:paraId="16FF61A8" w14:textId="77777777" w:rsidR="00EE6FA2" w:rsidRPr="004557C5" w:rsidRDefault="00EE6FA2" w:rsidP="00DA002A">
            <w:pPr>
              <w:pStyle w:val="Level2"/>
            </w:pPr>
            <w:r w:rsidRPr="004557C5">
              <w:tab/>
              <w:t>.7</w:t>
            </w:r>
            <w:r w:rsidRPr="004557C5">
              <w:tab/>
              <w:t xml:space="preserve">For aircraft objects, ensure that the agreement complies with the requirements for description of collateral pursuant to the </w:t>
            </w:r>
            <w:r w:rsidRPr="004557C5">
              <w:rPr>
                <w:i/>
              </w:rPr>
              <w:t>Convention on International Interests in Mobile Equipment</w:t>
            </w:r>
            <w:r w:rsidRPr="004557C5">
              <w:t>,</w:t>
            </w:r>
            <w:r w:rsidRPr="004557C5">
              <w:rPr>
                <w:i/>
              </w:rPr>
              <w:t xml:space="preserve"> </w:t>
            </w:r>
            <w:r w:rsidRPr="004557C5">
              <w:t>signed in Cape Town on</w:t>
            </w:r>
            <w:r w:rsidR="00DA5C30">
              <w:t xml:space="preserve"> No</w:t>
            </w:r>
            <w:r w:rsidR="00DA5C30" w:rsidRPr="004557C5">
              <w:t xml:space="preserve">vember 16, 2001, and the </w:t>
            </w:r>
            <w:r w:rsidR="00DA5C30" w:rsidRPr="004557C5">
              <w:rPr>
                <w:i/>
              </w:rPr>
              <w:t xml:space="preserve">Protocol to the Convention on International Interests in Mobile Equipment on Matters Specific to Aircraft Equipment. </w:t>
            </w:r>
            <w:r w:rsidR="00DA5C30" w:rsidRPr="004557C5">
              <w:t xml:space="preserve">The </w:t>
            </w:r>
            <w:r w:rsidR="00DA5C30" w:rsidRPr="004557C5">
              <w:rPr>
                <w:i/>
              </w:rPr>
              <w:t>Convention</w:t>
            </w:r>
            <w:r w:rsidR="00DA5C30" w:rsidRPr="004557C5">
              <w:t xml:space="preserve"> and </w:t>
            </w:r>
            <w:r w:rsidR="00DA5C30" w:rsidRPr="004557C5">
              <w:rPr>
                <w:i/>
              </w:rPr>
              <w:t>Protocol</w:t>
            </w:r>
            <w:r w:rsidR="00DA5C30" w:rsidRPr="004557C5">
              <w:t xml:space="preserve"> have the force of law in British Columbia under the </w:t>
            </w:r>
            <w:r w:rsidR="00DA5C30" w:rsidRPr="004557C5">
              <w:rPr>
                <w:i/>
              </w:rPr>
              <w:t>International Interests in Mobile Equipment (Aircraft Equipment) Act</w:t>
            </w:r>
            <w:r w:rsidR="00DA5C30" w:rsidRPr="004557C5">
              <w:t>,</w:t>
            </w:r>
            <w:r w:rsidR="00DA5C30" w:rsidRPr="004557C5">
              <w:rPr>
                <w:i/>
              </w:rPr>
              <w:t xml:space="preserve"> </w:t>
            </w:r>
            <w:r w:rsidR="00DA5C30" w:rsidRPr="004557C5">
              <w:t>S.B.C. 2011, c. 12.</w:t>
            </w:r>
          </w:p>
        </w:tc>
        <w:tc>
          <w:tcPr>
            <w:tcW w:w="3258" w:type="dxa"/>
            <w:tcBorders>
              <w:left w:val="nil"/>
              <w:right w:val="nil"/>
            </w:tcBorders>
          </w:tcPr>
          <w:p w14:paraId="5E522F1D" w14:textId="77777777" w:rsidR="00EE6FA2" w:rsidRPr="004557C5" w:rsidRDefault="00EE6FA2">
            <w:pPr>
              <w:pStyle w:val="Level2"/>
              <w:rPr>
                <w:b/>
              </w:rPr>
            </w:pPr>
          </w:p>
        </w:tc>
      </w:tr>
      <w:tr w:rsidR="00AE7EA3" w:rsidRPr="004557C5" w14:paraId="03482960" w14:textId="77777777" w:rsidTr="00704AB6">
        <w:trPr>
          <w:cantSplit/>
          <w:trHeight w:val="612"/>
        </w:trPr>
        <w:tc>
          <w:tcPr>
            <w:tcW w:w="7038" w:type="dxa"/>
            <w:tcBorders>
              <w:left w:val="nil"/>
              <w:right w:val="single" w:sz="6" w:space="0" w:color="auto"/>
            </w:tcBorders>
          </w:tcPr>
          <w:p w14:paraId="4608FECA" w14:textId="273DE6EE" w:rsidR="00CB0C28" w:rsidRPr="004557C5" w:rsidRDefault="00AE7EA3" w:rsidP="009E0C07">
            <w:pPr>
              <w:pStyle w:val="Level111G1"/>
            </w:pPr>
            <w:r w:rsidRPr="004557C5">
              <w:tab/>
              <w:t>6.2</w:t>
            </w:r>
            <w:r w:rsidRPr="004557C5">
              <w:tab/>
              <w:t xml:space="preserve">Consider the effect of s. 4 of the </w:t>
            </w:r>
            <w:r w:rsidRPr="004557C5">
              <w:rPr>
                <w:i/>
              </w:rPr>
              <w:t>PPSA</w:t>
            </w:r>
            <w:r w:rsidRPr="004557C5">
              <w:t xml:space="preserve"> and the need for a separate agreement and/or registration charging property not governed by the </w:t>
            </w:r>
            <w:r w:rsidRPr="004557C5">
              <w:rPr>
                <w:i/>
              </w:rPr>
              <w:t>PPSA</w:t>
            </w:r>
            <w:r w:rsidRPr="004557C5">
              <w:t>.</w:t>
            </w:r>
          </w:p>
        </w:tc>
        <w:tc>
          <w:tcPr>
            <w:tcW w:w="3258" w:type="dxa"/>
            <w:tcBorders>
              <w:left w:val="nil"/>
              <w:right w:val="nil"/>
            </w:tcBorders>
          </w:tcPr>
          <w:p w14:paraId="6223678B" w14:textId="77777777" w:rsidR="00AE7EA3" w:rsidRPr="004557C5" w:rsidRDefault="00AE7EA3">
            <w:pPr>
              <w:pStyle w:val="Level2"/>
              <w:rPr>
                <w:b/>
              </w:rPr>
            </w:pPr>
          </w:p>
        </w:tc>
      </w:tr>
      <w:tr w:rsidR="00AE7EA3" w:rsidRPr="004557C5" w14:paraId="660E0CAB" w14:textId="77777777" w:rsidTr="00DA5C30">
        <w:trPr>
          <w:trHeight w:val="702"/>
        </w:trPr>
        <w:tc>
          <w:tcPr>
            <w:tcW w:w="7038" w:type="dxa"/>
            <w:tcBorders>
              <w:left w:val="nil"/>
              <w:right w:val="single" w:sz="6" w:space="0" w:color="auto"/>
            </w:tcBorders>
          </w:tcPr>
          <w:p w14:paraId="0267EE3E" w14:textId="77777777" w:rsidR="00AE7EA3" w:rsidRPr="004557C5" w:rsidRDefault="00AE7EA3">
            <w:pPr>
              <w:pStyle w:val="Level111G1"/>
            </w:pPr>
            <w:r w:rsidRPr="004557C5">
              <w:tab/>
              <w:t>6.3</w:t>
            </w:r>
            <w:r w:rsidRPr="004557C5">
              <w:tab/>
              <w:t>Consider the need to assign and charge intellectual property pursuant to a separate agreement that can be registered, as appropriate, with federal registration offices.</w:t>
            </w:r>
          </w:p>
        </w:tc>
        <w:tc>
          <w:tcPr>
            <w:tcW w:w="3258" w:type="dxa"/>
            <w:tcBorders>
              <w:left w:val="nil"/>
              <w:right w:val="nil"/>
            </w:tcBorders>
          </w:tcPr>
          <w:p w14:paraId="682B7400" w14:textId="77777777" w:rsidR="00AE7EA3" w:rsidRPr="004557C5" w:rsidRDefault="00AE7EA3">
            <w:pPr>
              <w:pStyle w:val="Level111G1"/>
              <w:rPr>
                <w:b/>
              </w:rPr>
            </w:pPr>
          </w:p>
        </w:tc>
      </w:tr>
      <w:tr w:rsidR="00AE7EA3" w:rsidRPr="004557C5" w14:paraId="1F1C3815" w14:textId="77777777" w:rsidTr="00DA5C30">
        <w:tc>
          <w:tcPr>
            <w:tcW w:w="7038" w:type="dxa"/>
            <w:tcBorders>
              <w:left w:val="nil"/>
              <w:right w:val="single" w:sz="6" w:space="0" w:color="auto"/>
            </w:tcBorders>
          </w:tcPr>
          <w:p w14:paraId="4408EB2A" w14:textId="77777777" w:rsidR="00AE7EA3" w:rsidRPr="004557C5" w:rsidRDefault="00AE7EA3">
            <w:pPr>
              <w:pStyle w:val="Level111G1"/>
            </w:pPr>
            <w:r w:rsidRPr="004557C5">
              <w:tab/>
              <w:t>6.4</w:t>
            </w:r>
            <w:r w:rsidRPr="004557C5">
              <w:tab/>
              <w:t>No postponement of attachment of security interest. (See item 12.1</w:t>
            </w:r>
            <w:r w:rsidR="0020545F">
              <w:t xml:space="preserve"> </w:t>
            </w:r>
            <w:r w:rsidRPr="004557C5">
              <w:t>in this checklist.)</w:t>
            </w:r>
          </w:p>
        </w:tc>
        <w:tc>
          <w:tcPr>
            <w:tcW w:w="3258" w:type="dxa"/>
            <w:tcBorders>
              <w:left w:val="nil"/>
              <w:right w:val="nil"/>
            </w:tcBorders>
          </w:tcPr>
          <w:p w14:paraId="25328B71" w14:textId="77777777" w:rsidR="00AE7EA3" w:rsidRPr="004557C5" w:rsidRDefault="00AE7EA3">
            <w:pPr>
              <w:pStyle w:val="Level111G1"/>
              <w:rPr>
                <w:b/>
              </w:rPr>
            </w:pPr>
          </w:p>
        </w:tc>
      </w:tr>
      <w:tr w:rsidR="00AE7EA3" w:rsidRPr="004557C5" w14:paraId="42EAA845" w14:textId="77777777" w:rsidTr="00DA5C30">
        <w:tc>
          <w:tcPr>
            <w:tcW w:w="7038" w:type="dxa"/>
            <w:tcBorders>
              <w:left w:val="nil"/>
              <w:right w:val="single" w:sz="6" w:space="0" w:color="auto"/>
            </w:tcBorders>
          </w:tcPr>
          <w:p w14:paraId="18A042CA" w14:textId="77777777" w:rsidR="00AE7EA3" w:rsidRPr="004557C5" w:rsidRDefault="00AE7EA3" w:rsidP="00C73C1F">
            <w:pPr>
              <w:pStyle w:val="Level111G1"/>
            </w:pPr>
            <w:r w:rsidRPr="004557C5">
              <w:tab/>
              <w:t>6.5</w:t>
            </w:r>
            <w:r w:rsidRPr="004557C5">
              <w:tab/>
              <w:t xml:space="preserve">Creation of floating charge: </w:t>
            </w:r>
          </w:p>
        </w:tc>
        <w:tc>
          <w:tcPr>
            <w:tcW w:w="3258" w:type="dxa"/>
            <w:tcBorders>
              <w:left w:val="nil"/>
              <w:right w:val="nil"/>
            </w:tcBorders>
          </w:tcPr>
          <w:p w14:paraId="572F0BF5" w14:textId="77777777" w:rsidR="00AE7EA3" w:rsidRPr="004557C5" w:rsidRDefault="00AE7EA3">
            <w:pPr>
              <w:pStyle w:val="Level111G1"/>
              <w:rPr>
                <w:b/>
              </w:rPr>
            </w:pPr>
          </w:p>
        </w:tc>
      </w:tr>
      <w:tr w:rsidR="00AE7EA3" w:rsidRPr="004557C5" w14:paraId="4758ECEC" w14:textId="77777777" w:rsidTr="00DA5C30">
        <w:trPr>
          <w:cantSplit/>
        </w:trPr>
        <w:tc>
          <w:tcPr>
            <w:tcW w:w="7038" w:type="dxa"/>
            <w:tcBorders>
              <w:left w:val="nil"/>
              <w:right w:val="single" w:sz="6" w:space="0" w:color="auto"/>
            </w:tcBorders>
          </w:tcPr>
          <w:p w14:paraId="3F4638FB" w14:textId="77777777" w:rsidR="00AE7EA3" w:rsidRPr="004557C5" w:rsidRDefault="00AE7EA3" w:rsidP="00C73C1F">
            <w:pPr>
              <w:pStyle w:val="Level2"/>
            </w:pPr>
            <w:r w:rsidRPr="004557C5">
              <w:tab/>
              <w:t>.1</w:t>
            </w:r>
            <w:r w:rsidRPr="004557C5">
              <w:tab/>
              <w:t>Describe the property broadly.</w:t>
            </w:r>
          </w:p>
        </w:tc>
        <w:tc>
          <w:tcPr>
            <w:tcW w:w="3258" w:type="dxa"/>
            <w:tcBorders>
              <w:left w:val="nil"/>
              <w:right w:val="nil"/>
            </w:tcBorders>
          </w:tcPr>
          <w:p w14:paraId="0404CDD4" w14:textId="77777777" w:rsidR="00AE7EA3" w:rsidRPr="004557C5" w:rsidRDefault="00AE7EA3">
            <w:pPr>
              <w:spacing w:after="0"/>
              <w:ind w:right="0"/>
              <w:jc w:val="center"/>
              <w:rPr>
                <w:b/>
              </w:rPr>
            </w:pPr>
          </w:p>
        </w:tc>
      </w:tr>
      <w:tr w:rsidR="00AE7EA3" w:rsidRPr="004557C5" w14:paraId="613F46B1" w14:textId="77777777" w:rsidTr="00DA5C30">
        <w:trPr>
          <w:cantSplit/>
        </w:trPr>
        <w:tc>
          <w:tcPr>
            <w:tcW w:w="7038" w:type="dxa"/>
            <w:tcBorders>
              <w:left w:val="nil"/>
              <w:right w:val="single" w:sz="6" w:space="0" w:color="auto"/>
            </w:tcBorders>
          </w:tcPr>
          <w:p w14:paraId="3985E856" w14:textId="77777777" w:rsidR="00AE7EA3" w:rsidRPr="004557C5" w:rsidRDefault="00AE7EA3" w:rsidP="007767B8">
            <w:pPr>
              <w:pStyle w:val="Level2"/>
            </w:pPr>
            <w:r w:rsidRPr="004557C5">
              <w:tab/>
              <w:t>.2</w:t>
            </w:r>
            <w:r w:rsidRPr="004557C5">
              <w:tab/>
              <w:t>Use Land Title Office (“LTO”) execution format.</w:t>
            </w:r>
          </w:p>
        </w:tc>
        <w:tc>
          <w:tcPr>
            <w:tcW w:w="3258" w:type="dxa"/>
            <w:tcBorders>
              <w:left w:val="nil"/>
              <w:right w:val="nil"/>
            </w:tcBorders>
          </w:tcPr>
          <w:p w14:paraId="612EF379" w14:textId="77777777" w:rsidR="00AE7EA3" w:rsidRPr="004557C5" w:rsidRDefault="00AE7EA3">
            <w:pPr>
              <w:spacing w:after="0"/>
              <w:ind w:right="0"/>
              <w:jc w:val="center"/>
              <w:rPr>
                <w:b/>
              </w:rPr>
            </w:pPr>
          </w:p>
        </w:tc>
      </w:tr>
      <w:tr w:rsidR="00AE7EA3" w:rsidRPr="004557C5" w14:paraId="723D3420" w14:textId="77777777" w:rsidTr="00DA5C30">
        <w:trPr>
          <w:cantSplit/>
          <w:trHeight w:val="180"/>
        </w:trPr>
        <w:tc>
          <w:tcPr>
            <w:tcW w:w="7038" w:type="dxa"/>
            <w:tcBorders>
              <w:left w:val="nil"/>
              <w:right w:val="single" w:sz="6" w:space="0" w:color="auto"/>
            </w:tcBorders>
          </w:tcPr>
          <w:p w14:paraId="5387D70E" w14:textId="77777777" w:rsidR="00AE7EA3" w:rsidRPr="004557C5" w:rsidRDefault="00AE7EA3" w:rsidP="00DA002A">
            <w:pPr>
              <w:pStyle w:val="Level111G1"/>
            </w:pPr>
            <w:r w:rsidRPr="004557C5">
              <w:tab/>
              <w:t>6.6</w:t>
            </w:r>
            <w:r w:rsidRPr="004557C5">
              <w:tab/>
              <w:t>Consider the need for a control agreement in respect of investment property.</w:t>
            </w:r>
          </w:p>
        </w:tc>
        <w:tc>
          <w:tcPr>
            <w:tcW w:w="3258" w:type="dxa"/>
            <w:tcBorders>
              <w:left w:val="nil"/>
              <w:right w:val="nil"/>
            </w:tcBorders>
          </w:tcPr>
          <w:p w14:paraId="1D521D5D" w14:textId="77777777" w:rsidR="00AE7EA3" w:rsidRPr="004557C5" w:rsidRDefault="00AE7EA3">
            <w:pPr>
              <w:spacing w:after="0"/>
              <w:ind w:right="0"/>
              <w:jc w:val="center"/>
              <w:rPr>
                <w:b/>
              </w:rPr>
            </w:pPr>
          </w:p>
        </w:tc>
      </w:tr>
      <w:tr w:rsidR="00AE7EA3" w:rsidRPr="004557C5" w14:paraId="557C3612" w14:textId="77777777" w:rsidTr="00704AB6">
        <w:trPr>
          <w:cantSplit/>
          <w:trHeight w:val="630"/>
        </w:trPr>
        <w:tc>
          <w:tcPr>
            <w:tcW w:w="7038" w:type="dxa"/>
            <w:tcBorders>
              <w:left w:val="nil"/>
              <w:right w:val="single" w:sz="6" w:space="0" w:color="auto"/>
            </w:tcBorders>
          </w:tcPr>
          <w:p w14:paraId="3105AA6F" w14:textId="212D74B6" w:rsidR="00AE7EA3" w:rsidRPr="004557C5" w:rsidRDefault="00AE7EA3" w:rsidP="00DA002A">
            <w:pPr>
              <w:pStyle w:val="Level111G1"/>
            </w:pPr>
            <w:r w:rsidRPr="004557C5">
              <w:tab/>
              <w:t>6.7</w:t>
            </w:r>
            <w:r w:rsidRPr="004557C5">
              <w:tab/>
              <w:t xml:space="preserve">For aircraft objects, consider whether an Irrevocable De-registration and Export Request </w:t>
            </w:r>
            <w:r w:rsidR="00114E8F" w:rsidRPr="004557C5">
              <w:t>Authorization</w:t>
            </w:r>
            <w:r w:rsidRPr="004557C5">
              <w:t xml:space="preserve"> (IDERA) is required.</w:t>
            </w:r>
          </w:p>
        </w:tc>
        <w:tc>
          <w:tcPr>
            <w:tcW w:w="3258" w:type="dxa"/>
            <w:tcBorders>
              <w:left w:val="nil"/>
              <w:right w:val="nil"/>
            </w:tcBorders>
          </w:tcPr>
          <w:p w14:paraId="41683313" w14:textId="77777777" w:rsidR="00AE7EA3" w:rsidRPr="004557C5" w:rsidRDefault="00AE7EA3">
            <w:pPr>
              <w:spacing w:after="0"/>
              <w:ind w:right="0"/>
              <w:jc w:val="center"/>
              <w:rPr>
                <w:b/>
              </w:rPr>
            </w:pPr>
          </w:p>
        </w:tc>
      </w:tr>
      <w:tr w:rsidR="00AE7EA3" w:rsidRPr="004557C5" w14:paraId="6CB57260" w14:textId="77777777" w:rsidTr="00DA5C30">
        <w:trPr>
          <w:cantSplit/>
        </w:trPr>
        <w:tc>
          <w:tcPr>
            <w:tcW w:w="7038" w:type="dxa"/>
            <w:tcBorders>
              <w:left w:val="nil"/>
              <w:right w:val="single" w:sz="6" w:space="0" w:color="auto"/>
            </w:tcBorders>
          </w:tcPr>
          <w:p w14:paraId="19332609" w14:textId="5F4C5B1A" w:rsidR="00AE7EA3" w:rsidRPr="004557C5" w:rsidRDefault="00AE7EA3" w:rsidP="00851054">
            <w:pPr>
              <w:pStyle w:val="Level111G1"/>
              <w:keepLines/>
              <w:ind w:left="907" w:hanging="907"/>
            </w:pPr>
            <w:r w:rsidRPr="004557C5">
              <w:lastRenderedPageBreak/>
              <w:tab/>
            </w:r>
            <w:r w:rsidRPr="004557C5">
              <w:rPr>
                <w:sz w:val="18"/>
                <w:szCs w:val="18"/>
              </w:rPr>
              <w:t>(</w:t>
            </w:r>
            <w:r w:rsidRPr="004557C5">
              <w:rPr>
                <w:b/>
                <w:sz w:val="18"/>
                <w:szCs w:val="18"/>
              </w:rPr>
              <w:t>DEB</w:t>
            </w:r>
            <w:r w:rsidRPr="004557C5">
              <w:rPr>
                <w:sz w:val="18"/>
                <w:szCs w:val="18"/>
              </w:rPr>
              <w:t>)</w:t>
            </w:r>
            <w:r w:rsidRPr="004557C5">
              <w:tab/>
              <w:t xml:space="preserve">Creation of fixed charge on real property, leasehold property, fixtures, </w:t>
            </w:r>
            <w:r w:rsidR="00070975">
              <w:br/>
            </w:r>
            <w:r w:rsidRPr="004557C5">
              <w:t>chattels, etc.:</w:t>
            </w:r>
          </w:p>
        </w:tc>
        <w:tc>
          <w:tcPr>
            <w:tcW w:w="3258" w:type="dxa"/>
            <w:tcBorders>
              <w:left w:val="nil"/>
              <w:right w:val="nil"/>
            </w:tcBorders>
          </w:tcPr>
          <w:p w14:paraId="5A46E469" w14:textId="77777777" w:rsidR="00AE7EA3" w:rsidRPr="004557C5" w:rsidRDefault="00AE7EA3">
            <w:pPr>
              <w:spacing w:after="0"/>
              <w:ind w:right="0"/>
              <w:jc w:val="center"/>
              <w:rPr>
                <w:b/>
              </w:rPr>
            </w:pPr>
          </w:p>
        </w:tc>
      </w:tr>
      <w:tr w:rsidR="00AE7EA3" w:rsidRPr="004557C5" w14:paraId="4CA203F9" w14:textId="77777777" w:rsidTr="00DA5C30">
        <w:trPr>
          <w:cantSplit/>
          <w:trHeight w:val="315"/>
        </w:trPr>
        <w:tc>
          <w:tcPr>
            <w:tcW w:w="7038" w:type="dxa"/>
            <w:tcBorders>
              <w:left w:val="nil"/>
              <w:right w:val="single" w:sz="6" w:space="0" w:color="auto"/>
            </w:tcBorders>
          </w:tcPr>
          <w:p w14:paraId="07F1ABBD" w14:textId="77777777" w:rsidR="00AE7EA3" w:rsidRPr="004557C5" w:rsidRDefault="00AE7EA3" w:rsidP="00851054">
            <w:pPr>
              <w:pStyle w:val="Level2"/>
              <w:tabs>
                <w:tab w:val="clear" w:pos="1170"/>
                <w:tab w:val="left" w:pos="900"/>
                <w:tab w:val="left" w:pos="1080"/>
              </w:tabs>
              <w:ind w:left="1080" w:hanging="1080"/>
            </w:pPr>
            <w:r w:rsidRPr="004557C5">
              <w:tab/>
              <w:t>•</w:t>
            </w:r>
            <w:r w:rsidRPr="004557C5">
              <w:tab/>
              <w:t>Describe the property in accordance with LTO requirements.</w:t>
            </w:r>
          </w:p>
        </w:tc>
        <w:tc>
          <w:tcPr>
            <w:tcW w:w="3258" w:type="dxa"/>
            <w:tcBorders>
              <w:left w:val="nil"/>
              <w:right w:val="nil"/>
            </w:tcBorders>
          </w:tcPr>
          <w:p w14:paraId="5D5623A3" w14:textId="77777777" w:rsidR="00AE7EA3" w:rsidRPr="004557C5" w:rsidRDefault="00AE7EA3" w:rsidP="00851054">
            <w:pPr>
              <w:pStyle w:val="Level2"/>
              <w:rPr>
                <w:b/>
              </w:rPr>
            </w:pPr>
          </w:p>
        </w:tc>
      </w:tr>
      <w:tr w:rsidR="00AE7EA3" w:rsidRPr="004557C5" w14:paraId="022ED05B" w14:textId="77777777" w:rsidTr="00DA5C30">
        <w:trPr>
          <w:cantSplit/>
          <w:trHeight w:val="657"/>
        </w:trPr>
        <w:tc>
          <w:tcPr>
            <w:tcW w:w="7038" w:type="dxa"/>
            <w:tcBorders>
              <w:left w:val="nil"/>
              <w:right w:val="single" w:sz="6" w:space="0" w:color="auto"/>
            </w:tcBorders>
          </w:tcPr>
          <w:p w14:paraId="7E7F468A" w14:textId="77777777" w:rsidR="00AE7EA3" w:rsidRDefault="00AE7EA3" w:rsidP="00851054">
            <w:pPr>
              <w:pStyle w:val="Level2"/>
              <w:tabs>
                <w:tab w:val="clear" w:pos="1170"/>
                <w:tab w:val="left" w:pos="900"/>
                <w:tab w:val="left" w:pos="1080"/>
              </w:tabs>
              <w:ind w:left="1080" w:hanging="1080"/>
            </w:pPr>
            <w:r w:rsidRPr="004557C5">
              <w:tab/>
              <w:t>•</w:t>
            </w:r>
            <w:r w:rsidRPr="004557C5">
              <w:tab/>
              <w:t xml:space="preserve">Create Form B—Mortgage for LTO purposes (use the e-file form) and attach the debenture as Part 2 (unless debenture terms are filed as standard mortgage terms under the </w:t>
            </w:r>
            <w:r w:rsidRPr="00181408">
              <w:t>Land Title Act, R.S.B.C. 1996, c. 250</w:t>
            </w:r>
            <w:r w:rsidRPr="004557C5">
              <w:t>).</w:t>
            </w:r>
          </w:p>
          <w:p w14:paraId="73C2093A" w14:textId="19168133" w:rsidR="003D723E" w:rsidRPr="004557C5" w:rsidRDefault="00181408" w:rsidP="00181408">
            <w:pPr>
              <w:pStyle w:val="Level2"/>
              <w:tabs>
                <w:tab w:val="clear" w:pos="1080"/>
                <w:tab w:val="left" w:pos="900"/>
              </w:tabs>
              <w:ind w:left="1080" w:hanging="1080"/>
            </w:pPr>
            <w:r>
              <w:tab/>
            </w:r>
            <w:r w:rsidRPr="004557C5">
              <w:t>•</w:t>
            </w:r>
            <w:r w:rsidRPr="004557C5">
              <w:tab/>
            </w:r>
            <w:r w:rsidR="003D723E">
              <w:t xml:space="preserve">Leasehold interest requires underlying lease to be registered against title to the lands if </w:t>
            </w:r>
            <w:r w:rsidR="000E7867">
              <w:t>m</w:t>
            </w:r>
            <w:r w:rsidR="003D723E">
              <w:t xml:space="preserve">ortgage of lease is to be registered. Where </w:t>
            </w:r>
            <w:r w:rsidR="000E7867">
              <w:t>a m</w:t>
            </w:r>
            <w:r w:rsidR="003D723E">
              <w:t>ortgage of lease is to be obtained, the lease should be reviewed and a determination as to whether a landlord consent agreement is required.</w:t>
            </w:r>
          </w:p>
        </w:tc>
        <w:tc>
          <w:tcPr>
            <w:tcW w:w="3258" w:type="dxa"/>
            <w:tcBorders>
              <w:left w:val="nil"/>
              <w:right w:val="nil"/>
            </w:tcBorders>
          </w:tcPr>
          <w:p w14:paraId="75E8E1E4" w14:textId="77777777" w:rsidR="00AE7EA3" w:rsidRPr="004557C5" w:rsidRDefault="00AE7EA3" w:rsidP="00851054">
            <w:pPr>
              <w:pStyle w:val="Level2"/>
              <w:ind w:left="1080" w:hanging="1080"/>
              <w:rPr>
                <w:b/>
              </w:rPr>
            </w:pPr>
          </w:p>
        </w:tc>
      </w:tr>
      <w:tr w:rsidR="00AE7EA3" w:rsidRPr="004557C5" w14:paraId="01098494" w14:textId="77777777" w:rsidTr="00DA5C30">
        <w:trPr>
          <w:cantSplit/>
          <w:trHeight w:val="315"/>
        </w:trPr>
        <w:tc>
          <w:tcPr>
            <w:tcW w:w="7038" w:type="dxa"/>
            <w:tcBorders>
              <w:left w:val="nil"/>
              <w:right w:val="single" w:sz="6" w:space="0" w:color="auto"/>
            </w:tcBorders>
          </w:tcPr>
          <w:p w14:paraId="58FBF585" w14:textId="77777777" w:rsidR="00AE7EA3" w:rsidRPr="004557C5" w:rsidRDefault="00AE7EA3" w:rsidP="00851054">
            <w:pPr>
              <w:pStyle w:val="Level2"/>
              <w:tabs>
                <w:tab w:val="clear" w:pos="1080"/>
                <w:tab w:val="left" w:pos="900"/>
              </w:tabs>
              <w:ind w:left="1080" w:hanging="1080"/>
            </w:pPr>
            <w:r w:rsidRPr="004557C5">
              <w:tab/>
              <w:t>•</w:t>
            </w:r>
            <w:r w:rsidRPr="004557C5">
              <w:tab/>
              <w:t xml:space="preserve">A fixed charge on real property is conceptually the same whether included in a debenture or a mortgage. All searches, investigations, and other steps normally undertaken in commercial mortgage transactions are equally </w:t>
            </w:r>
            <w:r w:rsidRPr="004557C5">
              <w:br/>
              <w:t>applicable where the mortgage is contained in a debenture.</w:t>
            </w:r>
          </w:p>
        </w:tc>
        <w:tc>
          <w:tcPr>
            <w:tcW w:w="3258" w:type="dxa"/>
            <w:tcBorders>
              <w:left w:val="nil"/>
              <w:right w:val="nil"/>
            </w:tcBorders>
          </w:tcPr>
          <w:p w14:paraId="5506CD94" w14:textId="77777777" w:rsidR="00AE7EA3" w:rsidRPr="004557C5" w:rsidRDefault="00AE7EA3" w:rsidP="00851054">
            <w:pPr>
              <w:pStyle w:val="Level2"/>
              <w:ind w:left="1080" w:hanging="1080"/>
              <w:rPr>
                <w:b/>
              </w:rPr>
            </w:pPr>
          </w:p>
        </w:tc>
      </w:tr>
      <w:tr w:rsidR="00AE7EA3" w:rsidRPr="004557C5" w14:paraId="3A637CD7" w14:textId="77777777" w:rsidTr="00DA5C30">
        <w:trPr>
          <w:cantSplit/>
        </w:trPr>
        <w:tc>
          <w:tcPr>
            <w:tcW w:w="7038" w:type="dxa"/>
            <w:tcBorders>
              <w:left w:val="nil"/>
              <w:right w:val="single" w:sz="6" w:space="0" w:color="auto"/>
            </w:tcBorders>
          </w:tcPr>
          <w:p w14:paraId="652FE520" w14:textId="77777777" w:rsidR="00AE7EA3" w:rsidRPr="004557C5" w:rsidRDefault="00AE7EA3">
            <w:pPr>
              <w:pStyle w:val="NumberedheadingGH"/>
            </w:pPr>
            <w:r w:rsidRPr="004557C5">
              <w:t>7.</w:t>
            </w:r>
            <w:r w:rsidRPr="004557C5">
              <w:tab/>
              <w:t>DEBTOR’S REPRESENTATIONS AND COVENANTS</w:t>
            </w:r>
          </w:p>
        </w:tc>
        <w:tc>
          <w:tcPr>
            <w:tcW w:w="3258" w:type="dxa"/>
            <w:tcBorders>
              <w:left w:val="nil"/>
              <w:right w:val="nil"/>
            </w:tcBorders>
          </w:tcPr>
          <w:p w14:paraId="7975E1C7" w14:textId="77777777" w:rsidR="00AE7EA3" w:rsidRPr="004557C5" w:rsidRDefault="00AE7EA3">
            <w:pPr>
              <w:spacing w:after="0"/>
              <w:ind w:right="0"/>
              <w:jc w:val="center"/>
              <w:rPr>
                <w:b/>
              </w:rPr>
            </w:pPr>
          </w:p>
        </w:tc>
      </w:tr>
      <w:tr w:rsidR="00AE7EA3" w:rsidRPr="004557C5" w14:paraId="233A1260" w14:textId="77777777" w:rsidTr="00DA5C30">
        <w:trPr>
          <w:cantSplit/>
        </w:trPr>
        <w:tc>
          <w:tcPr>
            <w:tcW w:w="7038" w:type="dxa"/>
            <w:tcBorders>
              <w:left w:val="nil"/>
              <w:right w:val="single" w:sz="6" w:space="0" w:color="auto"/>
            </w:tcBorders>
          </w:tcPr>
          <w:p w14:paraId="15B90D2A" w14:textId="77777777" w:rsidR="00AE7EA3" w:rsidRPr="004557C5" w:rsidRDefault="00AE7EA3">
            <w:pPr>
              <w:pStyle w:val="Level111G1"/>
            </w:pPr>
            <w:r w:rsidRPr="004557C5">
              <w:tab/>
              <w:t>7.1</w:t>
            </w:r>
            <w:r w:rsidRPr="004557C5">
              <w:tab/>
              <w:t>The representations are accurate.</w:t>
            </w:r>
          </w:p>
        </w:tc>
        <w:tc>
          <w:tcPr>
            <w:tcW w:w="3258" w:type="dxa"/>
            <w:tcBorders>
              <w:left w:val="nil"/>
              <w:right w:val="nil"/>
            </w:tcBorders>
          </w:tcPr>
          <w:p w14:paraId="773ABB8D" w14:textId="77777777" w:rsidR="00AE7EA3" w:rsidRPr="004557C5" w:rsidRDefault="00AE7EA3">
            <w:pPr>
              <w:pStyle w:val="Level111G1"/>
              <w:rPr>
                <w:b/>
              </w:rPr>
            </w:pPr>
          </w:p>
        </w:tc>
      </w:tr>
      <w:tr w:rsidR="00AE7EA3" w:rsidRPr="004557C5" w14:paraId="4D0244E4" w14:textId="77777777" w:rsidTr="00DA5C30">
        <w:trPr>
          <w:cantSplit/>
        </w:trPr>
        <w:tc>
          <w:tcPr>
            <w:tcW w:w="7038" w:type="dxa"/>
            <w:tcBorders>
              <w:left w:val="nil"/>
              <w:right w:val="single" w:sz="6" w:space="0" w:color="auto"/>
            </w:tcBorders>
          </w:tcPr>
          <w:p w14:paraId="05DFB3FC" w14:textId="77777777" w:rsidR="00AE7EA3" w:rsidRPr="004557C5" w:rsidRDefault="00AE7EA3">
            <w:pPr>
              <w:pStyle w:val="Level111G1"/>
            </w:pPr>
            <w:r w:rsidRPr="004557C5">
              <w:tab/>
              <w:t>7.2</w:t>
            </w:r>
            <w:r w:rsidRPr="004557C5">
              <w:tab/>
              <w:t>Where the debtor is a corporation or other artificial body:</w:t>
            </w:r>
          </w:p>
        </w:tc>
        <w:tc>
          <w:tcPr>
            <w:tcW w:w="3258" w:type="dxa"/>
            <w:tcBorders>
              <w:left w:val="nil"/>
              <w:right w:val="nil"/>
            </w:tcBorders>
          </w:tcPr>
          <w:p w14:paraId="72088C7B" w14:textId="77777777" w:rsidR="00AE7EA3" w:rsidRPr="004557C5" w:rsidRDefault="00AE7EA3">
            <w:pPr>
              <w:pStyle w:val="Level111G1"/>
              <w:rPr>
                <w:b/>
              </w:rPr>
            </w:pPr>
          </w:p>
        </w:tc>
      </w:tr>
      <w:tr w:rsidR="00AE7EA3" w:rsidRPr="004557C5" w14:paraId="654063DA" w14:textId="77777777" w:rsidTr="00DA5C30">
        <w:trPr>
          <w:cantSplit/>
          <w:trHeight w:val="1251"/>
        </w:trPr>
        <w:tc>
          <w:tcPr>
            <w:tcW w:w="7038" w:type="dxa"/>
            <w:tcBorders>
              <w:left w:val="nil"/>
              <w:right w:val="single" w:sz="6" w:space="0" w:color="auto"/>
            </w:tcBorders>
          </w:tcPr>
          <w:p w14:paraId="6B19C28E" w14:textId="77777777" w:rsidR="00AE7EA3" w:rsidRPr="004557C5" w:rsidRDefault="00AE7EA3">
            <w:pPr>
              <w:pStyle w:val="Level2"/>
            </w:pPr>
            <w:r w:rsidRPr="004557C5">
              <w:tab/>
              <w:t>.1</w:t>
            </w:r>
            <w:r w:rsidRPr="004557C5">
              <w:tab/>
              <w:t>The debtor is an existing corporation with capacity to execute, deliver, and perform its obligations under the security agreement and related documents. The debtor will maintain its corporate existence, remain in good standing, not alter its memorandum or articles, and not amalgamate, continue, or undergo corporate re-organization.</w:t>
            </w:r>
          </w:p>
        </w:tc>
        <w:tc>
          <w:tcPr>
            <w:tcW w:w="3258" w:type="dxa"/>
            <w:tcBorders>
              <w:left w:val="nil"/>
              <w:right w:val="nil"/>
            </w:tcBorders>
          </w:tcPr>
          <w:p w14:paraId="5649B8B9" w14:textId="77777777" w:rsidR="00AE7EA3" w:rsidRPr="004557C5" w:rsidRDefault="00AE7EA3">
            <w:pPr>
              <w:pStyle w:val="Level2"/>
              <w:rPr>
                <w:b/>
              </w:rPr>
            </w:pPr>
          </w:p>
        </w:tc>
      </w:tr>
      <w:tr w:rsidR="004557C5" w:rsidRPr="004557C5" w14:paraId="32569F72" w14:textId="77777777" w:rsidTr="00DA5C30">
        <w:trPr>
          <w:cantSplit/>
          <w:trHeight w:val="765"/>
        </w:trPr>
        <w:tc>
          <w:tcPr>
            <w:tcW w:w="7038" w:type="dxa"/>
            <w:tcBorders>
              <w:left w:val="nil"/>
              <w:right w:val="single" w:sz="6" w:space="0" w:color="auto"/>
            </w:tcBorders>
          </w:tcPr>
          <w:p w14:paraId="72438972" w14:textId="77777777" w:rsidR="00AE7EA3" w:rsidRPr="004557C5" w:rsidRDefault="00AE7EA3">
            <w:pPr>
              <w:pStyle w:val="Level2"/>
            </w:pPr>
            <w:r w:rsidRPr="004557C5">
              <w:tab/>
              <w:t>.2</w:t>
            </w:r>
            <w:r w:rsidRPr="004557C5">
              <w:tab/>
              <w:t>The security agreement is made in accordance with the required resolutions and all other things have been done to make the execution and delivery of the security agreement legal and valid.</w:t>
            </w:r>
          </w:p>
        </w:tc>
        <w:tc>
          <w:tcPr>
            <w:tcW w:w="3258" w:type="dxa"/>
            <w:tcBorders>
              <w:left w:val="nil"/>
              <w:right w:val="nil"/>
            </w:tcBorders>
          </w:tcPr>
          <w:p w14:paraId="23FCBFCB" w14:textId="77777777" w:rsidR="00AE7EA3" w:rsidRPr="004557C5" w:rsidRDefault="00AE7EA3">
            <w:pPr>
              <w:pStyle w:val="Level2"/>
              <w:rPr>
                <w:b/>
              </w:rPr>
            </w:pPr>
          </w:p>
        </w:tc>
      </w:tr>
      <w:tr w:rsidR="00AE7EA3" w:rsidRPr="004557C5" w14:paraId="6ED77DCA" w14:textId="77777777" w:rsidTr="00DA5C30">
        <w:trPr>
          <w:cantSplit/>
          <w:trHeight w:val="495"/>
        </w:trPr>
        <w:tc>
          <w:tcPr>
            <w:tcW w:w="7038" w:type="dxa"/>
            <w:tcBorders>
              <w:left w:val="nil"/>
              <w:right w:val="single" w:sz="6" w:space="0" w:color="auto"/>
            </w:tcBorders>
          </w:tcPr>
          <w:p w14:paraId="402FA3F1" w14:textId="77777777" w:rsidR="00AE7EA3" w:rsidRPr="004557C5" w:rsidRDefault="00AE7EA3">
            <w:pPr>
              <w:pStyle w:val="Level111G1"/>
            </w:pPr>
            <w:r w:rsidRPr="004557C5">
              <w:tab/>
              <w:t>7.3</w:t>
            </w:r>
            <w:r w:rsidRPr="004557C5">
              <w:tab/>
              <w:t>There are no pending actions against the debtor (or any subsidiary) or affecting the collateral.</w:t>
            </w:r>
          </w:p>
        </w:tc>
        <w:tc>
          <w:tcPr>
            <w:tcW w:w="3258" w:type="dxa"/>
            <w:tcBorders>
              <w:left w:val="nil"/>
              <w:right w:val="nil"/>
            </w:tcBorders>
          </w:tcPr>
          <w:p w14:paraId="7EB131FC" w14:textId="77777777" w:rsidR="00AE7EA3" w:rsidRPr="004557C5" w:rsidRDefault="00AE7EA3">
            <w:pPr>
              <w:pStyle w:val="Level111G1"/>
              <w:rPr>
                <w:b/>
              </w:rPr>
            </w:pPr>
          </w:p>
        </w:tc>
      </w:tr>
      <w:tr w:rsidR="00AE7EA3" w:rsidRPr="004557C5" w14:paraId="51DD7FB4" w14:textId="77777777" w:rsidTr="00DA5C30">
        <w:trPr>
          <w:cantSplit/>
          <w:trHeight w:val="432"/>
        </w:trPr>
        <w:tc>
          <w:tcPr>
            <w:tcW w:w="7038" w:type="dxa"/>
            <w:tcBorders>
              <w:left w:val="nil"/>
              <w:right w:val="single" w:sz="6" w:space="0" w:color="auto"/>
            </w:tcBorders>
          </w:tcPr>
          <w:p w14:paraId="5C01A84A" w14:textId="77777777" w:rsidR="00AE7EA3" w:rsidRPr="004557C5" w:rsidRDefault="00AE7EA3">
            <w:pPr>
              <w:pStyle w:val="Level111G1"/>
            </w:pPr>
            <w:r w:rsidRPr="004557C5">
              <w:tab/>
              <w:t>7.4</w:t>
            </w:r>
            <w:r w:rsidRPr="004557C5">
              <w:tab/>
              <w:t>Entry into, delivery, and performance of this security agreement does not result in a breach of any contracts or agreements that would adversely or materially affect the business, properties, operations, or financial condition of the debtor (or any subsidiary).</w:t>
            </w:r>
          </w:p>
        </w:tc>
        <w:tc>
          <w:tcPr>
            <w:tcW w:w="3258" w:type="dxa"/>
            <w:tcBorders>
              <w:left w:val="nil"/>
              <w:right w:val="nil"/>
            </w:tcBorders>
          </w:tcPr>
          <w:p w14:paraId="46A20D1A" w14:textId="77777777" w:rsidR="00AE7EA3" w:rsidRPr="004557C5" w:rsidRDefault="00AE7EA3">
            <w:pPr>
              <w:pStyle w:val="Level111G1"/>
              <w:rPr>
                <w:b/>
              </w:rPr>
            </w:pPr>
          </w:p>
        </w:tc>
      </w:tr>
      <w:tr w:rsidR="00AE7EA3" w:rsidRPr="004557C5" w14:paraId="4C27A119" w14:textId="77777777" w:rsidTr="00DA5C30">
        <w:trPr>
          <w:cantSplit/>
          <w:trHeight w:val="225"/>
        </w:trPr>
        <w:tc>
          <w:tcPr>
            <w:tcW w:w="7038" w:type="dxa"/>
            <w:tcBorders>
              <w:left w:val="nil"/>
              <w:right w:val="single" w:sz="6" w:space="0" w:color="auto"/>
            </w:tcBorders>
          </w:tcPr>
          <w:p w14:paraId="3978ED64" w14:textId="77777777" w:rsidR="00AE7EA3" w:rsidRPr="004557C5" w:rsidRDefault="00AE7EA3">
            <w:pPr>
              <w:pStyle w:val="Level111G1"/>
            </w:pPr>
            <w:r w:rsidRPr="004557C5">
              <w:tab/>
              <w:t>7.5</w:t>
            </w:r>
            <w:r w:rsidRPr="004557C5">
              <w:tab/>
              <w:t>The debtor will not change its name or use a different name or trade name.</w:t>
            </w:r>
          </w:p>
        </w:tc>
        <w:tc>
          <w:tcPr>
            <w:tcW w:w="3258" w:type="dxa"/>
            <w:tcBorders>
              <w:left w:val="nil"/>
              <w:right w:val="nil"/>
            </w:tcBorders>
          </w:tcPr>
          <w:p w14:paraId="6F37D65D" w14:textId="77777777" w:rsidR="00AE7EA3" w:rsidRPr="004557C5" w:rsidRDefault="00AE7EA3">
            <w:pPr>
              <w:pStyle w:val="Level111G1"/>
              <w:rPr>
                <w:b/>
              </w:rPr>
            </w:pPr>
          </w:p>
        </w:tc>
      </w:tr>
      <w:tr w:rsidR="00AE7EA3" w:rsidRPr="004557C5" w14:paraId="4D68D08E" w14:textId="77777777" w:rsidTr="009E0C07">
        <w:trPr>
          <w:cantSplit/>
          <w:trHeight w:val="495"/>
        </w:trPr>
        <w:tc>
          <w:tcPr>
            <w:tcW w:w="7038" w:type="dxa"/>
            <w:tcBorders>
              <w:left w:val="nil"/>
              <w:right w:val="single" w:sz="6" w:space="0" w:color="auto"/>
            </w:tcBorders>
          </w:tcPr>
          <w:p w14:paraId="275C2AE7" w14:textId="77777777" w:rsidR="00AE7EA3" w:rsidRPr="004557C5" w:rsidRDefault="00AE7EA3">
            <w:pPr>
              <w:pStyle w:val="Level111G1"/>
            </w:pPr>
            <w:r w:rsidRPr="004557C5">
              <w:tab/>
              <w:t>7.6</w:t>
            </w:r>
            <w:r w:rsidRPr="004557C5">
              <w:tab/>
              <w:t>The debtor will not relocate its place of business, chief executive office, principal residence, or collateral to a place outside British Columbia.</w:t>
            </w:r>
          </w:p>
        </w:tc>
        <w:tc>
          <w:tcPr>
            <w:tcW w:w="3258" w:type="dxa"/>
            <w:tcBorders>
              <w:left w:val="nil"/>
              <w:right w:val="nil"/>
            </w:tcBorders>
          </w:tcPr>
          <w:p w14:paraId="15E6AC33" w14:textId="77777777" w:rsidR="00AE7EA3" w:rsidRPr="004557C5" w:rsidRDefault="00AE7EA3">
            <w:pPr>
              <w:pStyle w:val="Level111G1"/>
              <w:rPr>
                <w:b/>
              </w:rPr>
            </w:pPr>
          </w:p>
        </w:tc>
      </w:tr>
      <w:tr w:rsidR="00AE7EA3" w:rsidRPr="004557C5" w14:paraId="6FF6BE4A" w14:textId="77777777" w:rsidTr="00DA5C30">
        <w:trPr>
          <w:cantSplit/>
          <w:trHeight w:val="567"/>
        </w:trPr>
        <w:tc>
          <w:tcPr>
            <w:tcW w:w="7038" w:type="dxa"/>
            <w:tcBorders>
              <w:left w:val="nil"/>
              <w:right w:val="single" w:sz="6" w:space="0" w:color="auto"/>
            </w:tcBorders>
          </w:tcPr>
          <w:p w14:paraId="4915C1FC" w14:textId="77777777" w:rsidR="00AE7EA3" w:rsidRPr="004557C5" w:rsidRDefault="00AE7EA3">
            <w:pPr>
              <w:pStyle w:val="Level111G1"/>
            </w:pPr>
            <w:r w:rsidRPr="004557C5">
              <w:tab/>
              <w:t>7.7</w:t>
            </w:r>
            <w:r w:rsidRPr="004557C5">
              <w:tab/>
              <w:t>The debtor will not dispose of its undertaking, and will maintain the business and the collateral.</w:t>
            </w:r>
          </w:p>
        </w:tc>
        <w:tc>
          <w:tcPr>
            <w:tcW w:w="3258" w:type="dxa"/>
            <w:tcBorders>
              <w:left w:val="nil"/>
              <w:right w:val="nil"/>
            </w:tcBorders>
          </w:tcPr>
          <w:p w14:paraId="62BFB7B0" w14:textId="77777777" w:rsidR="00AE7EA3" w:rsidRPr="004557C5" w:rsidRDefault="00AE7EA3">
            <w:pPr>
              <w:pStyle w:val="Level111G1"/>
              <w:rPr>
                <w:b/>
              </w:rPr>
            </w:pPr>
          </w:p>
        </w:tc>
      </w:tr>
      <w:tr w:rsidR="00AE7EA3" w:rsidRPr="004557C5" w14:paraId="3A1DE51C" w14:textId="77777777" w:rsidTr="00704AB6">
        <w:trPr>
          <w:cantSplit/>
          <w:trHeight w:val="297"/>
        </w:trPr>
        <w:tc>
          <w:tcPr>
            <w:tcW w:w="7038" w:type="dxa"/>
            <w:tcBorders>
              <w:left w:val="nil"/>
              <w:right w:val="single" w:sz="6" w:space="0" w:color="auto"/>
            </w:tcBorders>
          </w:tcPr>
          <w:p w14:paraId="67EF178A" w14:textId="0648C1DB" w:rsidR="002F3292" w:rsidRPr="004557C5" w:rsidRDefault="00AE7EA3" w:rsidP="00704AB6">
            <w:pPr>
              <w:pStyle w:val="Level111G1"/>
              <w:spacing w:before="0" w:after="0"/>
              <w:ind w:left="907" w:hanging="907"/>
            </w:pPr>
            <w:r w:rsidRPr="004557C5">
              <w:tab/>
              <w:t>7.8</w:t>
            </w:r>
            <w:r w:rsidRPr="004557C5">
              <w:tab/>
              <w:t>Insurance:</w:t>
            </w:r>
          </w:p>
        </w:tc>
        <w:tc>
          <w:tcPr>
            <w:tcW w:w="3258" w:type="dxa"/>
            <w:tcBorders>
              <w:left w:val="nil"/>
              <w:right w:val="nil"/>
            </w:tcBorders>
          </w:tcPr>
          <w:p w14:paraId="5A66F04F" w14:textId="77777777" w:rsidR="00AE7EA3" w:rsidRPr="004557C5" w:rsidRDefault="00AE7EA3" w:rsidP="00704AB6">
            <w:pPr>
              <w:pStyle w:val="Level111G1"/>
              <w:spacing w:before="0" w:after="0"/>
              <w:rPr>
                <w:b/>
              </w:rPr>
            </w:pPr>
          </w:p>
        </w:tc>
      </w:tr>
      <w:tr w:rsidR="00AE7EA3" w:rsidRPr="004557C5" w14:paraId="231B8AAB" w14:textId="77777777" w:rsidTr="00DA5C30">
        <w:trPr>
          <w:cantSplit/>
          <w:trHeight w:val="477"/>
        </w:trPr>
        <w:tc>
          <w:tcPr>
            <w:tcW w:w="7038" w:type="dxa"/>
            <w:tcBorders>
              <w:left w:val="nil"/>
              <w:right w:val="single" w:sz="6" w:space="0" w:color="auto"/>
            </w:tcBorders>
          </w:tcPr>
          <w:p w14:paraId="27EB37EB" w14:textId="77777777" w:rsidR="00AE7EA3" w:rsidRPr="004557C5" w:rsidRDefault="00AE7EA3">
            <w:pPr>
              <w:pStyle w:val="Level2"/>
            </w:pPr>
            <w:r w:rsidRPr="004557C5">
              <w:tab/>
              <w:t>.1</w:t>
            </w:r>
            <w:r w:rsidRPr="004557C5">
              <w:tab/>
              <w:t>The debtor will maintain insurance against fire and other risks, including business interruption, boiler and machinery, and liability insurance.</w:t>
            </w:r>
          </w:p>
        </w:tc>
        <w:tc>
          <w:tcPr>
            <w:tcW w:w="3258" w:type="dxa"/>
            <w:tcBorders>
              <w:left w:val="nil"/>
              <w:right w:val="nil"/>
            </w:tcBorders>
          </w:tcPr>
          <w:p w14:paraId="05CCF68F" w14:textId="77777777" w:rsidR="00AE7EA3" w:rsidRPr="004557C5" w:rsidRDefault="00AE7EA3">
            <w:pPr>
              <w:pStyle w:val="Level2"/>
              <w:rPr>
                <w:b/>
              </w:rPr>
            </w:pPr>
          </w:p>
        </w:tc>
      </w:tr>
      <w:tr w:rsidR="00AE7EA3" w:rsidRPr="004557C5" w14:paraId="12D1DF39" w14:textId="77777777" w:rsidTr="00DA5C30">
        <w:trPr>
          <w:cantSplit/>
          <w:trHeight w:val="468"/>
        </w:trPr>
        <w:tc>
          <w:tcPr>
            <w:tcW w:w="7038" w:type="dxa"/>
            <w:tcBorders>
              <w:left w:val="nil"/>
              <w:right w:val="single" w:sz="6" w:space="0" w:color="auto"/>
            </w:tcBorders>
          </w:tcPr>
          <w:p w14:paraId="72A376DE" w14:textId="77777777" w:rsidR="00AE7EA3" w:rsidRPr="004557C5" w:rsidRDefault="00AE7EA3">
            <w:pPr>
              <w:pStyle w:val="Level2"/>
            </w:pPr>
            <w:r w:rsidRPr="004557C5">
              <w:tab/>
              <w:t>.2</w:t>
            </w:r>
            <w:r w:rsidRPr="004557C5">
              <w:tab/>
              <w:t>The debtor will add the secured party as first loss payee on insurance policies.</w:t>
            </w:r>
          </w:p>
        </w:tc>
        <w:tc>
          <w:tcPr>
            <w:tcW w:w="3258" w:type="dxa"/>
            <w:tcBorders>
              <w:left w:val="nil"/>
              <w:right w:val="nil"/>
            </w:tcBorders>
          </w:tcPr>
          <w:p w14:paraId="04141E0F" w14:textId="77777777" w:rsidR="00AE7EA3" w:rsidRPr="004557C5" w:rsidRDefault="00AE7EA3">
            <w:pPr>
              <w:pStyle w:val="Level2"/>
              <w:rPr>
                <w:b/>
              </w:rPr>
            </w:pPr>
          </w:p>
        </w:tc>
      </w:tr>
      <w:tr w:rsidR="00AE7EA3" w:rsidRPr="004557C5" w14:paraId="2220F143" w14:textId="77777777" w:rsidTr="00DA5C30">
        <w:trPr>
          <w:cantSplit/>
          <w:trHeight w:val="477"/>
        </w:trPr>
        <w:tc>
          <w:tcPr>
            <w:tcW w:w="7038" w:type="dxa"/>
            <w:tcBorders>
              <w:left w:val="nil"/>
              <w:right w:val="single" w:sz="6" w:space="0" w:color="auto"/>
            </w:tcBorders>
          </w:tcPr>
          <w:p w14:paraId="186D42E9" w14:textId="77777777" w:rsidR="00AE7EA3" w:rsidRPr="004557C5" w:rsidRDefault="00AE7EA3">
            <w:pPr>
              <w:pStyle w:val="Level2"/>
            </w:pPr>
            <w:r w:rsidRPr="004557C5">
              <w:tab/>
              <w:t>.3</w:t>
            </w:r>
            <w:r w:rsidRPr="004557C5">
              <w:tab/>
              <w:t>The debtor will deliver certificates of insurance and certified copies of insurance policies to the secured party.</w:t>
            </w:r>
          </w:p>
        </w:tc>
        <w:tc>
          <w:tcPr>
            <w:tcW w:w="3258" w:type="dxa"/>
            <w:tcBorders>
              <w:left w:val="nil"/>
              <w:right w:val="nil"/>
            </w:tcBorders>
          </w:tcPr>
          <w:p w14:paraId="32AC96C6" w14:textId="77777777" w:rsidR="00AE7EA3" w:rsidRPr="004557C5" w:rsidRDefault="00AE7EA3">
            <w:pPr>
              <w:pStyle w:val="Level2"/>
              <w:rPr>
                <w:b/>
              </w:rPr>
            </w:pPr>
          </w:p>
        </w:tc>
      </w:tr>
      <w:tr w:rsidR="00AE7EA3" w:rsidRPr="004557C5" w14:paraId="7481D45D" w14:textId="77777777" w:rsidTr="00704AB6">
        <w:trPr>
          <w:cantSplit/>
          <w:trHeight w:val="792"/>
        </w:trPr>
        <w:tc>
          <w:tcPr>
            <w:tcW w:w="7038" w:type="dxa"/>
            <w:tcBorders>
              <w:left w:val="nil"/>
              <w:right w:val="single" w:sz="6" w:space="0" w:color="auto"/>
            </w:tcBorders>
          </w:tcPr>
          <w:p w14:paraId="64D46E2E" w14:textId="77777777" w:rsidR="00AE7EA3" w:rsidRPr="004557C5" w:rsidRDefault="00AE7EA3">
            <w:pPr>
              <w:pStyle w:val="Level2"/>
            </w:pPr>
            <w:r w:rsidRPr="004557C5">
              <w:tab/>
              <w:t>.4</w:t>
            </w:r>
            <w:r w:rsidRPr="004557C5">
              <w:tab/>
              <w:t>The debtor will furnish proofs of loss to the secured party, and do all things necessary to enable the secured party to obtain payment.</w:t>
            </w:r>
          </w:p>
        </w:tc>
        <w:tc>
          <w:tcPr>
            <w:tcW w:w="3258" w:type="dxa"/>
            <w:tcBorders>
              <w:left w:val="nil"/>
              <w:right w:val="nil"/>
            </w:tcBorders>
          </w:tcPr>
          <w:p w14:paraId="4493C88E" w14:textId="77777777" w:rsidR="00AE7EA3" w:rsidRPr="004557C5" w:rsidRDefault="00AE7EA3">
            <w:pPr>
              <w:pStyle w:val="Level2"/>
              <w:rPr>
                <w:b/>
              </w:rPr>
            </w:pPr>
          </w:p>
        </w:tc>
      </w:tr>
      <w:tr w:rsidR="00AE7EA3" w:rsidRPr="004557C5" w14:paraId="04701056" w14:textId="77777777" w:rsidTr="00DA5C30">
        <w:trPr>
          <w:cantSplit/>
          <w:trHeight w:val="513"/>
        </w:trPr>
        <w:tc>
          <w:tcPr>
            <w:tcW w:w="7038" w:type="dxa"/>
            <w:tcBorders>
              <w:left w:val="nil"/>
              <w:right w:val="single" w:sz="6" w:space="0" w:color="auto"/>
            </w:tcBorders>
          </w:tcPr>
          <w:p w14:paraId="33BCD964" w14:textId="77777777" w:rsidR="00AE7EA3" w:rsidRPr="004557C5" w:rsidRDefault="00AE7EA3">
            <w:pPr>
              <w:pStyle w:val="Level2"/>
            </w:pPr>
            <w:r w:rsidRPr="004557C5">
              <w:lastRenderedPageBreak/>
              <w:tab/>
              <w:t>.5</w:t>
            </w:r>
            <w:r w:rsidRPr="004557C5">
              <w:tab/>
              <w:t>The debtor will apply the proceeds as set out in the security agreement (e.g., to repair the collateral, to pay to the secured party).</w:t>
            </w:r>
          </w:p>
        </w:tc>
        <w:tc>
          <w:tcPr>
            <w:tcW w:w="3258" w:type="dxa"/>
            <w:tcBorders>
              <w:left w:val="nil"/>
              <w:right w:val="nil"/>
            </w:tcBorders>
          </w:tcPr>
          <w:p w14:paraId="6EEC907D" w14:textId="77777777" w:rsidR="00AE7EA3" w:rsidRPr="004557C5" w:rsidRDefault="00AE7EA3">
            <w:pPr>
              <w:pStyle w:val="Level2"/>
              <w:rPr>
                <w:b/>
              </w:rPr>
            </w:pPr>
          </w:p>
        </w:tc>
      </w:tr>
      <w:tr w:rsidR="00AE7EA3" w:rsidRPr="004557C5" w14:paraId="102BAE3A" w14:textId="77777777" w:rsidTr="00DA5C30">
        <w:trPr>
          <w:cantSplit/>
        </w:trPr>
        <w:tc>
          <w:tcPr>
            <w:tcW w:w="7038" w:type="dxa"/>
            <w:tcBorders>
              <w:left w:val="nil"/>
              <w:right w:val="single" w:sz="6" w:space="0" w:color="auto"/>
            </w:tcBorders>
          </w:tcPr>
          <w:p w14:paraId="5A2F6FB5" w14:textId="77777777" w:rsidR="00AE7EA3" w:rsidRPr="004557C5" w:rsidRDefault="00AE7EA3">
            <w:pPr>
              <w:pStyle w:val="Level111G1"/>
            </w:pPr>
            <w:r w:rsidRPr="004557C5">
              <w:tab/>
              <w:t>7.9</w:t>
            </w:r>
            <w:r w:rsidRPr="004557C5">
              <w:tab/>
              <w:t>Financial covenants, such as:</w:t>
            </w:r>
          </w:p>
        </w:tc>
        <w:tc>
          <w:tcPr>
            <w:tcW w:w="3258" w:type="dxa"/>
            <w:tcBorders>
              <w:left w:val="nil"/>
              <w:right w:val="nil"/>
            </w:tcBorders>
          </w:tcPr>
          <w:p w14:paraId="68DD62FF" w14:textId="77777777" w:rsidR="00AE7EA3" w:rsidRPr="004557C5" w:rsidRDefault="00AE7EA3">
            <w:pPr>
              <w:pStyle w:val="Level111G1"/>
              <w:rPr>
                <w:b/>
              </w:rPr>
            </w:pPr>
          </w:p>
        </w:tc>
      </w:tr>
      <w:tr w:rsidR="00AE7EA3" w:rsidRPr="004557C5" w14:paraId="23AC8A33" w14:textId="77777777" w:rsidTr="00DA5C30">
        <w:trPr>
          <w:cantSplit/>
          <w:trHeight w:val="603"/>
        </w:trPr>
        <w:tc>
          <w:tcPr>
            <w:tcW w:w="7038" w:type="dxa"/>
            <w:tcBorders>
              <w:left w:val="nil"/>
              <w:right w:val="single" w:sz="6" w:space="0" w:color="auto"/>
            </w:tcBorders>
          </w:tcPr>
          <w:p w14:paraId="76C79586" w14:textId="77777777" w:rsidR="00AE7EA3" w:rsidRPr="004557C5" w:rsidRDefault="00AE7EA3">
            <w:pPr>
              <w:pStyle w:val="Level2"/>
            </w:pPr>
            <w:r w:rsidRPr="004557C5">
              <w:tab/>
              <w:t>.1</w:t>
            </w:r>
            <w:r w:rsidRPr="004557C5">
              <w:tab/>
              <w:t>The debtor will not become guarantor or endorser of any obligation other than in the normal course of business.</w:t>
            </w:r>
          </w:p>
        </w:tc>
        <w:tc>
          <w:tcPr>
            <w:tcW w:w="3258" w:type="dxa"/>
            <w:tcBorders>
              <w:left w:val="nil"/>
              <w:right w:val="nil"/>
            </w:tcBorders>
          </w:tcPr>
          <w:p w14:paraId="61C02732" w14:textId="77777777" w:rsidR="00AE7EA3" w:rsidRPr="004557C5" w:rsidRDefault="00AE7EA3">
            <w:pPr>
              <w:pStyle w:val="Level2"/>
              <w:rPr>
                <w:b/>
              </w:rPr>
            </w:pPr>
          </w:p>
        </w:tc>
      </w:tr>
      <w:tr w:rsidR="00AE7EA3" w:rsidRPr="004557C5" w14:paraId="1155A617" w14:textId="77777777" w:rsidTr="00DA5C30">
        <w:trPr>
          <w:cantSplit/>
        </w:trPr>
        <w:tc>
          <w:tcPr>
            <w:tcW w:w="7038" w:type="dxa"/>
            <w:tcBorders>
              <w:left w:val="nil"/>
              <w:right w:val="single" w:sz="6" w:space="0" w:color="auto"/>
            </w:tcBorders>
          </w:tcPr>
          <w:p w14:paraId="2D3E829F" w14:textId="77777777" w:rsidR="00AE7EA3" w:rsidRPr="004557C5" w:rsidRDefault="00AE7EA3">
            <w:pPr>
              <w:pStyle w:val="Level2"/>
            </w:pPr>
            <w:r w:rsidRPr="004557C5">
              <w:tab/>
              <w:t>.2</w:t>
            </w:r>
            <w:r w:rsidRPr="004557C5">
              <w:tab/>
              <w:t>Limitations (either absolute or requiring prior written consent of the secured party) on the debtor (and possibly affiliates):</w:t>
            </w:r>
          </w:p>
        </w:tc>
        <w:tc>
          <w:tcPr>
            <w:tcW w:w="3258" w:type="dxa"/>
            <w:tcBorders>
              <w:left w:val="nil"/>
              <w:right w:val="nil"/>
            </w:tcBorders>
          </w:tcPr>
          <w:p w14:paraId="5225DB29" w14:textId="77777777" w:rsidR="00AE7EA3" w:rsidRPr="004557C5" w:rsidRDefault="00AE7EA3">
            <w:pPr>
              <w:pStyle w:val="Level2"/>
              <w:rPr>
                <w:b/>
              </w:rPr>
            </w:pPr>
          </w:p>
        </w:tc>
      </w:tr>
      <w:tr w:rsidR="00AE7EA3" w:rsidRPr="004557C5" w14:paraId="5569B22C" w14:textId="77777777" w:rsidTr="00DA5C30">
        <w:trPr>
          <w:cantSplit/>
          <w:trHeight w:val="144"/>
        </w:trPr>
        <w:tc>
          <w:tcPr>
            <w:tcW w:w="7038" w:type="dxa"/>
            <w:tcBorders>
              <w:left w:val="nil"/>
              <w:right w:val="single" w:sz="6" w:space="0" w:color="auto"/>
            </w:tcBorders>
          </w:tcPr>
          <w:p w14:paraId="1DD16CF1" w14:textId="77777777" w:rsidR="00AE7EA3" w:rsidRPr="004557C5" w:rsidRDefault="00AE7EA3">
            <w:pPr>
              <w:pStyle w:val="Level3"/>
            </w:pPr>
            <w:r w:rsidRPr="004557C5">
              <w:tab/>
              <w:t>(a)</w:t>
            </w:r>
            <w:r w:rsidRPr="004557C5">
              <w:tab/>
              <w:t>Capital expenditures.</w:t>
            </w:r>
          </w:p>
        </w:tc>
        <w:tc>
          <w:tcPr>
            <w:tcW w:w="3258" w:type="dxa"/>
            <w:tcBorders>
              <w:left w:val="nil"/>
              <w:right w:val="nil"/>
            </w:tcBorders>
          </w:tcPr>
          <w:p w14:paraId="064D0FF4" w14:textId="77777777" w:rsidR="00AE7EA3" w:rsidRPr="004557C5" w:rsidRDefault="00AE7EA3">
            <w:pPr>
              <w:pStyle w:val="Level3"/>
              <w:rPr>
                <w:b/>
              </w:rPr>
            </w:pPr>
          </w:p>
        </w:tc>
      </w:tr>
      <w:tr w:rsidR="00AE7EA3" w:rsidRPr="004557C5" w14:paraId="145A91CE" w14:textId="77777777" w:rsidTr="00DA5C30">
        <w:trPr>
          <w:cantSplit/>
          <w:trHeight w:val="57"/>
        </w:trPr>
        <w:tc>
          <w:tcPr>
            <w:tcW w:w="7038" w:type="dxa"/>
            <w:tcBorders>
              <w:left w:val="nil"/>
              <w:right w:val="single" w:sz="6" w:space="0" w:color="auto"/>
            </w:tcBorders>
          </w:tcPr>
          <w:p w14:paraId="52E5141B" w14:textId="77777777" w:rsidR="00AE7EA3" w:rsidRPr="004557C5" w:rsidRDefault="00AE7EA3">
            <w:pPr>
              <w:pStyle w:val="Level3"/>
            </w:pPr>
            <w:r w:rsidRPr="004557C5">
              <w:tab/>
              <w:t>(b)</w:t>
            </w:r>
            <w:r w:rsidRPr="004557C5">
              <w:tab/>
              <w:t>Dividend payments.</w:t>
            </w:r>
          </w:p>
        </w:tc>
        <w:tc>
          <w:tcPr>
            <w:tcW w:w="3258" w:type="dxa"/>
            <w:tcBorders>
              <w:left w:val="nil"/>
              <w:right w:val="nil"/>
            </w:tcBorders>
          </w:tcPr>
          <w:p w14:paraId="39412CA5" w14:textId="77777777" w:rsidR="00AE7EA3" w:rsidRPr="004557C5" w:rsidRDefault="00AE7EA3">
            <w:pPr>
              <w:pStyle w:val="Level3"/>
              <w:rPr>
                <w:b/>
              </w:rPr>
            </w:pPr>
          </w:p>
        </w:tc>
      </w:tr>
      <w:tr w:rsidR="00AE7EA3" w:rsidRPr="004557C5" w14:paraId="372ABFFB" w14:textId="77777777" w:rsidTr="00DA5C30">
        <w:trPr>
          <w:cantSplit/>
        </w:trPr>
        <w:tc>
          <w:tcPr>
            <w:tcW w:w="7038" w:type="dxa"/>
            <w:tcBorders>
              <w:left w:val="nil"/>
              <w:right w:val="single" w:sz="6" w:space="0" w:color="auto"/>
            </w:tcBorders>
          </w:tcPr>
          <w:p w14:paraId="719859D5" w14:textId="77777777" w:rsidR="00AE7EA3" w:rsidRPr="004557C5" w:rsidRDefault="00AE7EA3" w:rsidP="00DA002A">
            <w:pPr>
              <w:pStyle w:val="Level3"/>
            </w:pPr>
            <w:r w:rsidRPr="004557C5">
              <w:tab/>
              <w:t>(c)</w:t>
            </w:r>
            <w:r w:rsidRPr="004557C5">
              <w:tab/>
              <w:t>Share capital redemption and reduction.</w:t>
            </w:r>
          </w:p>
        </w:tc>
        <w:tc>
          <w:tcPr>
            <w:tcW w:w="3258" w:type="dxa"/>
            <w:tcBorders>
              <w:left w:val="nil"/>
              <w:right w:val="nil"/>
            </w:tcBorders>
          </w:tcPr>
          <w:p w14:paraId="7CBB43F3" w14:textId="77777777" w:rsidR="00AE7EA3" w:rsidRPr="004557C5" w:rsidRDefault="00AE7EA3">
            <w:pPr>
              <w:pStyle w:val="Level3"/>
              <w:rPr>
                <w:b/>
              </w:rPr>
            </w:pPr>
          </w:p>
        </w:tc>
      </w:tr>
      <w:tr w:rsidR="00AE7EA3" w:rsidRPr="004557C5" w14:paraId="39DC40FD" w14:textId="77777777" w:rsidTr="00DA5C30">
        <w:trPr>
          <w:cantSplit/>
        </w:trPr>
        <w:tc>
          <w:tcPr>
            <w:tcW w:w="7038" w:type="dxa"/>
            <w:tcBorders>
              <w:left w:val="nil"/>
              <w:right w:val="single" w:sz="6" w:space="0" w:color="auto"/>
            </w:tcBorders>
          </w:tcPr>
          <w:p w14:paraId="7E13E003" w14:textId="77777777" w:rsidR="00AE7EA3" w:rsidRPr="004557C5" w:rsidRDefault="00AE7EA3" w:rsidP="00DA002A">
            <w:pPr>
              <w:pStyle w:val="Level3"/>
            </w:pPr>
            <w:r w:rsidRPr="004557C5">
              <w:tab/>
              <w:t>(d)</w:t>
            </w:r>
            <w:r w:rsidRPr="004557C5">
              <w:tab/>
              <w:t>Share issuance.</w:t>
            </w:r>
          </w:p>
        </w:tc>
        <w:tc>
          <w:tcPr>
            <w:tcW w:w="3258" w:type="dxa"/>
            <w:tcBorders>
              <w:left w:val="nil"/>
              <w:right w:val="nil"/>
            </w:tcBorders>
          </w:tcPr>
          <w:p w14:paraId="5B85DF81" w14:textId="77777777" w:rsidR="00AE7EA3" w:rsidRPr="004557C5" w:rsidRDefault="00AE7EA3">
            <w:pPr>
              <w:pStyle w:val="Level3"/>
              <w:rPr>
                <w:b/>
              </w:rPr>
            </w:pPr>
          </w:p>
        </w:tc>
      </w:tr>
      <w:tr w:rsidR="00AE7EA3" w:rsidRPr="004557C5" w14:paraId="067ABD7C" w14:textId="77777777" w:rsidTr="00DA5C30">
        <w:trPr>
          <w:cantSplit/>
        </w:trPr>
        <w:tc>
          <w:tcPr>
            <w:tcW w:w="7038" w:type="dxa"/>
            <w:tcBorders>
              <w:left w:val="nil"/>
              <w:right w:val="single" w:sz="6" w:space="0" w:color="auto"/>
            </w:tcBorders>
          </w:tcPr>
          <w:p w14:paraId="51B5FDAE" w14:textId="77777777" w:rsidR="00AE7EA3" w:rsidRPr="004557C5" w:rsidRDefault="00AE7EA3" w:rsidP="00F803DC">
            <w:pPr>
              <w:pStyle w:val="Level3"/>
            </w:pPr>
            <w:r w:rsidRPr="004557C5">
              <w:tab/>
              <w:t>(e)</w:t>
            </w:r>
            <w:r w:rsidRPr="004557C5">
              <w:tab/>
              <w:t>Repayment of shareholder loans.</w:t>
            </w:r>
          </w:p>
        </w:tc>
        <w:tc>
          <w:tcPr>
            <w:tcW w:w="3258" w:type="dxa"/>
            <w:tcBorders>
              <w:left w:val="nil"/>
              <w:right w:val="nil"/>
            </w:tcBorders>
          </w:tcPr>
          <w:p w14:paraId="4DD1D8E6" w14:textId="77777777" w:rsidR="00AE7EA3" w:rsidRPr="004557C5" w:rsidRDefault="00AE7EA3">
            <w:pPr>
              <w:pStyle w:val="Level3"/>
              <w:rPr>
                <w:b/>
              </w:rPr>
            </w:pPr>
          </w:p>
        </w:tc>
      </w:tr>
      <w:tr w:rsidR="00AE7EA3" w:rsidRPr="004557C5" w14:paraId="11C34256" w14:textId="77777777" w:rsidTr="00DA5C30">
        <w:trPr>
          <w:cantSplit/>
        </w:trPr>
        <w:tc>
          <w:tcPr>
            <w:tcW w:w="7038" w:type="dxa"/>
            <w:tcBorders>
              <w:left w:val="nil"/>
              <w:right w:val="single" w:sz="6" w:space="0" w:color="auto"/>
            </w:tcBorders>
          </w:tcPr>
          <w:p w14:paraId="2DC3EDED" w14:textId="77777777" w:rsidR="00AE7EA3" w:rsidRPr="004557C5" w:rsidRDefault="00AE7EA3" w:rsidP="00F803DC">
            <w:pPr>
              <w:pStyle w:val="Level3"/>
            </w:pPr>
            <w:r w:rsidRPr="004557C5">
              <w:tab/>
              <w:t>(f)</w:t>
            </w:r>
            <w:r w:rsidRPr="004557C5">
              <w:tab/>
              <w:t>Lease obligations.</w:t>
            </w:r>
          </w:p>
        </w:tc>
        <w:tc>
          <w:tcPr>
            <w:tcW w:w="3258" w:type="dxa"/>
            <w:tcBorders>
              <w:left w:val="nil"/>
              <w:right w:val="nil"/>
            </w:tcBorders>
          </w:tcPr>
          <w:p w14:paraId="508B798F" w14:textId="77777777" w:rsidR="00AE7EA3" w:rsidRPr="004557C5" w:rsidRDefault="00AE7EA3">
            <w:pPr>
              <w:pStyle w:val="Level3"/>
              <w:rPr>
                <w:b/>
              </w:rPr>
            </w:pPr>
          </w:p>
        </w:tc>
      </w:tr>
      <w:tr w:rsidR="00AE7EA3" w:rsidRPr="004557C5" w14:paraId="3D086A8D" w14:textId="77777777" w:rsidTr="00DA5C30">
        <w:trPr>
          <w:cantSplit/>
          <w:trHeight w:val="108"/>
        </w:trPr>
        <w:tc>
          <w:tcPr>
            <w:tcW w:w="7038" w:type="dxa"/>
            <w:tcBorders>
              <w:left w:val="nil"/>
              <w:right w:val="single" w:sz="6" w:space="0" w:color="auto"/>
            </w:tcBorders>
          </w:tcPr>
          <w:p w14:paraId="0AD4997D" w14:textId="77777777" w:rsidR="00AE7EA3" w:rsidRPr="004557C5" w:rsidRDefault="00AE7EA3" w:rsidP="00F803DC">
            <w:pPr>
              <w:pStyle w:val="Level3"/>
            </w:pPr>
            <w:r w:rsidRPr="004557C5">
              <w:tab/>
              <w:t>(g)</w:t>
            </w:r>
            <w:r w:rsidRPr="004557C5">
              <w:tab/>
              <w:t xml:space="preserve">Financial covenants (e.g., debt-to-equity ratio, working capital </w:t>
            </w:r>
            <w:r w:rsidRPr="004557C5">
              <w:br/>
              <w:t>ratio).</w:t>
            </w:r>
          </w:p>
        </w:tc>
        <w:tc>
          <w:tcPr>
            <w:tcW w:w="3258" w:type="dxa"/>
            <w:tcBorders>
              <w:left w:val="nil"/>
              <w:right w:val="nil"/>
            </w:tcBorders>
          </w:tcPr>
          <w:p w14:paraId="19110563" w14:textId="77777777" w:rsidR="00AE7EA3" w:rsidRPr="004557C5" w:rsidRDefault="00AE7EA3">
            <w:pPr>
              <w:pStyle w:val="Level3"/>
              <w:rPr>
                <w:b/>
              </w:rPr>
            </w:pPr>
          </w:p>
        </w:tc>
      </w:tr>
      <w:tr w:rsidR="00AE7EA3" w:rsidRPr="004557C5" w14:paraId="2A39A367" w14:textId="77777777" w:rsidTr="00DA5C30">
        <w:trPr>
          <w:cantSplit/>
        </w:trPr>
        <w:tc>
          <w:tcPr>
            <w:tcW w:w="7038" w:type="dxa"/>
            <w:tcBorders>
              <w:left w:val="nil"/>
              <w:right w:val="single" w:sz="6" w:space="0" w:color="auto"/>
            </w:tcBorders>
          </w:tcPr>
          <w:p w14:paraId="06EC76EC" w14:textId="77777777" w:rsidR="00AE7EA3" w:rsidRPr="004557C5" w:rsidRDefault="00AE7EA3" w:rsidP="00F803DC">
            <w:pPr>
              <w:pStyle w:val="Level3"/>
            </w:pPr>
            <w:r w:rsidRPr="004557C5">
              <w:tab/>
              <w:t>(h)</w:t>
            </w:r>
            <w:r w:rsidRPr="004557C5">
              <w:tab/>
              <w:t>Remuneration of directors, officers, and employees.</w:t>
            </w:r>
          </w:p>
        </w:tc>
        <w:tc>
          <w:tcPr>
            <w:tcW w:w="3258" w:type="dxa"/>
            <w:tcBorders>
              <w:left w:val="nil"/>
              <w:right w:val="nil"/>
            </w:tcBorders>
          </w:tcPr>
          <w:p w14:paraId="389AEB17" w14:textId="77777777" w:rsidR="00AE7EA3" w:rsidRPr="004557C5" w:rsidRDefault="00AE7EA3">
            <w:pPr>
              <w:pStyle w:val="Level3"/>
              <w:rPr>
                <w:b/>
              </w:rPr>
            </w:pPr>
          </w:p>
        </w:tc>
      </w:tr>
      <w:tr w:rsidR="00AE7EA3" w:rsidRPr="004557C5" w14:paraId="52420E7D" w14:textId="77777777" w:rsidTr="00DA5C30">
        <w:trPr>
          <w:cantSplit/>
        </w:trPr>
        <w:tc>
          <w:tcPr>
            <w:tcW w:w="7038" w:type="dxa"/>
            <w:tcBorders>
              <w:left w:val="nil"/>
              <w:right w:val="single" w:sz="6" w:space="0" w:color="auto"/>
            </w:tcBorders>
          </w:tcPr>
          <w:p w14:paraId="003E7C4A" w14:textId="77777777" w:rsidR="00AE7EA3" w:rsidRPr="004557C5" w:rsidRDefault="00AE7EA3" w:rsidP="00F803DC">
            <w:pPr>
              <w:pStyle w:val="Level3"/>
            </w:pPr>
            <w:r w:rsidRPr="004557C5">
              <w:tab/>
              <w:t>(</w:t>
            </w:r>
            <w:proofErr w:type="spellStart"/>
            <w:r w:rsidRPr="004557C5">
              <w:t>i</w:t>
            </w:r>
            <w:proofErr w:type="spellEnd"/>
            <w:r w:rsidRPr="004557C5">
              <w:t>)</w:t>
            </w:r>
            <w:r w:rsidRPr="004557C5">
              <w:tab/>
              <w:t>Sale, removal, or other disposition of assets.</w:t>
            </w:r>
          </w:p>
        </w:tc>
        <w:tc>
          <w:tcPr>
            <w:tcW w:w="3258" w:type="dxa"/>
            <w:tcBorders>
              <w:left w:val="nil"/>
              <w:right w:val="nil"/>
            </w:tcBorders>
          </w:tcPr>
          <w:p w14:paraId="7832DC80" w14:textId="77777777" w:rsidR="00AE7EA3" w:rsidRPr="004557C5" w:rsidRDefault="00AE7EA3">
            <w:pPr>
              <w:pStyle w:val="Level3"/>
              <w:rPr>
                <w:b/>
              </w:rPr>
            </w:pPr>
          </w:p>
        </w:tc>
      </w:tr>
      <w:tr w:rsidR="00AE7EA3" w:rsidRPr="004557C5" w14:paraId="23E8BB13" w14:textId="77777777" w:rsidTr="00DA5C30">
        <w:trPr>
          <w:cantSplit/>
          <w:trHeight w:val="57"/>
        </w:trPr>
        <w:tc>
          <w:tcPr>
            <w:tcW w:w="7038" w:type="dxa"/>
            <w:tcBorders>
              <w:left w:val="nil"/>
              <w:right w:val="single" w:sz="6" w:space="0" w:color="auto"/>
            </w:tcBorders>
          </w:tcPr>
          <w:p w14:paraId="4B32C087" w14:textId="77777777" w:rsidR="00AE7EA3" w:rsidRPr="004557C5" w:rsidRDefault="00AE7EA3" w:rsidP="005D6DEE">
            <w:pPr>
              <w:pStyle w:val="Level3"/>
            </w:pPr>
            <w:r w:rsidRPr="004557C5">
              <w:tab/>
              <w:t>(j)</w:t>
            </w:r>
            <w:r w:rsidRPr="004557C5">
              <w:tab/>
              <w:t>Incurrence of debt.</w:t>
            </w:r>
          </w:p>
        </w:tc>
        <w:tc>
          <w:tcPr>
            <w:tcW w:w="3258" w:type="dxa"/>
            <w:tcBorders>
              <w:left w:val="nil"/>
              <w:right w:val="nil"/>
            </w:tcBorders>
          </w:tcPr>
          <w:p w14:paraId="7510E331" w14:textId="77777777" w:rsidR="00AE7EA3" w:rsidRPr="004557C5" w:rsidRDefault="00AE7EA3">
            <w:pPr>
              <w:pStyle w:val="Level111G1"/>
              <w:rPr>
                <w:b/>
              </w:rPr>
            </w:pPr>
          </w:p>
        </w:tc>
      </w:tr>
      <w:tr w:rsidR="00AE7EA3" w:rsidRPr="004557C5" w14:paraId="16402294" w14:textId="77777777" w:rsidTr="00DA5C30">
        <w:trPr>
          <w:cantSplit/>
          <w:trHeight w:val="369"/>
        </w:trPr>
        <w:tc>
          <w:tcPr>
            <w:tcW w:w="7038" w:type="dxa"/>
            <w:tcBorders>
              <w:left w:val="nil"/>
              <w:right w:val="single" w:sz="6" w:space="0" w:color="auto"/>
            </w:tcBorders>
          </w:tcPr>
          <w:p w14:paraId="325D8D83" w14:textId="77777777" w:rsidR="00AE7EA3" w:rsidRPr="004557C5" w:rsidRDefault="00AE7EA3">
            <w:pPr>
              <w:pStyle w:val="Level111G1"/>
            </w:pPr>
            <w:r w:rsidRPr="004557C5">
              <w:tab/>
              <w:t>7.10</w:t>
            </w:r>
            <w:r w:rsidRPr="004557C5">
              <w:tab/>
              <w:t>The debtor covenants to obey laws.</w:t>
            </w:r>
          </w:p>
        </w:tc>
        <w:tc>
          <w:tcPr>
            <w:tcW w:w="3258" w:type="dxa"/>
            <w:tcBorders>
              <w:left w:val="nil"/>
              <w:right w:val="nil"/>
            </w:tcBorders>
          </w:tcPr>
          <w:p w14:paraId="4A0AAA9D" w14:textId="77777777" w:rsidR="00AE7EA3" w:rsidRPr="004557C5" w:rsidRDefault="00AE7EA3">
            <w:pPr>
              <w:pStyle w:val="Level111G1"/>
              <w:rPr>
                <w:b/>
              </w:rPr>
            </w:pPr>
          </w:p>
        </w:tc>
      </w:tr>
      <w:tr w:rsidR="00AE7EA3" w:rsidRPr="004557C5" w14:paraId="121BA92B" w14:textId="77777777" w:rsidTr="00DA5C30">
        <w:trPr>
          <w:cantSplit/>
          <w:trHeight w:val="540"/>
        </w:trPr>
        <w:tc>
          <w:tcPr>
            <w:tcW w:w="7038" w:type="dxa"/>
            <w:tcBorders>
              <w:left w:val="nil"/>
              <w:right w:val="single" w:sz="6" w:space="0" w:color="auto"/>
            </w:tcBorders>
          </w:tcPr>
          <w:p w14:paraId="357B3D91" w14:textId="77777777" w:rsidR="00AE7EA3" w:rsidRPr="004557C5" w:rsidRDefault="00AE7EA3">
            <w:pPr>
              <w:pStyle w:val="Level111G1"/>
            </w:pPr>
            <w:r w:rsidRPr="004557C5">
              <w:tab/>
              <w:t>7.11</w:t>
            </w:r>
            <w:r w:rsidRPr="004557C5">
              <w:tab/>
              <w:t xml:space="preserve">The debtor covenants to maintain in good standing all necessary </w:t>
            </w:r>
            <w:proofErr w:type="spellStart"/>
            <w:r w:rsidRPr="004557C5">
              <w:t>licences</w:t>
            </w:r>
            <w:proofErr w:type="spellEnd"/>
            <w:r w:rsidRPr="004557C5">
              <w:t xml:space="preserve"> and registrations in all relevant jurisdictions.</w:t>
            </w:r>
          </w:p>
        </w:tc>
        <w:tc>
          <w:tcPr>
            <w:tcW w:w="3258" w:type="dxa"/>
            <w:tcBorders>
              <w:left w:val="nil"/>
              <w:right w:val="nil"/>
            </w:tcBorders>
          </w:tcPr>
          <w:p w14:paraId="53F5A72F" w14:textId="77777777" w:rsidR="00AE7EA3" w:rsidRPr="004557C5" w:rsidRDefault="00AE7EA3">
            <w:pPr>
              <w:pStyle w:val="Level111G1"/>
              <w:rPr>
                <w:b/>
              </w:rPr>
            </w:pPr>
          </w:p>
        </w:tc>
      </w:tr>
      <w:tr w:rsidR="00AE7EA3" w:rsidRPr="004557C5" w14:paraId="26796F81" w14:textId="77777777" w:rsidTr="00DA5C30">
        <w:trPr>
          <w:cantSplit/>
          <w:trHeight w:val="306"/>
        </w:trPr>
        <w:tc>
          <w:tcPr>
            <w:tcW w:w="7038" w:type="dxa"/>
            <w:tcBorders>
              <w:left w:val="nil"/>
              <w:right w:val="single" w:sz="6" w:space="0" w:color="auto"/>
            </w:tcBorders>
          </w:tcPr>
          <w:p w14:paraId="4A358A19" w14:textId="77777777" w:rsidR="00AE7EA3" w:rsidRPr="004557C5" w:rsidRDefault="00AE7EA3">
            <w:pPr>
              <w:pStyle w:val="Level111G1"/>
            </w:pPr>
            <w:r w:rsidRPr="004557C5">
              <w:tab/>
              <w:t>7.12</w:t>
            </w:r>
            <w:r w:rsidRPr="004557C5">
              <w:tab/>
              <w:t>The debtor will keep proper books of account on its premises.</w:t>
            </w:r>
          </w:p>
        </w:tc>
        <w:tc>
          <w:tcPr>
            <w:tcW w:w="3258" w:type="dxa"/>
            <w:tcBorders>
              <w:left w:val="nil"/>
              <w:right w:val="nil"/>
            </w:tcBorders>
          </w:tcPr>
          <w:p w14:paraId="02FFB2C2" w14:textId="77777777" w:rsidR="00AE7EA3" w:rsidRPr="004557C5" w:rsidRDefault="00AE7EA3">
            <w:pPr>
              <w:pStyle w:val="Level111G1"/>
              <w:rPr>
                <w:b/>
              </w:rPr>
            </w:pPr>
          </w:p>
        </w:tc>
      </w:tr>
      <w:tr w:rsidR="00AE7EA3" w:rsidRPr="004557C5" w14:paraId="1BC7A273" w14:textId="77777777" w:rsidTr="00DA5C30">
        <w:trPr>
          <w:cantSplit/>
          <w:trHeight w:val="135"/>
        </w:trPr>
        <w:tc>
          <w:tcPr>
            <w:tcW w:w="7038" w:type="dxa"/>
            <w:tcBorders>
              <w:left w:val="nil"/>
              <w:right w:val="single" w:sz="6" w:space="0" w:color="auto"/>
            </w:tcBorders>
          </w:tcPr>
          <w:p w14:paraId="1BB77618" w14:textId="77777777" w:rsidR="00AE7EA3" w:rsidRPr="004557C5" w:rsidRDefault="00AE7EA3">
            <w:pPr>
              <w:pStyle w:val="Level111G1"/>
            </w:pPr>
            <w:r w:rsidRPr="004557C5">
              <w:tab/>
              <w:t>7.13</w:t>
            </w:r>
            <w:r w:rsidRPr="004557C5">
              <w:tab/>
              <w:t>The debtor will permit entry and inspection by the secured party.</w:t>
            </w:r>
          </w:p>
        </w:tc>
        <w:tc>
          <w:tcPr>
            <w:tcW w:w="3258" w:type="dxa"/>
            <w:tcBorders>
              <w:left w:val="nil"/>
              <w:right w:val="nil"/>
            </w:tcBorders>
          </w:tcPr>
          <w:p w14:paraId="683A331C" w14:textId="77777777" w:rsidR="00AE7EA3" w:rsidRPr="004557C5" w:rsidRDefault="00AE7EA3">
            <w:pPr>
              <w:pStyle w:val="Level111G1"/>
              <w:rPr>
                <w:b/>
              </w:rPr>
            </w:pPr>
          </w:p>
        </w:tc>
      </w:tr>
      <w:tr w:rsidR="00AE7EA3" w:rsidRPr="004557C5" w14:paraId="42CEFC6E" w14:textId="77777777" w:rsidTr="00DA5C30">
        <w:trPr>
          <w:cantSplit/>
        </w:trPr>
        <w:tc>
          <w:tcPr>
            <w:tcW w:w="7038" w:type="dxa"/>
            <w:tcBorders>
              <w:left w:val="nil"/>
              <w:right w:val="single" w:sz="6" w:space="0" w:color="auto"/>
            </w:tcBorders>
          </w:tcPr>
          <w:p w14:paraId="54AFD11F" w14:textId="77777777" w:rsidR="00AE7EA3" w:rsidRPr="004557C5" w:rsidRDefault="00AE7EA3">
            <w:pPr>
              <w:pStyle w:val="Level111G1"/>
            </w:pPr>
            <w:r w:rsidRPr="004557C5">
              <w:tab/>
              <w:t>7.14</w:t>
            </w:r>
            <w:r w:rsidRPr="004557C5">
              <w:tab/>
              <w:t>The debtor will provide financial statements to the secured party (e.g., audited or unaudited annual statements, interim statements).</w:t>
            </w:r>
          </w:p>
        </w:tc>
        <w:tc>
          <w:tcPr>
            <w:tcW w:w="3258" w:type="dxa"/>
            <w:tcBorders>
              <w:left w:val="nil"/>
              <w:right w:val="nil"/>
            </w:tcBorders>
          </w:tcPr>
          <w:p w14:paraId="77F666B4" w14:textId="77777777" w:rsidR="00AE7EA3" w:rsidRPr="004557C5" w:rsidRDefault="00AE7EA3">
            <w:pPr>
              <w:pStyle w:val="Level111G1"/>
              <w:rPr>
                <w:b/>
              </w:rPr>
            </w:pPr>
          </w:p>
        </w:tc>
      </w:tr>
      <w:tr w:rsidR="00AE7EA3" w:rsidRPr="004557C5" w14:paraId="35914724" w14:textId="77777777" w:rsidTr="00DA5C30">
        <w:trPr>
          <w:cantSplit/>
        </w:trPr>
        <w:tc>
          <w:tcPr>
            <w:tcW w:w="7038" w:type="dxa"/>
            <w:tcBorders>
              <w:left w:val="nil"/>
              <w:right w:val="single" w:sz="6" w:space="0" w:color="auto"/>
            </w:tcBorders>
          </w:tcPr>
          <w:p w14:paraId="19B6D750" w14:textId="77777777" w:rsidR="00AE7EA3" w:rsidRPr="004557C5" w:rsidRDefault="00AE7EA3" w:rsidP="00C56297">
            <w:pPr>
              <w:pStyle w:val="Level111G1"/>
            </w:pPr>
            <w:r w:rsidRPr="004557C5">
              <w:tab/>
              <w:t>7.15</w:t>
            </w:r>
            <w:r w:rsidRPr="004557C5">
              <w:tab/>
              <w:t>The debtor will furnish information relating to the business of the secured party.</w:t>
            </w:r>
          </w:p>
        </w:tc>
        <w:tc>
          <w:tcPr>
            <w:tcW w:w="3258" w:type="dxa"/>
            <w:tcBorders>
              <w:left w:val="nil"/>
              <w:right w:val="nil"/>
            </w:tcBorders>
          </w:tcPr>
          <w:p w14:paraId="166ED941" w14:textId="77777777" w:rsidR="00AE7EA3" w:rsidRPr="004557C5" w:rsidRDefault="00AE7EA3">
            <w:pPr>
              <w:pStyle w:val="Level111G1"/>
              <w:rPr>
                <w:b/>
              </w:rPr>
            </w:pPr>
          </w:p>
        </w:tc>
      </w:tr>
      <w:tr w:rsidR="00AE7EA3" w:rsidRPr="004557C5" w14:paraId="67E6F4E3" w14:textId="77777777" w:rsidTr="00DA5C30">
        <w:trPr>
          <w:cantSplit/>
          <w:trHeight w:val="198"/>
        </w:trPr>
        <w:tc>
          <w:tcPr>
            <w:tcW w:w="7038" w:type="dxa"/>
            <w:tcBorders>
              <w:left w:val="nil"/>
              <w:right w:val="single" w:sz="6" w:space="0" w:color="auto"/>
            </w:tcBorders>
          </w:tcPr>
          <w:p w14:paraId="2162F038" w14:textId="77777777" w:rsidR="00AE7EA3" w:rsidRPr="004557C5" w:rsidRDefault="00AE7EA3">
            <w:pPr>
              <w:pStyle w:val="Level111G1"/>
            </w:pPr>
            <w:r w:rsidRPr="004557C5">
              <w:tab/>
              <w:t>7.16</w:t>
            </w:r>
            <w:r w:rsidRPr="004557C5">
              <w:tab/>
              <w:t>The debtor will notify the secured party of any encumbrances or proceedings.</w:t>
            </w:r>
          </w:p>
        </w:tc>
        <w:tc>
          <w:tcPr>
            <w:tcW w:w="3258" w:type="dxa"/>
            <w:tcBorders>
              <w:left w:val="nil"/>
              <w:right w:val="nil"/>
            </w:tcBorders>
          </w:tcPr>
          <w:p w14:paraId="6BA65A66" w14:textId="77777777" w:rsidR="00AE7EA3" w:rsidRPr="004557C5" w:rsidRDefault="00AE7EA3">
            <w:pPr>
              <w:pStyle w:val="Level111G1"/>
              <w:rPr>
                <w:b/>
              </w:rPr>
            </w:pPr>
          </w:p>
        </w:tc>
      </w:tr>
      <w:tr w:rsidR="00AE7EA3" w:rsidRPr="004557C5" w14:paraId="4597E66F" w14:textId="77777777" w:rsidTr="00780F66">
        <w:trPr>
          <w:cantSplit/>
          <w:trHeight w:val="297"/>
        </w:trPr>
        <w:tc>
          <w:tcPr>
            <w:tcW w:w="7038" w:type="dxa"/>
            <w:tcBorders>
              <w:left w:val="nil"/>
              <w:right w:val="single" w:sz="6" w:space="0" w:color="auto"/>
            </w:tcBorders>
          </w:tcPr>
          <w:p w14:paraId="224D8FCB" w14:textId="77777777" w:rsidR="00AE7EA3" w:rsidRPr="004557C5" w:rsidRDefault="00AE7EA3" w:rsidP="00676620">
            <w:pPr>
              <w:pStyle w:val="Level111G1"/>
              <w:ind w:left="907" w:hanging="907"/>
            </w:pPr>
            <w:r w:rsidRPr="004557C5">
              <w:tab/>
              <w:t>7.17</w:t>
            </w:r>
            <w:r w:rsidRPr="004557C5">
              <w:tab/>
              <w:t>The debtor will keep prior permitted encumbrances, if any, in good standing.</w:t>
            </w:r>
          </w:p>
        </w:tc>
        <w:tc>
          <w:tcPr>
            <w:tcW w:w="3258" w:type="dxa"/>
            <w:tcBorders>
              <w:left w:val="nil"/>
              <w:right w:val="nil"/>
            </w:tcBorders>
          </w:tcPr>
          <w:p w14:paraId="149224BB" w14:textId="77777777" w:rsidR="00AE7EA3" w:rsidRPr="004557C5" w:rsidRDefault="00AE7EA3">
            <w:pPr>
              <w:pStyle w:val="Level111G1"/>
              <w:rPr>
                <w:b/>
              </w:rPr>
            </w:pPr>
          </w:p>
        </w:tc>
      </w:tr>
      <w:tr w:rsidR="00AE7EA3" w:rsidRPr="004557C5" w14:paraId="51B9EA73" w14:textId="77777777" w:rsidTr="009E2A92">
        <w:trPr>
          <w:cantSplit/>
          <w:trHeight w:val="513"/>
        </w:trPr>
        <w:tc>
          <w:tcPr>
            <w:tcW w:w="7038" w:type="dxa"/>
            <w:tcBorders>
              <w:left w:val="nil"/>
              <w:right w:val="single" w:sz="6" w:space="0" w:color="auto"/>
            </w:tcBorders>
          </w:tcPr>
          <w:p w14:paraId="6F701B9E" w14:textId="77777777" w:rsidR="00AA089A" w:rsidRPr="004557C5" w:rsidRDefault="00AE7EA3" w:rsidP="00DA5C30">
            <w:pPr>
              <w:pStyle w:val="Level111G1"/>
            </w:pPr>
            <w:r w:rsidRPr="004557C5">
              <w:tab/>
              <w:t>7.18</w:t>
            </w:r>
            <w:r w:rsidRPr="004557C5">
              <w:tab/>
              <w:t>Nothing will be done by the debtor to encumber the collateral, except as specifically permitted.</w:t>
            </w:r>
          </w:p>
        </w:tc>
        <w:tc>
          <w:tcPr>
            <w:tcW w:w="3258" w:type="dxa"/>
            <w:tcBorders>
              <w:left w:val="nil"/>
              <w:right w:val="nil"/>
            </w:tcBorders>
          </w:tcPr>
          <w:p w14:paraId="3AE080CC" w14:textId="77777777" w:rsidR="00AE7EA3" w:rsidRPr="004557C5" w:rsidRDefault="00AE7EA3">
            <w:pPr>
              <w:pStyle w:val="Level111G1"/>
              <w:rPr>
                <w:b/>
              </w:rPr>
            </w:pPr>
          </w:p>
        </w:tc>
      </w:tr>
      <w:tr w:rsidR="00AE7EA3" w:rsidRPr="004557C5" w14:paraId="4A776B4A" w14:textId="77777777" w:rsidTr="00DA5C30">
        <w:trPr>
          <w:cantSplit/>
          <w:trHeight w:val="495"/>
        </w:trPr>
        <w:tc>
          <w:tcPr>
            <w:tcW w:w="7038" w:type="dxa"/>
            <w:tcBorders>
              <w:left w:val="nil"/>
              <w:right w:val="single" w:sz="6" w:space="0" w:color="auto"/>
            </w:tcBorders>
          </w:tcPr>
          <w:p w14:paraId="64641D89" w14:textId="77777777" w:rsidR="00AE7EA3" w:rsidRPr="004557C5" w:rsidRDefault="00AE7EA3" w:rsidP="00FA4612">
            <w:pPr>
              <w:pStyle w:val="Level111G1"/>
            </w:pPr>
            <w:r w:rsidRPr="004557C5">
              <w:tab/>
              <w:t>7.19</w:t>
            </w:r>
            <w:r w:rsidRPr="004557C5">
              <w:tab/>
              <w:t xml:space="preserve">The collateral has been in British Columbia for 60 days (see </w:t>
            </w:r>
            <w:r w:rsidRPr="004557C5">
              <w:rPr>
                <w:rStyle w:val="ItalicsI1"/>
              </w:rPr>
              <w:t>PPSA</w:t>
            </w:r>
            <w:r w:rsidRPr="004557C5">
              <w:t>, ss. 5(3) and 7(3)).</w:t>
            </w:r>
          </w:p>
        </w:tc>
        <w:tc>
          <w:tcPr>
            <w:tcW w:w="3258" w:type="dxa"/>
            <w:tcBorders>
              <w:left w:val="nil"/>
              <w:right w:val="nil"/>
            </w:tcBorders>
          </w:tcPr>
          <w:p w14:paraId="6FCDEFDA" w14:textId="77777777" w:rsidR="00AE7EA3" w:rsidRPr="004557C5" w:rsidRDefault="00AE7EA3">
            <w:pPr>
              <w:pStyle w:val="Level111G1"/>
              <w:rPr>
                <w:b/>
              </w:rPr>
            </w:pPr>
          </w:p>
        </w:tc>
      </w:tr>
      <w:tr w:rsidR="00AE7EA3" w:rsidRPr="004557C5" w14:paraId="52507FE3" w14:textId="77777777" w:rsidTr="00DA5C30">
        <w:trPr>
          <w:cantSplit/>
        </w:trPr>
        <w:tc>
          <w:tcPr>
            <w:tcW w:w="7038" w:type="dxa"/>
            <w:tcBorders>
              <w:left w:val="nil"/>
              <w:right w:val="single" w:sz="6" w:space="0" w:color="auto"/>
            </w:tcBorders>
          </w:tcPr>
          <w:p w14:paraId="625BE1B4" w14:textId="77777777" w:rsidR="00AE7EA3" w:rsidRPr="004557C5" w:rsidRDefault="00AE7EA3">
            <w:pPr>
              <w:pStyle w:val="Level111G1"/>
            </w:pPr>
            <w:r w:rsidRPr="004557C5">
              <w:tab/>
              <w:t>7.20</w:t>
            </w:r>
            <w:r w:rsidRPr="004557C5">
              <w:tab/>
              <w:t>Regarding title to the collateral and other assets with which the debtor carries on business,</w:t>
            </w:r>
          </w:p>
        </w:tc>
        <w:tc>
          <w:tcPr>
            <w:tcW w:w="3258" w:type="dxa"/>
            <w:tcBorders>
              <w:left w:val="nil"/>
              <w:right w:val="nil"/>
            </w:tcBorders>
          </w:tcPr>
          <w:p w14:paraId="79EE9ED6" w14:textId="77777777" w:rsidR="00AE7EA3" w:rsidRPr="004557C5" w:rsidRDefault="00AE7EA3">
            <w:pPr>
              <w:pStyle w:val="Level111G1"/>
              <w:rPr>
                <w:b/>
              </w:rPr>
            </w:pPr>
          </w:p>
        </w:tc>
      </w:tr>
      <w:tr w:rsidR="00AE7EA3" w:rsidRPr="004557C5" w14:paraId="4FCA42B6" w14:textId="77777777" w:rsidTr="00DA5C30">
        <w:trPr>
          <w:cantSplit/>
          <w:trHeight w:val="387"/>
        </w:trPr>
        <w:tc>
          <w:tcPr>
            <w:tcW w:w="7038" w:type="dxa"/>
            <w:tcBorders>
              <w:left w:val="nil"/>
              <w:right w:val="single" w:sz="6" w:space="0" w:color="auto"/>
            </w:tcBorders>
          </w:tcPr>
          <w:p w14:paraId="754702F3" w14:textId="77777777" w:rsidR="00AE7EA3" w:rsidRPr="004557C5" w:rsidRDefault="00AE7EA3">
            <w:pPr>
              <w:pStyle w:val="Level2"/>
            </w:pPr>
            <w:r w:rsidRPr="004557C5">
              <w:tab/>
              <w:t>.1</w:t>
            </w:r>
            <w:r w:rsidRPr="004557C5">
              <w:tab/>
              <w:t>The debtor has legal and beneficial title free and clear of all encumbrances other than specified permitted encumbrances.</w:t>
            </w:r>
          </w:p>
        </w:tc>
        <w:tc>
          <w:tcPr>
            <w:tcW w:w="3258" w:type="dxa"/>
            <w:tcBorders>
              <w:left w:val="nil"/>
              <w:right w:val="nil"/>
            </w:tcBorders>
          </w:tcPr>
          <w:p w14:paraId="40491C2A" w14:textId="77777777" w:rsidR="00AE7EA3" w:rsidRPr="004557C5" w:rsidRDefault="00AE7EA3">
            <w:pPr>
              <w:pStyle w:val="Level2"/>
              <w:rPr>
                <w:b/>
              </w:rPr>
            </w:pPr>
          </w:p>
        </w:tc>
      </w:tr>
      <w:tr w:rsidR="00AE7EA3" w:rsidRPr="004557C5" w14:paraId="7EDB3227" w14:textId="77777777" w:rsidTr="00DA5C30">
        <w:trPr>
          <w:cantSplit/>
          <w:trHeight w:val="288"/>
        </w:trPr>
        <w:tc>
          <w:tcPr>
            <w:tcW w:w="7038" w:type="dxa"/>
            <w:tcBorders>
              <w:left w:val="nil"/>
              <w:right w:val="single" w:sz="6" w:space="0" w:color="auto"/>
            </w:tcBorders>
          </w:tcPr>
          <w:p w14:paraId="1D6E1696" w14:textId="77777777" w:rsidR="00AE7EA3" w:rsidRPr="004557C5" w:rsidRDefault="00AE7EA3">
            <w:pPr>
              <w:pStyle w:val="Level2"/>
            </w:pPr>
            <w:r w:rsidRPr="004557C5">
              <w:tab/>
              <w:t>.2</w:t>
            </w:r>
            <w:r w:rsidRPr="004557C5">
              <w:tab/>
              <w:t>The debtor will defend its title.</w:t>
            </w:r>
          </w:p>
        </w:tc>
        <w:tc>
          <w:tcPr>
            <w:tcW w:w="3258" w:type="dxa"/>
            <w:tcBorders>
              <w:left w:val="nil"/>
              <w:right w:val="nil"/>
            </w:tcBorders>
          </w:tcPr>
          <w:p w14:paraId="2365437F" w14:textId="77777777" w:rsidR="00AE7EA3" w:rsidRPr="004557C5" w:rsidRDefault="00AE7EA3">
            <w:pPr>
              <w:pStyle w:val="Level2"/>
              <w:rPr>
                <w:b/>
              </w:rPr>
            </w:pPr>
          </w:p>
        </w:tc>
      </w:tr>
      <w:tr w:rsidR="00AE7EA3" w:rsidRPr="004557C5" w14:paraId="16E905E8" w14:textId="77777777" w:rsidTr="00172EA2">
        <w:trPr>
          <w:cantSplit/>
          <w:trHeight w:val="1350"/>
        </w:trPr>
        <w:tc>
          <w:tcPr>
            <w:tcW w:w="7038" w:type="dxa"/>
            <w:tcBorders>
              <w:left w:val="nil"/>
              <w:right w:val="single" w:sz="6" w:space="0" w:color="auto"/>
            </w:tcBorders>
          </w:tcPr>
          <w:p w14:paraId="3A200C43" w14:textId="77777777" w:rsidR="00AE7EA3" w:rsidRPr="004557C5" w:rsidRDefault="00AE7EA3">
            <w:pPr>
              <w:pStyle w:val="Level111G1"/>
            </w:pPr>
            <w:r w:rsidRPr="004557C5">
              <w:tab/>
              <w:t>7.21</w:t>
            </w:r>
            <w:r w:rsidRPr="004557C5">
              <w:tab/>
              <w:t>The debtor covenants to maintain leases in respect of the collateral in good standing, to maintain the collateral in good repair, to make all repairs reasonably required by the secured party, and to prevent the collateral from becoming an accession to property not secured by the security agreement.</w:t>
            </w:r>
          </w:p>
        </w:tc>
        <w:tc>
          <w:tcPr>
            <w:tcW w:w="3258" w:type="dxa"/>
            <w:tcBorders>
              <w:left w:val="nil"/>
              <w:right w:val="nil"/>
            </w:tcBorders>
          </w:tcPr>
          <w:p w14:paraId="7A83372F" w14:textId="77777777" w:rsidR="00AE7EA3" w:rsidRPr="004557C5" w:rsidRDefault="00AE7EA3">
            <w:pPr>
              <w:pStyle w:val="Level111G1"/>
              <w:rPr>
                <w:b/>
              </w:rPr>
            </w:pPr>
          </w:p>
        </w:tc>
      </w:tr>
      <w:tr w:rsidR="00AE7EA3" w:rsidRPr="004557C5" w14:paraId="223615C2" w14:textId="77777777" w:rsidTr="00DA5C30">
        <w:trPr>
          <w:cantSplit/>
          <w:trHeight w:val="441"/>
        </w:trPr>
        <w:tc>
          <w:tcPr>
            <w:tcW w:w="7038" w:type="dxa"/>
            <w:tcBorders>
              <w:left w:val="nil"/>
              <w:right w:val="single" w:sz="6" w:space="0" w:color="auto"/>
            </w:tcBorders>
          </w:tcPr>
          <w:p w14:paraId="04944444" w14:textId="77777777" w:rsidR="00AE7EA3" w:rsidRPr="004557C5" w:rsidRDefault="00AE7EA3">
            <w:pPr>
              <w:pStyle w:val="Level111G1"/>
            </w:pPr>
            <w:r w:rsidRPr="004557C5">
              <w:lastRenderedPageBreak/>
              <w:tab/>
              <w:t>7.22</w:t>
            </w:r>
            <w:r w:rsidRPr="004557C5">
              <w:tab/>
              <w:t>The debtor covenants to notify the secured party, upon request, of the location of chattels forming part of the collateral.</w:t>
            </w:r>
          </w:p>
        </w:tc>
        <w:tc>
          <w:tcPr>
            <w:tcW w:w="3258" w:type="dxa"/>
            <w:tcBorders>
              <w:left w:val="nil"/>
              <w:right w:val="nil"/>
            </w:tcBorders>
          </w:tcPr>
          <w:p w14:paraId="470B93E8" w14:textId="77777777" w:rsidR="00AE7EA3" w:rsidRPr="004557C5" w:rsidRDefault="00AE7EA3">
            <w:pPr>
              <w:pStyle w:val="Level111G1"/>
              <w:rPr>
                <w:b/>
              </w:rPr>
            </w:pPr>
          </w:p>
        </w:tc>
      </w:tr>
      <w:tr w:rsidR="00AE7EA3" w:rsidRPr="004557C5" w14:paraId="3DF61A38" w14:textId="77777777" w:rsidTr="00DA5C30">
        <w:trPr>
          <w:cantSplit/>
          <w:trHeight w:val="756"/>
        </w:trPr>
        <w:tc>
          <w:tcPr>
            <w:tcW w:w="7038" w:type="dxa"/>
            <w:tcBorders>
              <w:left w:val="nil"/>
              <w:right w:val="single" w:sz="6" w:space="0" w:color="auto"/>
            </w:tcBorders>
          </w:tcPr>
          <w:p w14:paraId="0FED6B3A" w14:textId="77777777" w:rsidR="00AE7EA3" w:rsidRPr="004557C5" w:rsidRDefault="00AE7EA3">
            <w:pPr>
              <w:pStyle w:val="Level111G1"/>
            </w:pPr>
            <w:r w:rsidRPr="004557C5">
              <w:tab/>
              <w:t>7.23</w:t>
            </w:r>
            <w:r w:rsidRPr="004557C5">
              <w:tab/>
              <w:t>The debtor covenants to notify the secured party if any after-acquired property (including proceeds) includes serial-numbered goods, or if any serial number changes, or if any collateral has been lost or destroyed.</w:t>
            </w:r>
          </w:p>
        </w:tc>
        <w:tc>
          <w:tcPr>
            <w:tcW w:w="3258" w:type="dxa"/>
            <w:tcBorders>
              <w:left w:val="nil"/>
              <w:right w:val="nil"/>
            </w:tcBorders>
          </w:tcPr>
          <w:p w14:paraId="223748F1" w14:textId="77777777" w:rsidR="00AE7EA3" w:rsidRPr="004557C5" w:rsidRDefault="00AE7EA3">
            <w:pPr>
              <w:pStyle w:val="Level111G1"/>
              <w:rPr>
                <w:b/>
              </w:rPr>
            </w:pPr>
          </w:p>
        </w:tc>
      </w:tr>
      <w:tr w:rsidR="00AE7EA3" w:rsidRPr="004557C5" w14:paraId="005C5A91" w14:textId="77777777" w:rsidTr="00DA5C30">
        <w:trPr>
          <w:cantSplit/>
        </w:trPr>
        <w:tc>
          <w:tcPr>
            <w:tcW w:w="7038" w:type="dxa"/>
            <w:tcBorders>
              <w:left w:val="nil"/>
              <w:right w:val="single" w:sz="6" w:space="0" w:color="auto"/>
            </w:tcBorders>
          </w:tcPr>
          <w:p w14:paraId="2558B9ED" w14:textId="77777777" w:rsidR="00AE7EA3" w:rsidRPr="004557C5" w:rsidRDefault="00AE7EA3">
            <w:pPr>
              <w:pStyle w:val="Level111G1"/>
            </w:pPr>
            <w:r w:rsidRPr="004557C5">
              <w:tab/>
              <w:t>7.24</w:t>
            </w:r>
            <w:r w:rsidRPr="004557C5">
              <w:tab/>
              <w:t>The debtor will not remove the collateral from a specified location, or will notify the secured party if the collateral is relocated, and to where.</w:t>
            </w:r>
          </w:p>
        </w:tc>
        <w:tc>
          <w:tcPr>
            <w:tcW w:w="3258" w:type="dxa"/>
            <w:tcBorders>
              <w:left w:val="nil"/>
              <w:right w:val="nil"/>
            </w:tcBorders>
          </w:tcPr>
          <w:p w14:paraId="57E17BEF" w14:textId="77777777" w:rsidR="00AE7EA3" w:rsidRPr="004557C5" w:rsidRDefault="00AE7EA3">
            <w:pPr>
              <w:pStyle w:val="Level111G1"/>
              <w:rPr>
                <w:b/>
              </w:rPr>
            </w:pPr>
          </w:p>
        </w:tc>
      </w:tr>
      <w:tr w:rsidR="00AE7EA3" w:rsidRPr="004557C5" w14:paraId="04B99CD2" w14:textId="77777777" w:rsidTr="00DA5C30">
        <w:trPr>
          <w:cantSplit/>
        </w:trPr>
        <w:tc>
          <w:tcPr>
            <w:tcW w:w="7038" w:type="dxa"/>
            <w:tcBorders>
              <w:left w:val="nil"/>
              <w:right w:val="single" w:sz="6" w:space="0" w:color="auto"/>
            </w:tcBorders>
          </w:tcPr>
          <w:p w14:paraId="720B1EE0" w14:textId="77777777" w:rsidR="00AE7EA3" w:rsidRPr="004557C5" w:rsidRDefault="00AE7EA3">
            <w:pPr>
              <w:pStyle w:val="Level111G1"/>
            </w:pPr>
            <w:r w:rsidRPr="004557C5">
              <w:tab/>
              <w:t>7.25</w:t>
            </w:r>
            <w:r w:rsidRPr="004557C5">
              <w:tab/>
              <w:t>The debtor will not sell or dispose of the collateral, except inventory in the ordinary course of business.</w:t>
            </w:r>
          </w:p>
        </w:tc>
        <w:tc>
          <w:tcPr>
            <w:tcW w:w="3258" w:type="dxa"/>
            <w:tcBorders>
              <w:left w:val="nil"/>
              <w:right w:val="nil"/>
            </w:tcBorders>
          </w:tcPr>
          <w:p w14:paraId="2FAC6C0B" w14:textId="77777777" w:rsidR="00AE7EA3" w:rsidRPr="004557C5" w:rsidRDefault="00AE7EA3">
            <w:pPr>
              <w:pStyle w:val="Level111G1"/>
              <w:rPr>
                <w:b/>
              </w:rPr>
            </w:pPr>
          </w:p>
        </w:tc>
      </w:tr>
      <w:tr w:rsidR="00AE7EA3" w:rsidRPr="004557C5" w14:paraId="0C8562D7" w14:textId="77777777" w:rsidTr="00DA5C30">
        <w:trPr>
          <w:cantSplit/>
        </w:trPr>
        <w:tc>
          <w:tcPr>
            <w:tcW w:w="7038" w:type="dxa"/>
            <w:tcBorders>
              <w:left w:val="nil"/>
              <w:right w:val="single" w:sz="6" w:space="0" w:color="auto"/>
            </w:tcBorders>
          </w:tcPr>
          <w:p w14:paraId="5FC1C7F4" w14:textId="77777777" w:rsidR="00AE7EA3" w:rsidRPr="004557C5" w:rsidRDefault="00AE7EA3">
            <w:pPr>
              <w:pStyle w:val="Level111G1"/>
            </w:pPr>
            <w:r w:rsidRPr="004557C5">
              <w:tab/>
              <w:t>7.26</w:t>
            </w:r>
            <w:r w:rsidRPr="004557C5">
              <w:tab/>
              <w:t>The debtor will not grant any mortgage, or create any other charge on the collateral that would rank equally with or higher than the charges created by the security agreement, except as specifically permitted in the security agreement.</w:t>
            </w:r>
          </w:p>
        </w:tc>
        <w:tc>
          <w:tcPr>
            <w:tcW w:w="3258" w:type="dxa"/>
            <w:tcBorders>
              <w:left w:val="nil"/>
              <w:right w:val="nil"/>
            </w:tcBorders>
          </w:tcPr>
          <w:p w14:paraId="2820C72A" w14:textId="77777777" w:rsidR="00AE7EA3" w:rsidRPr="004557C5" w:rsidRDefault="00AE7EA3">
            <w:pPr>
              <w:pStyle w:val="Level111G1"/>
              <w:rPr>
                <w:b/>
              </w:rPr>
            </w:pPr>
          </w:p>
        </w:tc>
      </w:tr>
      <w:tr w:rsidR="00AE7EA3" w:rsidRPr="004557C5" w14:paraId="1D338034" w14:textId="77777777" w:rsidTr="00DA5C30">
        <w:trPr>
          <w:cantSplit/>
          <w:trHeight w:val="108"/>
        </w:trPr>
        <w:tc>
          <w:tcPr>
            <w:tcW w:w="7038" w:type="dxa"/>
            <w:tcBorders>
              <w:left w:val="nil"/>
              <w:right w:val="single" w:sz="6" w:space="0" w:color="auto"/>
            </w:tcBorders>
          </w:tcPr>
          <w:p w14:paraId="742D77A4" w14:textId="77777777" w:rsidR="00AE7EA3" w:rsidRPr="004557C5" w:rsidRDefault="00AE7EA3">
            <w:pPr>
              <w:pStyle w:val="Level111G1"/>
            </w:pPr>
            <w:r w:rsidRPr="004557C5">
              <w:tab/>
              <w:t>7.27</w:t>
            </w:r>
            <w:r w:rsidRPr="004557C5">
              <w:tab/>
              <w:t>The debtor will pay the obligations when due.</w:t>
            </w:r>
          </w:p>
        </w:tc>
        <w:tc>
          <w:tcPr>
            <w:tcW w:w="3258" w:type="dxa"/>
            <w:tcBorders>
              <w:left w:val="nil"/>
              <w:right w:val="nil"/>
            </w:tcBorders>
          </w:tcPr>
          <w:p w14:paraId="0F53CEDC" w14:textId="77777777" w:rsidR="00AE7EA3" w:rsidRPr="004557C5" w:rsidRDefault="00AE7EA3">
            <w:pPr>
              <w:pStyle w:val="Level111G1"/>
              <w:rPr>
                <w:b/>
              </w:rPr>
            </w:pPr>
          </w:p>
        </w:tc>
      </w:tr>
      <w:tr w:rsidR="00AE7EA3" w:rsidRPr="004557C5" w14:paraId="5F936F59" w14:textId="77777777" w:rsidTr="00DA5C30">
        <w:trPr>
          <w:cantSplit/>
        </w:trPr>
        <w:tc>
          <w:tcPr>
            <w:tcW w:w="7038" w:type="dxa"/>
            <w:tcBorders>
              <w:left w:val="nil"/>
              <w:right w:val="single" w:sz="6" w:space="0" w:color="auto"/>
            </w:tcBorders>
          </w:tcPr>
          <w:p w14:paraId="5BC9F9CB" w14:textId="77777777" w:rsidR="00AE7EA3" w:rsidRPr="004557C5" w:rsidRDefault="00AE7EA3">
            <w:pPr>
              <w:pStyle w:val="Level111G1"/>
            </w:pPr>
            <w:r w:rsidRPr="004557C5">
              <w:tab/>
              <w:t>7.28</w:t>
            </w:r>
            <w:r w:rsidRPr="004557C5">
              <w:tab/>
              <w:t>The debtor will pay all costs relating to the creation, registration, enforcement, realization, discharge, and amendment of the security agreement.</w:t>
            </w:r>
          </w:p>
        </w:tc>
        <w:tc>
          <w:tcPr>
            <w:tcW w:w="3258" w:type="dxa"/>
            <w:tcBorders>
              <w:left w:val="nil"/>
              <w:right w:val="nil"/>
            </w:tcBorders>
          </w:tcPr>
          <w:p w14:paraId="6E80D5B5" w14:textId="77777777" w:rsidR="00AE7EA3" w:rsidRPr="004557C5" w:rsidRDefault="00AE7EA3">
            <w:pPr>
              <w:pStyle w:val="Level111G1"/>
              <w:rPr>
                <w:b/>
              </w:rPr>
            </w:pPr>
          </w:p>
        </w:tc>
      </w:tr>
      <w:tr w:rsidR="00AE7EA3" w:rsidRPr="004557C5" w14:paraId="2FAF88BD" w14:textId="77777777" w:rsidTr="00DA5C30">
        <w:trPr>
          <w:cantSplit/>
          <w:trHeight w:val="279"/>
        </w:trPr>
        <w:tc>
          <w:tcPr>
            <w:tcW w:w="7038" w:type="dxa"/>
            <w:tcBorders>
              <w:left w:val="nil"/>
              <w:right w:val="single" w:sz="6" w:space="0" w:color="auto"/>
            </w:tcBorders>
          </w:tcPr>
          <w:p w14:paraId="36238711" w14:textId="77777777" w:rsidR="00AE7EA3" w:rsidRPr="004557C5" w:rsidRDefault="00AE7EA3">
            <w:pPr>
              <w:pStyle w:val="Level111G1"/>
            </w:pPr>
            <w:r w:rsidRPr="004557C5">
              <w:tab/>
              <w:t>7.29</w:t>
            </w:r>
            <w:r w:rsidRPr="004557C5">
              <w:tab/>
              <w:t>The debtor will maintain the security (including the perfection thereof) created in the security agreement.</w:t>
            </w:r>
          </w:p>
        </w:tc>
        <w:tc>
          <w:tcPr>
            <w:tcW w:w="3258" w:type="dxa"/>
            <w:tcBorders>
              <w:left w:val="nil"/>
              <w:right w:val="nil"/>
            </w:tcBorders>
          </w:tcPr>
          <w:p w14:paraId="0C0179EF" w14:textId="77777777" w:rsidR="00AE7EA3" w:rsidRPr="004557C5" w:rsidRDefault="00AE7EA3">
            <w:pPr>
              <w:pStyle w:val="Level111G1"/>
              <w:rPr>
                <w:b/>
              </w:rPr>
            </w:pPr>
          </w:p>
        </w:tc>
      </w:tr>
      <w:tr w:rsidR="00AE7EA3" w:rsidRPr="004557C5" w14:paraId="193E4BF4" w14:textId="77777777" w:rsidTr="00DA5C30">
        <w:trPr>
          <w:cantSplit/>
          <w:trHeight w:val="243"/>
        </w:trPr>
        <w:tc>
          <w:tcPr>
            <w:tcW w:w="7038" w:type="dxa"/>
            <w:tcBorders>
              <w:left w:val="nil"/>
              <w:right w:val="single" w:sz="6" w:space="0" w:color="auto"/>
            </w:tcBorders>
          </w:tcPr>
          <w:p w14:paraId="7C1D7600" w14:textId="77777777" w:rsidR="00AE7EA3" w:rsidRPr="004557C5" w:rsidRDefault="00AE7EA3">
            <w:pPr>
              <w:pStyle w:val="Level111G1"/>
            </w:pPr>
            <w:r w:rsidRPr="004557C5">
              <w:tab/>
              <w:t>7.30</w:t>
            </w:r>
            <w:r w:rsidRPr="004557C5">
              <w:tab/>
              <w:t>The debtor covenants to pay all taxes.</w:t>
            </w:r>
          </w:p>
        </w:tc>
        <w:tc>
          <w:tcPr>
            <w:tcW w:w="3258" w:type="dxa"/>
            <w:tcBorders>
              <w:left w:val="nil"/>
              <w:right w:val="nil"/>
            </w:tcBorders>
          </w:tcPr>
          <w:p w14:paraId="1144D8D0" w14:textId="77777777" w:rsidR="00AE7EA3" w:rsidRPr="004557C5" w:rsidRDefault="00AE7EA3">
            <w:pPr>
              <w:pStyle w:val="Level111G1"/>
              <w:rPr>
                <w:b/>
              </w:rPr>
            </w:pPr>
          </w:p>
        </w:tc>
      </w:tr>
      <w:tr w:rsidR="00AE7EA3" w:rsidRPr="004557C5" w14:paraId="558460C9" w14:textId="77777777" w:rsidTr="00DA5C30">
        <w:trPr>
          <w:cantSplit/>
        </w:trPr>
        <w:tc>
          <w:tcPr>
            <w:tcW w:w="7038" w:type="dxa"/>
            <w:tcBorders>
              <w:left w:val="nil"/>
              <w:right w:val="single" w:sz="6" w:space="0" w:color="auto"/>
            </w:tcBorders>
          </w:tcPr>
          <w:p w14:paraId="05F47F73" w14:textId="77777777" w:rsidR="00AE7EA3" w:rsidRPr="004557C5" w:rsidRDefault="00AE7EA3">
            <w:pPr>
              <w:pStyle w:val="Level111G1"/>
            </w:pPr>
            <w:r w:rsidRPr="004557C5">
              <w:tab/>
              <w:t>7.31</w:t>
            </w:r>
            <w:r w:rsidRPr="004557C5">
              <w:tab/>
              <w:t>The debtor covenants to pay all debts and obligations to potential common-law and statutory lien claimants.</w:t>
            </w:r>
          </w:p>
        </w:tc>
        <w:tc>
          <w:tcPr>
            <w:tcW w:w="3258" w:type="dxa"/>
            <w:tcBorders>
              <w:left w:val="nil"/>
              <w:right w:val="nil"/>
            </w:tcBorders>
          </w:tcPr>
          <w:p w14:paraId="0FCA0DE9" w14:textId="77777777" w:rsidR="00AE7EA3" w:rsidRPr="004557C5" w:rsidRDefault="00AE7EA3">
            <w:pPr>
              <w:pStyle w:val="Level111G1"/>
              <w:rPr>
                <w:b/>
              </w:rPr>
            </w:pPr>
          </w:p>
        </w:tc>
      </w:tr>
      <w:tr w:rsidR="00AE7EA3" w:rsidRPr="004557C5" w14:paraId="51D4915D" w14:textId="77777777" w:rsidTr="00DA5C30">
        <w:trPr>
          <w:cantSplit/>
        </w:trPr>
        <w:tc>
          <w:tcPr>
            <w:tcW w:w="7038" w:type="dxa"/>
            <w:tcBorders>
              <w:left w:val="nil"/>
              <w:right w:val="single" w:sz="6" w:space="0" w:color="auto"/>
            </w:tcBorders>
          </w:tcPr>
          <w:p w14:paraId="5281E140" w14:textId="77777777" w:rsidR="00AE7EA3" w:rsidRPr="004557C5" w:rsidRDefault="00AE7EA3">
            <w:pPr>
              <w:pStyle w:val="Level111G1"/>
            </w:pPr>
            <w:r w:rsidRPr="004557C5">
              <w:tab/>
              <w:t>7.32</w:t>
            </w:r>
            <w:r w:rsidRPr="004557C5">
              <w:tab/>
              <w:t>The debtor covenants to obtain all consents or waivers under any agreement, etc., required for the security interest.</w:t>
            </w:r>
          </w:p>
        </w:tc>
        <w:tc>
          <w:tcPr>
            <w:tcW w:w="3258" w:type="dxa"/>
            <w:tcBorders>
              <w:left w:val="nil"/>
              <w:right w:val="nil"/>
            </w:tcBorders>
          </w:tcPr>
          <w:p w14:paraId="5BAB331C" w14:textId="77777777" w:rsidR="00AE7EA3" w:rsidRPr="004557C5" w:rsidRDefault="00AE7EA3">
            <w:pPr>
              <w:pStyle w:val="Level111G1"/>
              <w:rPr>
                <w:b/>
              </w:rPr>
            </w:pPr>
          </w:p>
        </w:tc>
      </w:tr>
      <w:tr w:rsidR="00AE7EA3" w:rsidRPr="004557C5" w14:paraId="09188E34" w14:textId="77777777" w:rsidTr="00DA5C30">
        <w:trPr>
          <w:cantSplit/>
          <w:trHeight w:val="504"/>
        </w:trPr>
        <w:tc>
          <w:tcPr>
            <w:tcW w:w="7038" w:type="dxa"/>
            <w:tcBorders>
              <w:left w:val="nil"/>
              <w:right w:val="single" w:sz="6" w:space="0" w:color="auto"/>
            </w:tcBorders>
          </w:tcPr>
          <w:p w14:paraId="62D96E9B" w14:textId="77777777" w:rsidR="00AE7EA3" w:rsidRPr="004557C5" w:rsidRDefault="00AE7EA3">
            <w:pPr>
              <w:pStyle w:val="Level111G1"/>
            </w:pPr>
            <w:r w:rsidRPr="004557C5">
              <w:tab/>
              <w:t>7.33</w:t>
            </w:r>
            <w:r w:rsidRPr="004557C5">
              <w:tab/>
              <w:t xml:space="preserve">The debtor will provide the secured party with control (as defined in the </w:t>
            </w:r>
            <w:r w:rsidRPr="004557C5">
              <w:rPr>
                <w:rStyle w:val="ItalicsI1"/>
              </w:rPr>
              <w:t>Securities Transfer Act</w:t>
            </w:r>
            <w:r w:rsidRPr="004557C5">
              <w:t>, S.B.C. 2007, c. 10) over any after-acquired investment property when the debtor obtains rights therein.</w:t>
            </w:r>
          </w:p>
        </w:tc>
        <w:tc>
          <w:tcPr>
            <w:tcW w:w="3258" w:type="dxa"/>
            <w:tcBorders>
              <w:left w:val="nil"/>
              <w:right w:val="nil"/>
            </w:tcBorders>
          </w:tcPr>
          <w:p w14:paraId="4A7517A2" w14:textId="77777777" w:rsidR="00AE7EA3" w:rsidRPr="004557C5" w:rsidRDefault="00AE7EA3">
            <w:pPr>
              <w:pStyle w:val="Level111G1"/>
              <w:rPr>
                <w:b/>
              </w:rPr>
            </w:pPr>
          </w:p>
        </w:tc>
      </w:tr>
      <w:tr w:rsidR="00AE7EA3" w:rsidRPr="004557C5" w14:paraId="11CE5025" w14:textId="77777777" w:rsidTr="00DA5C30">
        <w:trPr>
          <w:cantSplit/>
          <w:trHeight w:val="540"/>
        </w:trPr>
        <w:tc>
          <w:tcPr>
            <w:tcW w:w="7038" w:type="dxa"/>
            <w:tcBorders>
              <w:left w:val="nil"/>
              <w:right w:val="single" w:sz="6" w:space="0" w:color="auto"/>
            </w:tcBorders>
          </w:tcPr>
          <w:p w14:paraId="0E140708" w14:textId="77777777" w:rsidR="00AE7EA3" w:rsidRPr="004557C5" w:rsidRDefault="00AE7EA3">
            <w:pPr>
              <w:pStyle w:val="Level111G1"/>
            </w:pPr>
            <w:r w:rsidRPr="004557C5">
              <w:tab/>
              <w:t>7.34</w:t>
            </w:r>
            <w:r w:rsidRPr="004557C5">
              <w:tab/>
              <w:t>The debtor will consider if environmental representations, covenants, or indemnities are required relating to real property or personal property collateral.</w:t>
            </w:r>
          </w:p>
        </w:tc>
        <w:tc>
          <w:tcPr>
            <w:tcW w:w="3258" w:type="dxa"/>
            <w:tcBorders>
              <w:left w:val="nil"/>
              <w:right w:val="nil"/>
            </w:tcBorders>
          </w:tcPr>
          <w:p w14:paraId="315E82D7" w14:textId="77777777" w:rsidR="00AE7EA3" w:rsidRPr="004557C5" w:rsidRDefault="00AE7EA3">
            <w:pPr>
              <w:pStyle w:val="Level111G1"/>
              <w:rPr>
                <w:b/>
              </w:rPr>
            </w:pPr>
          </w:p>
        </w:tc>
      </w:tr>
      <w:tr w:rsidR="00AE7EA3" w:rsidRPr="004557C5" w14:paraId="03B152B0" w14:textId="77777777" w:rsidTr="00DA5C30">
        <w:trPr>
          <w:cantSplit/>
          <w:trHeight w:val="423"/>
        </w:trPr>
        <w:tc>
          <w:tcPr>
            <w:tcW w:w="7038" w:type="dxa"/>
            <w:tcBorders>
              <w:left w:val="nil"/>
              <w:right w:val="single" w:sz="6" w:space="0" w:color="auto"/>
            </w:tcBorders>
          </w:tcPr>
          <w:p w14:paraId="32E54D58" w14:textId="77777777" w:rsidR="00AE7EA3" w:rsidRPr="004557C5" w:rsidRDefault="00AE7EA3" w:rsidP="00AC4768">
            <w:pPr>
              <w:pStyle w:val="Level111G1"/>
            </w:pPr>
            <w:r w:rsidRPr="004557C5">
              <w:tab/>
            </w:r>
            <w:r w:rsidRPr="004557C5">
              <w:rPr>
                <w:sz w:val="18"/>
                <w:szCs w:val="18"/>
              </w:rPr>
              <w:t>(</w:t>
            </w:r>
            <w:r w:rsidRPr="004557C5">
              <w:rPr>
                <w:b/>
                <w:sz w:val="18"/>
                <w:szCs w:val="18"/>
              </w:rPr>
              <w:t>DEB</w:t>
            </w:r>
            <w:r w:rsidRPr="004557C5">
              <w:rPr>
                <w:sz w:val="18"/>
                <w:szCs w:val="18"/>
              </w:rPr>
              <w:t>)</w:t>
            </w:r>
            <w:r w:rsidRPr="004557C5">
              <w:tab/>
              <w:t xml:space="preserve">Further assurances may include representations and covenants relating to any real property charged: </w:t>
            </w:r>
          </w:p>
        </w:tc>
        <w:tc>
          <w:tcPr>
            <w:tcW w:w="3258" w:type="dxa"/>
            <w:tcBorders>
              <w:left w:val="nil"/>
              <w:right w:val="nil"/>
            </w:tcBorders>
          </w:tcPr>
          <w:p w14:paraId="21D501C3" w14:textId="77777777" w:rsidR="00AE7EA3" w:rsidRPr="004557C5" w:rsidRDefault="00AE7EA3">
            <w:pPr>
              <w:pStyle w:val="Level111G1"/>
              <w:jc w:val="center"/>
              <w:rPr>
                <w:b/>
              </w:rPr>
            </w:pPr>
          </w:p>
        </w:tc>
      </w:tr>
      <w:tr w:rsidR="00AE7EA3" w:rsidRPr="004557C5" w14:paraId="3FF11B87" w14:textId="77777777" w:rsidTr="00DA5C30">
        <w:trPr>
          <w:cantSplit/>
          <w:trHeight w:val="297"/>
        </w:trPr>
        <w:tc>
          <w:tcPr>
            <w:tcW w:w="7038" w:type="dxa"/>
            <w:tcBorders>
              <w:left w:val="nil"/>
              <w:right w:val="single" w:sz="6" w:space="0" w:color="auto"/>
            </w:tcBorders>
          </w:tcPr>
          <w:p w14:paraId="44BDC9EF"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has legal and beneficial title free and clear of all encumbrances.</w:t>
            </w:r>
          </w:p>
        </w:tc>
        <w:tc>
          <w:tcPr>
            <w:tcW w:w="3258" w:type="dxa"/>
            <w:tcBorders>
              <w:left w:val="nil"/>
              <w:right w:val="nil"/>
            </w:tcBorders>
          </w:tcPr>
          <w:p w14:paraId="3FF89ECE" w14:textId="77777777" w:rsidR="00AE7EA3" w:rsidRPr="004557C5" w:rsidRDefault="00AE7EA3" w:rsidP="00AE4E11">
            <w:pPr>
              <w:pStyle w:val="Level2"/>
              <w:rPr>
                <w:b/>
              </w:rPr>
            </w:pPr>
          </w:p>
        </w:tc>
      </w:tr>
      <w:tr w:rsidR="00AE7EA3" w:rsidRPr="004557C5" w14:paraId="4FEBD476" w14:textId="77777777" w:rsidTr="00DA5C30">
        <w:trPr>
          <w:cantSplit/>
          <w:trHeight w:val="261"/>
        </w:trPr>
        <w:tc>
          <w:tcPr>
            <w:tcW w:w="7038" w:type="dxa"/>
            <w:tcBorders>
              <w:left w:val="nil"/>
              <w:right w:val="single" w:sz="6" w:space="0" w:color="auto"/>
            </w:tcBorders>
          </w:tcPr>
          <w:p w14:paraId="1FB9E9F4"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defend its title.</w:t>
            </w:r>
          </w:p>
        </w:tc>
        <w:tc>
          <w:tcPr>
            <w:tcW w:w="3258" w:type="dxa"/>
            <w:tcBorders>
              <w:left w:val="nil"/>
              <w:right w:val="nil"/>
            </w:tcBorders>
          </w:tcPr>
          <w:p w14:paraId="3A50FC4C" w14:textId="77777777" w:rsidR="00AE7EA3" w:rsidRPr="004557C5" w:rsidRDefault="00AE7EA3" w:rsidP="00AE4E11">
            <w:pPr>
              <w:pStyle w:val="Level2"/>
              <w:rPr>
                <w:b/>
              </w:rPr>
            </w:pPr>
          </w:p>
        </w:tc>
      </w:tr>
      <w:tr w:rsidR="00AE7EA3" w:rsidRPr="004557C5" w14:paraId="6DC510A7" w14:textId="77777777" w:rsidTr="00FD4F0E">
        <w:trPr>
          <w:cantSplit/>
          <w:trHeight w:val="297"/>
        </w:trPr>
        <w:tc>
          <w:tcPr>
            <w:tcW w:w="7038" w:type="dxa"/>
            <w:tcBorders>
              <w:left w:val="nil"/>
              <w:right w:val="single" w:sz="6" w:space="0" w:color="auto"/>
            </w:tcBorders>
          </w:tcPr>
          <w:p w14:paraId="25429F71"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pay all taxes, rates, and similar charges.</w:t>
            </w:r>
          </w:p>
        </w:tc>
        <w:tc>
          <w:tcPr>
            <w:tcW w:w="3258" w:type="dxa"/>
            <w:tcBorders>
              <w:left w:val="nil"/>
              <w:right w:val="nil"/>
            </w:tcBorders>
          </w:tcPr>
          <w:p w14:paraId="07EB6D19" w14:textId="77777777" w:rsidR="00AE7EA3" w:rsidRPr="004557C5" w:rsidRDefault="00AE7EA3" w:rsidP="00AE4E11">
            <w:pPr>
              <w:pStyle w:val="Level2"/>
              <w:rPr>
                <w:b/>
              </w:rPr>
            </w:pPr>
          </w:p>
        </w:tc>
      </w:tr>
      <w:tr w:rsidR="00AE7EA3" w:rsidRPr="004557C5" w14:paraId="07363AED" w14:textId="77777777" w:rsidTr="00DA5C30">
        <w:trPr>
          <w:cantSplit/>
          <w:trHeight w:val="315"/>
        </w:trPr>
        <w:tc>
          <w:tcPr>
            <w:tcW w:w="7038" w:type="dxa"/>
            <w:tcBorders>
              <w:left w:val="nil"/>
              <w:right w:val="single" w:sz="6" w:space="0" w:color="auto"/>
            </w:tcBorders>
          </w:tcPr>
          <w:p w14:paraId="3C1CB5D4"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maintain the property, keep it in good repair, and make all repairs reasonably required by the secured party.</w:t>
            </w:r>
          </w:p>
        </w:tc>
        <w:tc>
          <w:tcPr>
            <w:tcW w:w="3258" w:type="dxa"/>
            <w:tcBorders>
              <w:left w:val="nil"/>
              <w:right w:val="nil"/>
            </w:tcBorders>
          </w:tcPr>
          <w:p w14:paraId="347853DE" w14:textId="77777777" w:rsidR="00AE7EA3" w:rsidRPr="004557C5" w:rsidRDefault="00AE7EA3" w:rsidP="00AE4E11">
            <w:pPr>
              <w:pStyle w:val="Level2"/>
              <w:rPr>
                <w:b/>
              </w:rPr>
            </w:pPr>
          </w:p>
        </w:tc>
      </w:tr>
      <w:tr w:rsidR="00AE7EA3" w:rsidRPr="004557C5" w14:paraId="5921B5B8" w14:textId="77777777" w:rsidTr="00181408">
        <w:trPr>
          <w:cantSplit/>
          <w:trHeight w:val="540"/>
        </w:trPr>
        <w:tc>
          <w:tcPr>
            <w:tcW w:w="7038" w:type="dxa"/>
            <w:tcBorders>
              <w:left w:val="nil"/>
              <w:right w:val="single" w:sz="6" w:space="0" w:color="auto"/>
            </w:tcBorders>
          </w:tcPr>
          <w:p w14:paraId="1D391270" w14:textId="4DDD2402" w:rsidR="00DA5C30" w:rsidRPr="004557C5" w:rsidRDefault="00AE7EA3" w:rsidP="00181408">
            <w:pPr>
              <w:pStyle w:val="Level2"/>
              <w:tabs>
                <w:tab w:val="clear" w:pos="1170"/>
                <w:tab w:val="left" w:pos="900"/>
                <w:tab w:val="left" w:pos="1080"/>
              </w:tabs>
              <w:ind w:left="1080" w:hanging="1080"/>
            </w:pPr>
            <w:r w:rsidRPr="004557C5">
              <w:tab/>
              <w:t>•</w:t>
            </w:r>
            <w:r w:rsidRPr="004557C5">
              <w:tab/>
              <w:t>The debtor will pay all debts and obligations to potential builders’ lien claimants and statutory lien claimants.</w:t>
            </w:r>
          </w:p>
        </w:tc>
        <w:tc>
          <w:tcPr>
            <w:tcW w:w="3258" w:type="dxa"/>
            <w:tcBorders>
              <w:left w:val="nil"/>
              <w:right w:val="nil"/>
            </w:tcBorders>
          </w:tcPr>
          <w:p w14:paraId="31851274" w14:textId="77777777" w:rsidR="00AE7EA3" w:rsidRPr="004557C5" w:rsidRDefault="00AE7EA3" w:rsidP="00AE4E11">
            <w:pPr>
              <w:pStyle w:val="Level2"/>
              <w:rPr>
                <w:b/>
              </w:rPr>
            </w:pPr>
          </w:p>
        </w:tc>
      </w:tr>
      <w:tr w:rsidR="00AE7EA3" w:rsidRPr="004557C5" w14:paraId="1CB33581" w14:textId="77777777" w:rsidTr="00DA5C30">
        <w:trPr>
          <w:cantSplit/>
          <w:trHeight w:val="315"/>
        </w:trPr>
        <w:tc>
          <w:tcPr>
            <w:tcW w:w="7038" w:type="dxa"/>
            <w:tcBorders>
              <w:left w:val="nil"/>
              <w:right w:val="single" w:sz="6" w:space="0" w:color="auto"/>
            </w:tcBorders>
          </w:tcPr>
          <w:p w14:paraId="7D453BEA"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perform all obligations under leases and other encumbrances affecting title to the real property.</w:t>
            </w:r>
          </w:p>
        </w:tc>
        <w:tc>
          <w:tcPr>
            <w:tcW w:w="3258" w:type="dxa"/>
            <w:tcBorders>
              <w:left w:val="nil"/>
              <w:right w:val="nil"/>
            </w:tcBorders>
          </w:tcPr>
          <w:p w14:paraId="64188BAC" w14:textId="77777777" w:rsidR="00AE7EA3" w:rsidRPr="004557C5" w:rsidRDefault="00AE7EA3" w:rsidP="00AE4E11">
            <w:pPr>
              <w:pStyle w:val="Level2"/>
              <w:rPr>
                <w:b/>
              </w:rPr>
            </w:pPr>
          </w:p>
        </w:tc>
      </w:tr>
      <w:tr w:rsidR="00AE7EA3" w:rsidRPr="004557C5" w14:paraId="5BCB6C3D" w14:textId="77777777" w:rsidTr="00DA5C30">
        <w:trPr>
          <w:cantSplit/>
          <w:trHeight w:val="315"/>
        </w:trPr>
        <w:tc>
          <w:tcPr>
            <w:tcW w:w="7038" w:type="dxa"/>
            <w:tcBorders>
              <w:left w:val="nil"/>
              <w:right w:val="single" w:sz="6" w:space="0" w:color="auto"/>
            </w:tcBorders>
          </w:tcPr>
          <w:p w14:paraId="22185E8C"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not sell the property, or grant any mortgage, or create any other charge or encumbrance on the property except as expressly permitted in the debenture.</w:t>
            </w:r>
          </w:p>
        </w:tc>
        <w:tc>
          <w:tcPr>
            <w:tcW w:w="3258" w:type="dxa"/>
            <w:tcBorders>
              <w:left w:val="nil"/>
              <w:right w:val="nil"/>
            </w:tcBorders>
          </w:tcPr>
          <w:p w14:paraId="1BEFDBAE" w14:textId="77777777" w:rsidR="00AE7EA3" w:rsidRPr="004557C5" w:rsidRDefault="00AE7EA3" w:rsidP="00AE4E11">
            <w:pPr>
              <w:pStyle w:val="Level2"/>
              <w:rPr>
                <w:b/>
              </w:rPr>
            </w:pPr>
          </w:p>
        </w:tc>
      </w:tr>
      <w:tr w:rsidR="00AE7EA3" w:rsidRPr="004557C5" w14:paraId="3CE1B512" w14:textId="77777777" w:rsidTr="00FD4F0E">
        <w:trPr>
          <w:cantSplit/>
          <w:trHeight w:val="828"/>
        </w:trPr>
        <w:tc>
          <w:tcPr>
            <w:tcW w:w="7038" w:type="dxa"/>
            <w:tcBorders>
              <w:left w:val="nil"/>
              <w:right w:val="single" w:sz="6" w:space="0" w:color="auto"/>
            </w:tcBorders>
          </w:tcPr>
          <w:p w14:paraId="26044BAF"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create subsequent specific charges on real property as requested by the secured party.</w:t>
            </w:r>
          </w:p>
        </w:tc>
        <w:tc>
          <w:tcPr>
            <w:tcW w:w="3258" w:type="dxa"/>
            <w:tcBorders>
              <w:left w:val="nil"/>
              <w:right w:val="nil"/>
            </w:tcBorders>
          </w:tcPr>
          <w:p w14:paraId="0DD84528" w14:textId="77777777" w:rsidR="00AE7EA3" w:rsidRPr="004557C5" w:rsidRDefault="00AE7EA3" w:rsidP="00AE4E11">
            <w:pPr>
              <w:pStyle w:val="Level2"/>
              <w:rPr>
                <w:b/>
              </w:rPr>
            </w:pPr>
          </w:p>
        </w:tc>
      </w:tr>
      <w:tr w:rsidR="00AE7EA3" w:rsidRPr="004557C5" w14:paraId="542354EC" w14:textId="77777777" w:rsidTr="00DA5C30">
        <w:trPr>
          <w:cantSplit/>
          <w:trHeight w:val="540"/>
        </w:trPr>
        <w:tc>
          <w:tcPr>
            <w:tcW w:w="7038" w:type="dxa"/>
            <w:tcBorders>
              <w:left w:val="nil"/>
              <w:right w:val="single" w:sz="6" w:space="0" w:color="auto"/>
            </w:tcBorders>
          </w:tcPr>
          <w:p w14:paraId="39EC4D74" w14:textId="77777777" w:rsidR="00AE7EA3" w:rsidRPr="004557C5" w:rsidRDefault="00AE7EA3" w:rsidP="00AE4E11">
            <w:pPr>
              <w:pStyle w:val="Level2"/>
              <w:tabs>
                <w:tab w:val="clear" w:pos="1170"/>
                <w:tab w:val="left" w:pos="900"/>
                <w:tab w:val="left" w:pos="1080"/>
              </w:tabs>
              <w:ind w:left="1080" w:hanging="1080"/>
            </w:pPr>
            <w:r w:rsidRPr="004557C5">
              <w:lastRenderedPageBreak/>
              <w:tab/>
              <w:t>•</w:t>
            </w:r>
            <w:r w:rsidRPr="004557C5">
              <w:tab/>
              <w:t xml:space="preserve">The debtor will provide environmental representations, covenants, or </w:t>
            </w:r>
            <w:r w:rsidRPr="004557C5">
              <w:br/>
              <w:t>indemnities.</w:t>
            </w:r>
          </w:p>
        </w:tc>
        <w:tc>
          <w:tcPr>
            <w:tcW w:w="3258" w:type="dxa"/>
            <w:tcBorders>
              <w:left w:val="nil"/>
              <w:right w:val="nil"/>
            </w:tcBorders>
          </w:tcPr>
          <w:p w14:paraId="396433C8" w14:textId="77777777" w:rsidR="00AE7EA3" w:rsidRPr="004557C5" w:rsidRDefault="00AE7EA3" w:rsidP="00AE4E11">
            <w:pPr>
              <w:pStyle w:val="Level2"/>
              <w:rPr>
                <w:b/>
              </w:rPr>
            </w:pPr>
          </w:p>
        </w:tc>
      </w:tr>
      <w:tr w:rsidR="00AE7EA3" w:rsidRPr="004557C5" w14:paraId="074716B7" w14:textId="77777777" w:rsidTr="00DA5C30">
        <w:trPr>
          <w:cantSplit/>
          <w:trHeight w:val="162"/>
        </w:trPr>
        <w:tc>
          <w:tcPr>
            <w:tcW w:w="7038" w:type="dxa"/>
            <w:tcBorders>
              <w:left w:val="nil"/>
              <w:right w:val="single" w:sz="6" w:space="0" w:color="auto"/>
            </w:tcBorders>
          </w:tcPr>
          <w:p w14:paraId="6A7DD6B2" w14:textId="77777777" w:rsidR="00AE7EA3" w:rsidRPr="004557C5" w:rsidRDefault="00AE7EA3" w:rsidP="00AE4E11">
            <w:pPr>
              <w:pStyle w:val="Level2"/>
              <w:tabs>
                <w:tab w:val="left" w:pos="360"/>
                <w:tab w:val="left" w:pos="900"/>
              </w:tabs>
            </w:pPr>
            <w:r w:rsidRPr="004557C5">
              <w:rPr>
                <w:sz w:val="18"/>
                <w:szCs w:val="18"/>
              </w:rPr>
              <w:tab/>
              <w:t>(</w:t>
            </w:r>
            <w:r w:rsidRPr="004557C5">
              <w:rPr>
                <w:b/>
                <w:sz w:val="18"/>
                <w:szCs w:val="18"/>
              </w:rPr>
              <w:t>DEB</w:t>
            </w:r>
            <w:r w:rsidRPr="004557C5">
              <w:rPr>
                <w:sz w:val="18"/>
                <w:szCs w:val="18"/>
              </w:rPr>
              <w:t>)</w:t>
            </w:r>
            <w:r w:rsidRPr="004557C5">
              <w:tab/>
              <w:t xml:space="preserve">Additional covenants relating to any leasehold property charged: </w:t>
            </w:r>
          </w:p>
        </w:tc>
        <w:tc>
          <w:tcPr>
            <w:tcW w:w="3258" w:type="dxa"/>
            <w:tcBorders>
              <w:left w:val="nil"/>
              <w:right w:val="nil"/>
            </w:tcBorders>
          </w:tcPr>
          <w:p w14:paraId="78A25941" w14:textId="77777777" w:rsidR="00AE7EA3" w:rsidRPr="004557C5" w:rsidRDefault="00AE7EA3" w:rsidP="00BD4408">
            <w:pPr>
              <w:pStyle w:val="Level2"/>
            </w:pPr>
          </w:p>
        </w:tc>
      </w:tr>
      <w:tr w:rsidR="00AE7EA3" w:rsidRPr="004557C5" w14:paraId="694D961D" w14:textId="77777777" w:rsidTr="00DA5C30">
        <w:trPr>
          <w:cantSplit/>
          <w:trHeight w:val="315"/>
        </w:trPr>
        <w:tc>
          <w:tcPr>
            <w:tcW w:w="7038" w:type="dxa"/>
            <w:tcBorders>
              <w:left w:val="nil"/>
              <w:right w:val="single" w:sz="6" w:space="0" w:color="auto"/>
            </w:tcBorders>
          </w:tcPr>
          <w:p w14:paraId="4D3F26F2" w14:textId="77777777" w:rsidR="00AE7EA3" w:rsidRPr="004557C5" w:rsidRDefault="00AE7EA3" w:rsidP="000F71ED">
            <w:pPr>
              <w:pStyle w:val="Level2"/>
              <w:tabs>
                <w:tab w:val="clear" w:pos="1170"/>
                <w:tab w:val="left" w:pos="900"/>
                <w:tab w:val="left" w:pos="1080"/>
              </w:tabs>
              <w:ind w:left="1080" w:hanging="1080"/>
            </w:pPr>
            <w:r w:rsidRPr="004557C5">
              <w:tab/>
              <w:t>•</w:t>
            </w:r>
            <w:r w:rsidRPr="004557C5">
              <w:tab/>
              <w:t>The debtor has good leasehold interest free and clear of all encumbrances.</w:t>
            </w:r>
          </w:p>
        </w:tc>
        <w:tc>
          <w:tcPr>
            <w:tcW w:w="3258" w:type="dxa"/>
            <w:tcBorders>
              <w:left w:val="nil"/>
              <w:right w:val="nil"/>
            </w:tcBorders>
          </w:tcPr>
          <w:p w14:paraId="0AC60229" w14:textId="77777777" w:rsidR="00AE7EA3" w:rsidRPr="004557C5" w:rsidRDefault="00AE7EA3" w:rsidP="00AE4E11">
            <w:pPr>
              <w:pStyle w:val="Level2"/>
              <w:rPr>
                <w:b/>
              </w:rPr>
            </w:pPr>
          </w:p>
        </w:tc>
      </w:tr>
      <w:tr w:rsidR="00AE7EA3" w:rsidRPr="004557C5" w14:paraId="3C3FF998" w14:textId="77777777" w:rsidTr="00DA5C30">
        <w:trPr>
          <w:cantSplit/>
          <w:trHeight w:val="315"/>
        </w:trPr>
        <w:tc>
          <w:tcPr>
            <w:tcW w:w="7038" w:type="dxa"/>
            <w:tcBorders>
              <w:left w:val="nil"/>
              <w:right w:val="single" w:sz="6" w:space="0" w:color="auto"/>
            </w:tcBorders>
          </w:tcPr>
          <w:p w14:paraId="6084D1B7"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defend its leasehold interest.</w:t>
            </w:r>
          </w:p>
        </w:tc>
        <w:tc>
          <w:tcPr>
            <w:tcW w:w="3258" w:type="dxa"/>
            <w:tcBorders>
              <w:left w:val="nil"/>
              <w:right w:val="nil"/>
            </w:tcBorders>
          </w:tcPr>
          <w:p w14:paraId="626E4AFF" w14:textId="77777777" w:rsidR="00AE7EA3" w:rsidRPr="004557C5" w:rsidRDefault="00AE7EA3" w:rsidP="00AE4E11">
            <w:pPr>
              <w:pStyle w:val="Level2"/>
              <w:rPr>
                <w:b/>
              </w:rPr>
            </w:pPr>
          </w:p>
        </w:tc>
      </w:tr>
      <w:tr w:rsidR="00AE7EA3" w:rsidRPr="004557C5" w14:paraId="44BC0B3F" w14:textId="77777777" w:rsidTr="009E0C07">
        <w:trPr>
          <w:cantSplit/>
          <w:trHeight w:val="243"/>
        </w:trPr>
        <w:tc>
          <w:tcPr>
            <w:tcW w:w="7038" w:type="dxa"/>
            <w:tcBorders>
              <w:left w:val="nil"/>
              <w:right w:val="single" w:sz="6" w:space="0" w:color="auto"/>
            </w:tcBorders>
          </w:tcPr>
          <w:p w14:paraId="7D5717B4"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There is no default under the lease.</w:t>
            </w:r>
          </w:p>
        </w:tc>
        <w:tc>
          <w:tcPr>
            <w:tcW w:w="3258" w:type="dxa"/>
            <w:tcBorders>
              <w:left w:val="nil"/>
              <w:right w:val="nil"/>
            </w:tcBorders>
          </w:tcPr>
          <w:p w14:paraId="11354C47" w14:textId="77777777" w:rsidR="00AE7EA3" w:rsidRPr="004557C5" w:rsidRDefault="00AE7EA3" w:rsidP="00AE4E11">
            <w:pPr>
              <w:pStyle w:val="Level2"/>
              <w:rPr>
                <w:b/>
              </w:rPr>
            </w:pPr>
          </w:p>
        </w:tc>
      </w:tr>
      <w:tr w:rsidR="00AE7EA3" w:rsidRPr="004557C5" w14:paraId="612A24E8" w14:textId="77777777" w:rsidTr="00DA5C30">
        <w:trPr>
          <w:cantSplit/>
          <w:trHeight w:val="315"/>
        </w:trPr>
        <w:tc>
          <w:tcPr>
            <w:tcW w:w="7038" w:type="dxa"/>
            <w:tcBorders>
              <w:left w:val="nil"/>
              <w:right w:val="single" w:sz="6" w:space="0" w:color="auto"/>
            </w:tcBorders>
          </w:tcPr>
          <w:p w14:paraId="7D08465A"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not assign, sublet, or grant any mortgage, or create any charge or encumbrance on the leasehold interest except as expressly permitted in the debenture.</w:t>
            </w:r>
          </w:p>
        </w:tc>
        <w:tc>
          <w:tcPr>
            <w:tcW w:w="3258" w:type="dxa"/>
            <w:tcBorders>
              <w:left w:val="nil"/>
              <w:right w:val="nil"/>
            </w:tcBorders>
          </w:tcPr>
          <w:p w14:paraId="417FDC10" w14:textId="77777777" w:rsidR="00AE7EA3" w:rsidRPr="004557C5" w:rsidRDefault="00AE7EA3" w:rsidP="00AE4E11">
            <w:pPr>
              <w:pStyle w:val="Level2"/>
              <w:rPr>
                <w:b/>
              </w:rPr>
            </w:pPr>
          </w:p>
        </w:tc>
      </w:tr>
      <w:tr w:rsidR="00AE7EA3" w:rsidRPr="004557C5" w14:paraId="53EB5B9D" w14:textId="77777777" w:rsidTr="00DA5C30">
        <w:trPr>
          <w:cantSplit/>
          <w:trHeight w:val="315"/>
        </w:trPr>
        <w:tc>
          <w:tcPr>
            <w:tcW w:w="7038" w:type="dxa"/>
            <w:tcBorders>
              <w:left w:val="nil"/>
              <w:right w:val="single" w:sz="6" w:space="0" w:color="auto"/>
            </w:tcBorders>
          </w:tcPr>
          <w:p w14:paraId="28D6C2FB"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landlord has consented to the debenture and, to the extent permitted under the lease, agreed to provide notice of defaults under the lease and consented to the transfer of the lease in the event of realization.</w:t>
            </w:r>
          </w:p>
        </w:tc>
        <w:tc>
          <w:tcPr>
            <w:tcW w:w="3258" w:type="dxa"/>
            <w:tcBorders>
              <w:left w:val="nil"/>
              <w:right w:val="nil"/>
            </w:tcBorders>
          </w:tcPr>
          <w:p w14:paraId="5202E3D6" w14:textId="77777777" w:rsidR="00AE7EA3" w:rsidRPr="004557C5" w:rsidRDefault="00AE7EA3" w:rsidP="00AE4E11">
            <w:pPr>
              <w:pStyle w:val="Level2"/>
              <w:rPr>
                <w:b/>
              </w:rPr>
            </w:pPr>
          </w:p>
        </w:tc>
      </w:tr>
      <w:tr w:rsidR="00AE7EA3" w:rsidRPr="004557C5" w14:paraId="68E06DA7" w14:textId="77777777" w:rsidTr="00DA5C30">
        <w:trPr>
          <w:cantSplit/>
          <w:trHeight w:val="315"/>
        </w:trPr>
        <w:tc>
          <w:tcPr>
            <w:tcW w:w="7038" w:type="dxa"/>
            <w:tcBorders>
              <w:left w:val="nil"/>
              <w:right w:val="single" w:sz="6" w:space="0" w:color="auto"/>
            </w:tcBorders>
          </w:tcPr>
          <w:p w14:paraId="07266BD5"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pay all debts and obligations to potential builders’ lien claimants and statutory lien claimants.</w:t>
            </w:r>
          </w:p>
        </w:tc>
        <w:tc>
          <w:tcPr>
            <w:tcW w:w="3258" w:type="dxa"/>
            <w:tcBorders>
              <w:left w:val="nil"/>
              <w:right w:val="nil"/>
            </w:tcBorders>
          </w:tcPr>
          <w:p w14:paraId="68037D07" w14:textId="77777777" w:rsidR="00AE7EA3" w:rsidRPr="004557C5" w:rsidRDefault="00AE7EA3" w:rsidP="00AE4E11">
            <w:pPr>
              <w:pStyle w:val="Level2"/>
              <w:rPr>
                <w:b/>
              </w:rPr>
            </w:pPr>
          </w:p>
        </w:tc>
      </w:tr>
      <w:tr w:rsidR="00AE7EA3" w:rsidRPr="004557C5" w14:paraId="5AC7EA6E" w14:textId="77777777" w:rsidTr="00DA5C30">
        <w:trPr>
          <w:cantSplit/>
          <w:trHeight w:val="324"/>
        </w:trPr>
        <w:tc>
          <w:tcPr>
            <w:tcW w:w="7038" w:type="dxa"/>
            <w:tcBorders>
              <w:left w:val="nil"/>
              <w:right w:val="single" w:sz="6" w:space="0" w:color="auto"/>
            </w:tcBorders>
          </w:tcPr>
          <w:p w14:paraId="04DB8008"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observe and perform lease covenants.</w:t>
            </w:r>
          </w:p>
        </w:tc>
        <w:tc>
          <w:tcPr>
            <w:tcW w:w="3258" w:type="dxa"/>
            <w:tcBorders>
              <w:left w:val="nil"/>
              <w:right w:val="nil"/>
            </w:tcBorders>
          </w:tcPr>
          <w:p w14:paraId="73CB56A5" w14:textId="77777777" w:rsidR="00AE7EA3" w:rsidRPr="004557C5" w:rsidRDefault="00AE7EA3" w:rsidP="00AE4E11">
            <w:pPr>
              <w:pStyle w:val="Level2"/>
              <w:rPr>
                <w:b/>
              </w:rPr>
            </w:pPr>
          </w:p>
        </w:tc>
      </w:tr>
      <w:tr w:rsidR="00AE7EA3" w:rsidRPr="004557C5" w14:paraId="3CE3A738" w14:textId="77777777" w:rsidTr="00DA5C30">
        <w:trPr>
          <w:cantSplit/>
          <w:trHeight w:val="531"/>
        </w:trPr>
        <w:tc>
          <w:tcPr>
            <w:tcW w:w="7038" w:type="dxa"/>
            <w:tcBorders>
              <w:left w:val="nil"/>
              <w:right w:val="single" w:sz="6" w:space="0" w:color="auto"/>
            </w:tcBorders>
          </w:tcPr>
          <w:p w14:paraId="42796CC8"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 xml:space="preserve">The debtor will exercise its renewal rights, obtain the most </w:t>
            </w:r>
            <w:proofErr w:type="spellStart"/>
            <w:r w:rsidRPr="004557C5">
              <w:t>favourable</w:t>
            </w:r>
            <w:proofErr w:type="spellEnd"/>
            <w:r w:rsidRPr="004557C5">
              <w:t xml:space="preserve"> terms possible, and mortgage the renewal leases to the secured party.</w:t>
            </w:r>
          </w:p>
        </w:tc>
        <w:tc>
          <w:tcPr>
            <w:tcW w:w="3258" w:type="dxa"/>
            <w:tcBorders>
              <w:left w:val="nil"/>
              <w:right w:val="nil"/>
            </w:tcBorders>
          </w:tcPr>
          <w:p w14:paraId="474F00EF" w14:textId="77777777" w:rsidR="00AE7EA3" w:rsidRPr="004557C5" w:rsidRDefault="00AE7EA3" w:rsidP="00AE4E11">
            <w:pPr>
              <w:pStyle w:val="Level2"/>
              <w:rPr>
                <w:b/>
              </w:rPr>
            </w:pPr>
          </w:p>
        </w:tc>
      </w:tr>
      <w:tr w:rsidR="004557C5" w:rsidRPr="004557C5" w14:paraId="6E5BF797" w14:textId="77777777" w:rsidTr="00DA5C30">
        <w:trPr>
          <w:cantSplit/>
          <w:trHeight w:val="558"/>
        </w:trPr>
        <w:tc>
          <w:tcPr>
            <w:tcW w:w="7038" w:type="dxa"/>
            <w:tcBorders>
              <w:left w:val="nil"/>
              <w:right w:val="single" w:sz="6" w:space="0" w:color="auto"/>
            </w:tcBorders>
          </w:tcPr>
          <w:p w14:paraId="0492D362"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The debtor will provide environmental representations, covenants, or indemnities.</w:t>
            </w:r>
          </w:p>
        </w:tc>
        <w:tc>
          <w:tcPr>
            <w:tcW w:w="3258" w:type="dxa"/>
            <w:tcBorders>
              <w:left w:val="nil"/>
              <w:right w:val="nil"/>
            </w:tcBorders>
          </w:tcPr>
          <w:p w14:paraId="0FC40762" w14:textId="77777777" w:rsidR="00AE7EA3" w:rsidRPr="004557C5" w:rsidRDefault="00AE7EA3" w:rsidP="00AE4E11">
            <w:pPr>
              <w:pStyle w:val="Level2"/>
              <w:rPr>
                <w:b/>
              </w:rPr>
            </w:pPr>
          </w:p>
        </w:tc>
      </w:tr>
      <w:tr w:rsidR="00AE7EA3" w:rsidRPr="004557C5" w14:paraId="1D532B9D" w14:textId="77777777" w:rsidTr="00DA5C30">
        <w:trPr>
          <w:cantSplit/>
          <w:trHeight w:val="387"/>
        </w:trPr>
        <w:tc>
          <w:tcPr>
            <w:tcW w:w="7038" w:type="dxa"/>
            <w:tcBorders>
              <w:left w:val="nil"/>
              <w:right w:val="single" w:sz="6" w:space="0" w:color="auto"/>
            </w:tcBorders>
          </w:tcPr>
          <w:p w14:paraId="59365683" w14:textId="77777777" w:rsidR="00AE7EA3" w:rsidRPr="004557C5" w:rsidRDefault="00AE7EA3" w:rsidP="00B409D0">
            <w:pPr>
              <w:pStyle w:val="NumberedheadingGH"/>
              <w:keepLines w:val="0"/>
              <w:ind w:left="446" w:hanging="446"/>
            </w:pPr>
            <w:r w:rsidRPr="004557C5">
              <w:t>8.</w:t>
            </w:r>
            <w:r w:rsidRPr="004557C5">
              <w:tab/>
              <w:t>DEFAULT</w:t>
            </w:r>
          </w:p>
        </w:tc>
        <w:tc>
          <w:tcPr>
            <w:tcW w:w="3258" w:type="dxa"/>
            <w:tcBorders>
              <w:left w:val="nil"/>
              <w:right w:val="nil"/>
            </w:tcBorders>
          </w:tcPr>
          <w:p w14:paraId="14A1C6C5" w14:textId="77777777" w:rsidR="00AE7EA3" w:rsidRPr="004557C5" w:rsidRDefault="00AE7EA3">
            <w:pPr>
              <w:widowControl w:val="0"/>
              <w:suppressAutoHyphens/>
              <w:spacing w:after="0"/>
              <w:ind w:right="0"/>
              <w:jc w:val="center"/>
              <w:rPr>
                <w:b/>
              </w:rPr>
            </w:pPr>
          </w:p>
        </w:tc>
      </w:tr>
      <w:tr w:rsidR="00AE7EA3" w:rsidRPr="004557C5" w14:paraId="5A8DB32F" w14:textId="77777777" w:rsidTr="00DA5C30">
        <w:trPr>
          <w:cantSplit/>
        </w:trPr>
        <w:tc>
          <w:tcPr>
            <w:tcW w:w="7038" w:type="dxa"/>
            <w:tcBorders>
              <w:left w:val="nil"/>
              <w:right w:val="single" w:sz="6" w:space="0" w:color="auto"/>
            </w:tcBorders>
          </w:tcPr>
          <w:p w14:paraId="1ABCFAC8" w14:textId="77777777" w:rsidR="00AE7EA3" w:rsidRPr="004557C5" w:rsidRDefault="00AE7EA3">
            <w:pPr>
              <w:pStyle w:val="Level111G1"/>
            </w:pPr>
            <w:r w:rsidRPr="004557C5">
              <w:tab/>
              <w:t>8.1</w:t>
            </w:r>
            <w:r w:rsidRPr="004557C5">
              <w:tab/>
              <w:t xml:space="preserve">Effect of default (e.g., at the option of the secured party, all outstanding monies become immediately payable, together with interest until the time of payment, and the security becomes enforceable). </w:t>
            </w:r>
          </w:p>
        </w:tc>
        <w:tc>
          <w:tcPr>
            <w:tcW w:w="3258" w:type="dxa"/>
            <w:tcBorders>
              <w:left w:val="nil"/>
              <w:right w:val="nil"/>
            </w:tcBorders>
          </w:tcPr>
          <w:p w14:paraId="5EED8ED7" w14:textId="77777777" w:rsidR="00AE7EA3" w:rsidRPr="004557C5" w:rsidRDefault="00AE7EA3">
            <w:pPr>
              <w:pStyle w:val="Level111G1"/>
              <w:rPr>
                <w:b/>
              </w:rPr>
            </w:pPr>
          </w:p>
        </w:tc>
      </w:tr>
      <w:tr w:rsidR="00AE7EA3" w:rsidRPr="004557C5" w14:paraId="795391BD" w14:textId="77777777" w:rsidTr="00DA5C30">
        <w:trPr>
          <w:cantSplit/>
        </w:trPr>
        <w:tc>
          <w:tcPr>
            <w:tcW w:w="7038" w:type="dxa"/>
            <w:tcBorders>
              <w:left w:val="nil"/>
              <w:right w:val="single" w:sz="6" w:space="0" w:color="auto"/>
            </w:tcBorders>
          </w:tcPr>
          <w:p w14:paraId="091FED31" w14:textId="77777777" w:rsidR="00AE7EA3" w:rsidRPr="004557C5" w:rsidRDefault="00AE7EA3">
            <w:pPr>
              <w:pStyle w:val="Level111G1"/>
            </w:pPr>
            <w:r w:rsidRPr="004557C5">
              <w:tab/>
              <w:t>8.2</w:t>
            </w:r>
            <w:r w:rsidRPr="004557C5">
              <w:tab/>
              <w:t>Events constituting default:</w:t>
            </w:r>
          </w:p>
        </w:tc>
        <w:tc>
          <w:tcPr>
            <w:tcW w:w="3258" w:type="dxa"/>
            <w:tcBorders>
              <w:left w:val="nil"/>
              <w:right w:val="nil"/>
            </w:tcBorders>
          </w:tcPr>
          <w:p w14:paraId="28DB1F7C" w14:textId="77777777" w:rsidR="00AE7EA3" w:rsidRPr="004557C5" w:rsidRDefault="00AE7EA3">
            <w:pPr>
              <w:pStyle w:val="Level111G1"/>
              <w:rPr>
                <w:b/>
              </w:rPr>
            </w:pPr>
          </w:p>
        </w:tc>
      </w:tr>
      <w:tr w:rsidR="00AE7EA3" w:rsidRPr="004557C5" w14:paraId="530285EB" w14:textId="77777777" w:rsidTr="00DA5C30">
        <w:trPr>
          <w:cantSplit/>
          <w:trHeight w:val="270"/>
        </w:trPr>
        <w:tc>
          <w:tcPr>
            <w:tcW w:w="7038" w:type="dxa"/>
            <w:tcBorders>
              <w:left w:val="nil"/>
              <w:right w:val="single" w:sz="6" w:space="0" w:color="auto"/>
            </w:tcBorders>
          </w:tcPr>
          <w:p w14:paraId="160AFA9F" w14:textId="77777777" w:rsidR="00AE7EA3" w:rsidRPr="004557C5" w:rsidRDefault="00AE7EA3">
            <w:pPr>
              <w:pStyle w:val="Level2"/>
            </w:pPr>
            <w:r w:rsidRPr="004557C5">
              <w:tab/>
              <w:t>.1</w:t>
            </w:r>
            <w:r w:rsidRPr="004557C5">
              <w:tab/>
              <w:t>Non-payment of the principal when it becomes due and payable.</w:t>
            </w:r>
          </w:p>
        </w:tc>
        <w:tc>
          <w:tcPr>
            <w:tcW w:w="3258" w:type="dxa"/>
            <w:tcBorders>
              <w:left w:val="nil"/>
              <w:right w:val="nil"/>
            </w:tcBorders>
          </w:tcPr>
          <w:p w14:paraId="3E3D5C16" w14:textId="77777777" w:rsidR="00AE7EA3" w:rsidRPr="004557C5" w:rsidRDefault="00AE7EA3">
            <w:pPr>
              <w:pStyle w:val="Level2"/>
              <w:rPr>
                <w:b/>
              </w:rPr>
            </w:pPr>
          </w:p>
        </w:tc>
      </w:tr>
      <w:tr w:rsidR="00AE7EA3" w:rsidRPr="004557C5" w14:paraId="1951AC86" w14:textId="77777777" w:rsidTr="00DA5C30">
        <w:trPr>
          <w:cantSplit/>
          <w:trHeight w:val="675"/>
        </w:trPr>
        <w:tc>
          <w:tcPr>
            <w:tcW w:w="7038" w:type="dxa"/>
            <w:tcBorders>
              <w:left w:val="nil"/>
              <w:right w:val="single" w:sz="6" w:space="0" w:color="auto"/>
            </w:tcBorders>
          </w:tcPr>
          <w:p w14:paraId="22D85E9E" w14:textId="77777777" w:rsidR="00AE7EA3" w:rsidRPr="004557C5" w:rsidRDefault="00AE7EA3" w:rsidP="00DA002A">
            <w:pPr>
              <w:pStyle w:val="Level2"/>
            </w:pPr>
            <w:r w:rsidRPr="004557C5">
              <w:tab/>
              <w:t>.2</w:t>
            </w:r>
            <w:r w:rsidRPr="004557C5">
              <w:tab/>
              <w:t xml:space="preserve">Default in payment of other indebtedness to the secured party (e.g., interest installments, other monies secured by the secured party, all indebtedness whether or not secured by the security interest). </w:t>
            </w:r>
          </w:p>
        </w:tc>
        <w:tc>
          <w:tcPr>
            <w:tcW w:w="3258" w:type="dxa"/>
            <w:tcBorders>
              <w:left w:val="nil"/>
              <w:right w:val="nil"/>
            </w:tcBorders>
          </w:tcPr>
          <w:p w14:paraId="61B2897F" w14:textId="77777777" w:rsidR="00AE7EA3" w:rsidRPr="004557C5" w:rsidRDefault="00AE7EA3">
            <w:pPr>
              <w:pStyle w:val="Level2"/>
              <w:rPr>
                <w:b/>
              </w:rPr>
            </w:pPr>
          </w:p>
        </w:tc>
      </w:tr>
      <w:tr w:rsidR="00AE7EA3" w:rsidRPr="004557C5" w14:paraId="6B55FD8F" w14:textId="77777777" w:rsidTr="00DA5C30">
        <w:trPr>
          <w:cantSplit/>
          <w:trHeight w:val="234"/>
        </w:trPr>
        <w:tc>
          <w:tcPr>
            <w:tcW w:w="7038" w:type="dxa"/>
            <w:tcBorders>
              <w:left w:val="nil"/>
              <w:right w:val="single" w:sz="6" w:space="0" w:color="auto"/>
            </w:tcBorders>
          </w:tcPr>
          <w:p w14:paraId="6D544CEB" w14:textId="77777777" w:rsidR="00AE7EA3" w:rsidRPr="004557C5" w:rsidRDefault="00AE7EA3" w:rsidP="00DA002A">
            <w:pPr>
              <w:pStyle w:val="Level2"/>
            </w:pPr>
            <w:r w:rsidRPr="004557C5">
              <w:tab/>
              <w:t>.3</w:t>
            </w:r>
            <w:r w:rsidRPr="004557C5">
              <w:tab/>
              <w:t>Default in performance of any other obligations to the secured party.</w:t>
            </w:r>
          </w:p>
        </w:tc>
        <w:tc>
          <w:tcPr>
            <w:tcW w:w="3258" w:type="dxa"/>
            <w:tcBorders>
              <w:left w:val="nil"/>
              <w:right w:val="nil"/>
            </w:tcBorders>
          </w:tcPr>
          <w:p w14:paraId="5617D512" w14:textId="77777777" w:rsidR="00AE7EA3" w:rsidRPr="004557C5" w:rsidRDefault="00AE7EA3">
            <w:pPr>
              <w:pStyle w:val="Level2"/>
              <w:rPr>
                <w:b/>
              </w:rPr>
            </w:pPr>
          </w:p>
        </w:tc>
      </w:tr>
      <w:tr w:rsidR="00AE7EA3" w:rsidRPr="004557C5" w14:paraId="0BAB1209" w14:textId="77777777" w:rsidTr="00DA5C30">
        <w:trPr>
          <w:cantSplit/>
          <w:trHeight w:val="549"/>
        </w:trPr>
        <w:tc>
          <w:tcPr>
            <w:tcW w:w="7038" w:type="dxa"/>
            <w:tcBorders>
              <w:left w:val="nil"/>
              <w:right w:val="single" w:sz="6" w:space="0" w:color="auto"/>
            </w:tcBorders>
          </w:tcPr>
          <w:p w14:paraId="5CED57F9" w14:textId="77777777" w:rsidR="00AE7EA3" w:rsidRPr="004557C5" w:rsidRDefault="00AE7EA3" w:rsidP="00FA7141">
            <w:pPr>
              <w:pStyle w:val="Level2"/>
            </w:pPr>
            <w:r w:rsidRPr="004557C5">
              <w:tab/>
              <w:t>.4</w:t>
            </w:r>
            <w:r w:rsidRPr="004557C5">
              <w:tab/>
              <w:t xml:space="preserve">A warranty or representation in the security agreement is or becomes untrue, or there is a misstatement in any certificate of officer. </w:t>
            </w:r>
          </w:p>
        </w:tc>
        <w:tc>
          <w:tcPr>
            <w:tcW w:w="3258" w:type="dxa"/>
            <w:tcBorders>
              <w:left w:val="nil"/>
              <w:right w:val="nil"/>
            </w:tcBorders>
          </w:tcPr>
          <w:p w14:paraId="1854E392" w14:textId="77777777" w:rsidR="00AE7EA3" w:rsidRPr="004557C5" w:rsidRDefault="00AE7EA3">
            <w:pPr>
              <w:pStyle w:val="Level2"/>
              <w:rPr>
                <w:b/>
              </w:rPr>
            </w:pPr>
          </w:p>
        </w:tc>
      </w:tr>
      <w:tr w:rsidR="00AE7EA3" w:rsidRPr="004557C5" w14:paraId="7E3ED6D1" w14:textId="77777777" w:rsidTr="00FD4F0E">
        <w:trPr>
          <w:cantSplit/>
          <w:trHeight w:val="333"/>
        </w:trPr>
        <w:tc>
          <w:tcPr>
            <w:tcW w:w="7038" w:type="dxa"/>
            <w:tcBorders>
              <w:left w:val="nil"/>
              <w:right w:val="single" w:sz="6" w:space="0" w:color="auto"/>
            </w:tcBorders>
          </w:tcPr>
          <w:p w14:paraId="3CDFAD60" w14:textId="77777777" w:rsidR="00AA089A" w:rsidRPr="004557C5" w:rsidRDefault="00AE7EA3" w:rsidP="00DA5C30">
            <w:pPr>
              <w:pStyle w:val="Level2"/>
            </w:pPr>
            <w:r w:rsidRPr="004557C5">
              <w:tab/>
              <w:t>.5</w:t>
            </w:r>
            <w:r w:rsidRPr="004557C5">
              <w:tab/>
              <w:t>Breach of any provision of the security agreement.</w:t>
            </w:r>
          </w:p>
        </w:tc>
        <w:tc>
          <w:tcPr>
            <w:tcW w:w="3258" w:type="dxa"/>
            <w:tcBorders>
              <w:left w:val="nil"/>
              <w:right w:val="nil"/>
            </w:tcBorders>
          </w:tcPr>
          <w:p w14:paraId="6C0B0800" w14:textId="77777777" w:rsidR="00AE7EA3" w:rsidRPr="004557C5" w:rsidRDefault="00AE7EA3">
            <w:pPr>
              <w:pStyle w:val="Level2"/>
              <w:rPr>
                <w:b/>
              </w:rPr>
            </w:pPr>
          </w:p>
        </w:tc>
      </w:tr>
      <w:tr w:rsidR="00AE7EA3" w:rsidRPr="004557C5" w14:paraId="36CCFF56" w14:textId="77777777" w:rsidTr="00DA5C30">
        <w:trPr>
          <w:cantSplit/>
        </w:trPr>
        <w:tc>
          <w:tcPr>
            <w:tcW w:w="7038" w:type="dxa"/>
            <w:tcBorders>
              <w:left w:val="nil"/>
              <w:right w:val="single" w:sz="6" w:space="0" w:color="auto"/>
            </w:tcBorders>
          </w:tcPr>
          <w:p w14:paraId="4BC402A4" w14:textId="04E00F92" w:rsidR="00AE7EA3" w:rsidRPr="004557C5" w:rsidRDefault="00AE7EA3" w:rsidP="00BE05BC">
            <w:pPr>
              <w:pStyle w:val="Level2"/>
            </w:pPr>
            <w:r w:rsidRPr="004557C5">
              <w:tab/>
              <w:t>.6</w:t>
            </w:r>
            <w:r w:rsidRPr="004557C5">
              <w:tab/>
              <w:t>Insolvency or bankrup</w:t>
            </w:r>
            <w:r w:rsidR="00321BF3" w:rsidRPr="004557C5">
              <w:t>t</w:t>
            </w:r>
            <w:r w:rsidRPr="004557C5">
              <w:t xml:space="preserve">cy, such as: liquidation, winding-up, filing or presentation of a bankruptcy application, making a voluntary assignment or a proposal under the </w:t>
            </w:r>
            <w:r w:rsidRPr="004557C5">
              <w:rPr>
                <w:rStyle w:val="Italics"/>
                <w:rFonts w:ascii="Times New Roman" w:hAnsi="Times New Roman"/>
              </w:rPr>
              <w:t>Bankruptcy and Insolvency Act</w:t>
            </w:r>
            <w:r w:rsidRPr="004557C5">
              <w:t xml:space="preserve">, R.S.C. 1985, </w:t>
            </w:r>
            <w:r w:rsidR="00181408">
              <w:br/>
            </w:r>
            <w:r w:rsidRPr="004557C5">
              <w:t xml:space="preserve">c. B-3, proceedings under the </w:t>
            </w:r>
            <w:r w:rsidRPr="004557C5">
              <w:rPr>
                <w:i/>
                <w:iCs/>
              </w:rPr>
              <w:t>Companies’ Creditors Arrangement Act</w:t>
            </w:r>
            <w:r w:rsidRPr="004557C5">
              <w:t>, R.S.C. 1985, c. C-36, insolvency, commission or threat of commission of an act of bankruptcy, or appointment of a receiver or receiver-manager.</w:t>
            </w:r>
          </w:p>
        </w:tc>
        <w:tc>
          <w:tcPr>
            <w:tcW w:w="3258" w:type="dxa"/>
            <w:tcBorders>
              <w:left w:val="nil"/>
              <w:right w:val="nil"/>
            </w:tcBorders>
          </w:tcPr>
          <w:p w14:paraId="39A62B04" w14:textId="77777777" w:rsidR="00AE7EA3" w:rsidRPr="004557C5" w:rsidRDefault="00AE7EA3">
            <w:pPr>
              <w:pStyle w:val="Level2"/>
              <w:rPr>
                <w:b/>
              </w:rPr>
            </w:pPr>
          </w:p>
        </w:tc>
      </w:tr>
      <w:tr w:rsidR="00AE7EA3" w:rsidRPr="004557C5" w14:paraId="73DEEBC3" w14:textId="77777777" w:rsidTr="00DA5C30">
        <w:trPr>
          <w:cantSplit/>
          <w:trHeight w:val="378"/>
        </w:trPr>
        <w:tc>
          <w:tcPr>
            <w:tcW w:w="7038" w:type="dxa"/>
            <w:tcBorders>
              <w:left w:val="nil"/>
              <w:right w:val="single" w:sz="6" w:space="0" w:color="auto"/>
            </w:tcBorders>
          </w:tcPr>
          <w:p w14:paraId="716C59A2" w14:textId="77777777" w:rsidR="00AE7EA3" w:rsidRPr="004557C5" w:rsidRDefault="00AE7EA3" w:rsidP="00FA7141">
            <w:pPr>
              <w:pStyle w:val="Level2"/>
            </w:pPr>
            <w:r w:rsidRPr="004557C5">
              <w:tab/>
              <w:t>.7</w:t>
            </w:r>
            <w:r w:rsidRPr="004557C5">
              <w:tab/>
              <w:t>Sale or transfer of collateral except inventory in the ordinary course of business without the secured party’s consent.</w:t>
            </w:r>
          </w:p>
        </w:tc>
        <w:tc>
          <w:tcPr>
            <w:tcW w:w="3258" w:type="dxa"/>
            <w:tcBorders>
              <w:left w:val="nil"/>
              <w:right w:val="nil"/>
            </w:tcBorders>
          </w:tcPr>
          <w:p w14:paraId="64B7A26C" w14:textId="77777777" w:rsidR="00AE7EA3" w:rsidRPr="004557C5" w:rsidRDefault="00AE7EA3">
            <w:pPr>
              <w:pStyle w:val="Level2"/>
              <w:rPr>
                <w:b/>
              </w:rPr>
            </w:pPr>
          </w:p>
        </w:tc>
      </w:tr>
      <w:tr w:rsidR="00AE7EA3" w:rsidRPr="004557C5" w14:paraId="46319A3C" w14:textId="77777777" w:rsidTr="00FD4F0E">
        <w:trPr>
          <w:cantSplit/>
          <w:trHeight w:val="1143"/>
        </w:trPr>
        <w:tc>
          <w:tcPr>
            <w:tcW w:w="7038" w:type="dxa"/>
            <w:tcBorders>
              <w:left w:val="nil"/>
              <w:right w:val="single" w:sz="6" w:space="0" w:color="auto"/>
            </w:tcBorders>
          </w:tcPr>
          <w:p w14:paraId="4A079292" w14:textId="77777777" w:rsidR="00AE7EA3" w:rsidRPr="004557C5" w:rsidRDefault="00AE7EA3" w:rsidP="00FA7141">
            <w:pPr>
              <w:pStyle w:val="Level2"/>
            </w:pPr>
            <w:r w:rsidRPr="004557C5">
              <w:tab/>
              <w:t>.8</w:t>
            </w:r>
            <w:r w:rsidRPr="004557C5">
              <w:tab/>
              <w:t>Execution or other process becomes enforceable against the debtor and is not satisfied within a specified time.</w:t>
            </w:r>
          </w:p>
        </w:tc>
        <w:tc>
          <w:tcPr>
            <w:tcW w:w="3258" w:type="dxa"/>
            <w:tcBorders>
              <w:left w:val="nil"/>
              <w:right w:val="nil"/>
            </w:tcBorders>
          </w:tcPr>
          <w:p w14:paraId="1F8ED943" w14:textId="77777777" w:rsidR="00AE7EA3" w:rsidRPr="004557C5" w:rsidRDefault="00AE7EA3">
            <w:pPr>
              <w:pStyle w:val="Level2"/>
              <w:rPr>
                <w:b/>
              </w:rPr>
            </w:pPr>
          </w:p>
        </w:tc>
      </w:tr>
      <w:tr w:rsidR="00AE7EA3" w:rsidRPr="004557C5" w14:paraId="049E65C3" w14:textId="77777777" w:rsidTr="00DA5C30">
        <w:trPr>
          <w:cantSplit/>
          <w:trHeight w:val="666"/>
        </w:trPr>
        <w:tc>
          <w:tcPr>
            <w:tcW w:w="7038" w:type="dxa"/>
            <w:tcBorders>
              <w:left w:val="nil"/>
              <w:right w:val="single" w:sz="6" w:space="0" w:color="auto"/>
            </w:tcBorders>
          </w:tcPr>
          <w:p w14:paraId="77F6C0CB" w14:textId="77777777" w:rsidR="00AE7EA3" w:rsidRPr="004557C5" w:rsidRDefault="00AE7EA3" w:rsidP="00FA7141">
            <w:pPr>
              <w:pStyle w:val="Level2"/>
            </w:pPr>
            <w:r w:rsidRPr="004557C5">
              <w:lastRenderedPageBreak/>
              <w:tab/>
              <w:t>.9</w:t>
            </w:r>
            <w:r w:rsidRPr="004557C5">
              <w:tab/>
              <w:t>Distress is levied upon the collateral (unless the debtor disputes in good faith and gives the secured party adequate security to pay the full amount claimed).</w:t>
            </w:r>
          </w:p>
        </w:tc>
        <w:tc>
          <w:tcPr>
            <w:tcW w:w="3258" w:type="dxa"/>
            <w:tcBorders>
              <w:left w:val="nil"/>
              <w:right w:val="nil"/>
            </w:tcBorders>
          </w:tcPr>
          <w:p w14:paraId="504F1325" w14:textId="77777777" w:rsidR="00AE7EA3" w:rsidRPr="004557C5" w:rsidRDefault="00AE7EA3">
            <w:pPr>
              <w:pStyle w:val="Level2"/>
              <w:rPr>
                <w:b/>
              </w:rPr>
            </w:pPr>
          </w:p>
        </w:tc>
      </w:tr>
      <w:tr w:rsidR="00AE7EA3" w:rsidRPr="004557C5" w14:paraId="398F7DF3" w14:textId="77777777" w:rsidTr="00DA5C30">
        <w:trPr>
          <w:cantSplit/>
          <w:trHeight w:val="612"/>
        </w:trPr>
        <w:tc>
          <w:tcPr>
            <w:tcW w:w="7038" w:type="dxa"/>
            <w:tcBorders>
              <w:left w:val="nil"/>
              <w:right w:val="single" w:sz="6" w:space="0" w:color="auto"/>
            </w:tcBorders>
          </w:tcPr>
          <w:p w14:paraId="4BB28BDB" w14:textId="77777777" w:rsidR="00AE7EA3" w:rsidRPr="004557C5" w:rsidRDefault="00AE7EA3" w:rsidP="00FA7141">
            <w:pPr>
              <w:pStyle w:val="Level2"/>
            </w:pPr>
            <w:r w:rsidRPr="004557C5">
              <w:tab/>
              <w:t>.10</w:t>
            </w:r>
            <w:r w:rsidRPr="004557C5">
              <w:tab/>
              <w:t>The debtor creates a charge ranking in priority to or equal with a security interest created by the security agreement not expressly permitted by the security agreement.</w:t>
            </w:r>
          </w:p>
        </w:tc>
        <w:tc>
          <w:tcPr>
            <w:tcW w:w="3258" w:type="dxa"/>
            <w:tcBorders>
              <w:left w:val="nil"/>
              <w:right w:val="nil"/>
            </w:tcBorders>
          </w:tcPr>
          <w:p w14:paraId="1BAC3C3C" w14:textId="77777777" w:rsidR="00AE7EA3" w:rsidRPr="004557C5" w:rsidRDefault="00AE7EA3">
            <w:pPr>
              <w:pStyle w:val="Level2"/>
              <w:rPr>
                <w:b/>
              </w:rPr>
            </w:pPr>
          </w:p>
        </w:tc>
      </w:tr>
      <w:tr w:rsidR="00AE7EA3" w:rsidRPr="004557C5" w14:paraId="363A2FCB" w14:textId="77777777" w:rsidTr="009E0C07">
        <w:trPr>
          <w:cantSplit/>
          <w:trHeight w:val="270"/>
        </w:trPr>
        <w:tc>
          <w:tcPr>
            <w:tcW w:w="7038" w:type="dxa"/>
            <w:tcBorders>
              <w:left w:val="nil"/>
              <w:right w:val="single" w:sz="6" w:space="0" w:color="auto"/>
            </w:tcBorders>
          </w:tcPr>
          <w:p w14:paraId="50DF96F0" w14:textId="3E5D6193" w:rsidR="00780F66" w:rsidRPr="004557C5" w:rsidRDefault="00AE7EA3" w:rsidP="009E0C07">
            <w:pPr>
              <w:pStyle w:val="Level2"/>
            </w:pPr>
            <w:r w:rsidRPr="004557C5">
              <w:tab/>
              <w:t>.11</w:t>
            </w:r>
            <w:r w:rsidRPr="004557C5">
              <w:tab/>
              <w:t>A non-permitted lien arises.</w:t>
            </w:r>
          </w:p>
        </w:tc>
        <w:tc>
          <w:tcPr>
            <w:tcW w:w="3258" w:type="dxa"/>
            <w:tcBorders>
              <w:left w:val="nil"/>
              <w:right w:val="nil"/>
            </w:tcBorders>
          </w:tcPr>
          <w:p w14:paraId="2CAE4FDA" w14:textId="77777777" w:rsidR="00AE7EA3" w:rsidRPr="004557C5" w:rsidRDefault="00AE7EA3">
            <w:pPr>
              <w:pStyle w:val="Level2"/>
              <w:rPr>
                <w:b/>
              </w:rPr>
            </w:pPr>
          </w:p>
        </w:tc>
      </w:tr>
      <w:tr w:rsidR="00AE7EA3" w:rsidRPr="004557C5" w14:paraId="11B7E58D" w14:textId="77777777" w:rsidTr="00DA5C30">
        <w:trPr>
          <w:cantSplit/>
          <w:trHeight w:val="333"/>
        </w:trPr>
        <w:tc>
          <w:tcPr>
            <w:tcW w:w="7038" w:type="dxa"/>
            <w:tcBorders>
              <w:left w:val="nil"/>
              <w:right w:val="single" w:sz="6" w:space="0" w:color="auto"/>
            </w:tcBorders>
          </w:tcPr>
          <w:p w14:paraId="7148512A" w14:textId="77777777" w:rsidR="00AE7EA3" w:rsidRPr="004557C5" w:rsidRDefault="00AE7EA3">
            <w:pPr>
              <w:pStyle w:val="Level2"/>
            </w:pPr>
            <w:r w:rsidRPr="004557C5">
              <w:tab/>
              <w:t>.12</w:t>
            </w:r>
            <w:r w:rsidRPr="004557C5">
              <w:tab/>
            </w:r>
            <w:r w:rsidRPr="004557C5">
              <w:rPr>
                <w:spacing w:val="-4"/>
              </w:rPr>
              <w:t>The debtor ceases (or demonstrates the intention to cease) carrying on business.</w:t>
            </w:r>
          </w:p>
        </w:tc>
        <w:tc>
          <w:tcPr>
            <w:tcW w:w="3258" w:type="dxa"/>
            <w:tcBorders>
              <w:left w:val="nil"/>
              <w:right w:val="nil"/>
            </w:tcBorders>
          </w:tcPr>
          <w:p w14:paraId="7E5EB0F7" w14:textId="77777777" w:rsidR="00AE7EA3" w:rsidRPr="004557C5" w:rsidRDefault="00AE7EA3">
            <w:pPr>
              <w:pStyle w:val="Level2"/>
              <w:rPr>
                <w:b/>
              </w:rPr>
            </w:pPr>
          </w:p>
        </w:tc>
      </w:tr>
      <w:tr w:rsidR="00AE7EA3" w:rsidRPr="004557C5" w14:paraId="1C5EFA3B" w14:textId="77777777" w:rsidTr="00DA5C30">
        <w:trPr>
          <w:cantSplit/>
          <w:trHeight w:val="216"/>
        </w:trPr>
        <w:tc>
          <w:tcPr>
            <w:tcW w:w="7038" w:type="dxa"/>
            <w:tcBorders>
              <w:left w:val="nil"/>
              <w:right w:val="single" w:sz="6" w:space="0" w:color="auto"/>
            </w:tcBorders>
          </w:tcPr>
          <w:p w14:paraId="56EE0267" w14:textId="77777777" w:rsidR="00AE7EA3" w:rsidRPr="004557C5" w:rsidRDefault="00AE7EA3" w:rsidP="00FA7141">
            <w:pPr>
              <w:pStyle w:val="Level2"/>
            </w:pPr>
            <w:r w:rsidRPr="004557C5">
              <w:tab/>
              <w:t>.13</w:t>
            </w:r>
            <w:r w:rsidRPr="004557C5">
              <w:tab/>
              <w:t>The debtor allows a debt to remain unpaid for a specified time after proceedings have been taken to enforce it as a prior charge.</w:t>
            </w:r>
          </w:p>
        </w:tc>
        <w:tc>
          <w:tcPr>
            <w:tcW w:w="3258" w:type="dxa"/>
            <w:tcBorders>
              <w:left w:val="nil"/>
              <w:right w:val="nil"/>
            </w:tcBorders>
          </w:tcPr>
          <w:p w14:paraId="03DEFB65" w14:textId="77777777" w:rsidR="00AE7EA3" w:rsidRPr="004557C5" w:rsidRDefault="00AE7EA3">
            <w:pPr>
              <w:pStyle w:val="Level2"/>
              <w:rPr>
                <w:b/>
              </w:rPr>
            </w:pPr>
          </w:p>
        </w:tc>
      </w:tr>
      <w:tr w:rsidR="00AE7EA3" w:rsidRPr="004557C5" w14:paraId="04FD2FD8" w14:textId="77777777" w:rsidTr="00DA5C30">
        <w:trPr>
          <w:cantSplit/>
          <w:trHeight w:val="378"/>
        </w:trPr>
        <w:tc>
          <w:tcPr>
            <w:tcW w:w="7038" w:type="dxa"/>
            <w:tcBorders>
              <w:left w:val="nil"/>
              <w:right w:val="single" w:sz="6" w:space="0" w:color="auto"/>
            </w:tcBorders>
          </w:tcPr>
          <w:p w14:paraId="02B2672E" w14:textId="77777777" w:rsidR="00AE7EA3" w:rsidRPr="004557C5" w:rsidRDefault="00AE7EA3" w:rsidP="00FA7141">
            <w:pPr>
              <w:pStyle w:val="Level2"/>
            </w:pPr>
            <w:r w:rsidRPr="004557C5">
              <w:tab/>
              <w:t>.14</w:t>
            </w:r>
            <w:r w:rsidRPr="004557C5">
              <w:tab/>
              <w:t>The debtor authorizes purchase by itself of its shares, or redeems shares, without first getting the secured party’s written consent.</w:t>
            </w:r>
          </w:p>
        </w:tc>
        <w:tc>
          <w:tcPr>
            <w:tcW w:w="3258" w:type="dxa"/>
            <w:tcBorders>
              <w:left w:val="nil"/>
              <w:right w:val="nil"/>
            </w:tcBorders>
          </w:tcPr>
          <w:p w14:paraId="112CF69A" w14:textId="77777777" w:rsidR="00AE7EA3" w:rsidRPr="004557C5" w:rsidRDefault="00AE7EA3">
            <w:pPr>
              <w:pStyle w:val="Level2"/>
              <w:rPr>
                <w:b/>
              </w:rPr>
            </w:pPr>
          </w:p>
        </w:tc>
      </w:tr>
      <w:tr w:rsidR="00AE7EA3" w:rsidRPr="004557C5" w14:paraId="253FDF55" w14:textId="77777777" w:rsidTr="00DA5C30">
        <w:trPr>
          <w:cantSplit/>
          <w:trHeight w:val="756"/>
        </w:trPr>
        <w:tc>
          <w:tcPr>
            <w:tcW w:w="7038" w:type="dxa"/>
            <w:tcBorders>
              <w:left w:val="nil"/>
              <w:right w:val="single" w:sz="6" w:space="0" w:color="auto"/>
            </w:tcBorders>
          </w:tcPr>
          <w:p w14:paraId="002116F0" w14:textId="77777777" w:rsidR="00AE7EA3" w:rsidRPr="004557C5" w:rsidRDefault="00AE7EA3" w:rsidP="00FA7141">
            <w:pPr>
              <w:pStyle w:val="Level2"/>
            </w:pPr>
            <w:r w:rsidRPr="004557C5">
              <w:tab/>
              <w:t>.15</w:t>
            </w:r>
            <w:r w:rsidRPr="004557C5">
              <w:tab/>
              <w:t xml:space="preserve">The debtor changes effective management, or permits or authorizes </w:t>
            </w:r>
            <w:r w:rsidRPr="004557C5">
              <w:br/>
              <w:t xml:space="preserve">a change in control, without first getting the secured party’s written </w:t>
            </w:r>
            <w:r w:rsidRPr="004557C5">
              <w:br/>
              <w:t>consent.</w:t>
            </w:r>
          </w:p>
        </w:tc>
        <w:tc>
          <w:tcPr>
            <w:tcW w:w="3258" w:type="dxa"/>
            <w:tcBorders>
              <w:left w:val="nil"/>
              <w:right w:val="nil"/>
            </w:tcBorders>
          </w:tcPr>
          <w:p w14:paraId="1079A1C6" w14:textId="77777777" w:rsidR="00AE7EA3" w:rsidRPr="004557C5" w:rsidRDefault="00AE7EA3">
            <w:pPr>
              <w:pStyle w:val="Level2"/>
              <w:rPr>
                <w:b/>
              </w:rPr>
            </w:pPr>
          </w:p>
        </w:tc>
      </w:tr>
      <w:tr w:rsidR="00AE7EA3" w:rsidRPr="004557C5" w14:paraId="18348A0B" w14:textId="77777777" w:rsidTr="00DA5C30">
        <w:trPr>
          <w:cantSplit/>
        </w:trPr>
        <w:tc>
          <w:tcPr>
            <w:tcW w:w="7038" w:type="dxa"/>
            <w:tcBorders>
              <w:left w:val="nil"/>
              <w:right w:val="single" w:sz="6" w:space="0" w:color="auto"/>
            </w:tcBorders>
          </w:tcPr>
          <w:p w14:paraId="1E677CC7" w14:textId="77777777" w:rsidR="00AE7EA3" w:rsidRPr="004557C5" w:rsidRDefault="00AE7EA3" w:rsidP="00FA7141">
            <w:pPr>
              <w:pStyle w:val="Level2"/>
            </w:pPr>
            <w:r w:rsidRPr="004557C5">
              <w:tab/>
              <w:t>.16</w:t>
            </w:r>
            <w:r w:rsidRPr="004557C5">
              <w:tab/>
              <w:t>The debtor carries on business that it is restricted from carrying on by its memorandum.</w:t>
            </w:r>
          </w:p>
        </w:tc>
        <w:tc>
          <w:tcPr>
            <w:tcW w:w="3258" w:type="dxa"/>
            <w:tcBorders>
              <w:left w:val="nil"/>
              <w:right w:val="nil"/>
            </w:tcBorders>
          </w:tcPr>
          <w:p w14:paraId="032AB37E" w14:textId="77777777" w:rsidR="00AE7EA3" w:rsidRPr="004557C5" w:rsidRDefault="00AE7EA3">
            <w:pPr>
              <w:pStyle w:val="Level2"/>
              <w:rPr>
                <w:b/>
              </w:rPr>
            </w:pPr>
          </w:p>
        </w:tc>
      </w:tr>
      <w:tr w:rsidR="00AE7EA3" w:rsidRPr="004557C5" w14:paraId="14089FE1" w14:textId="77777777" w:rsidTr="00DA5C30">
        <w:trPr>
          <w:cantSplit/>
        </w:trPr>
        <w:tc>
          <w:tcPr>
            <w:tcW w:w="7038" w:type="dxa"/>
            <w:tcBorders>
              <w:left w:val="nil"/>
              <w:right w:val="single" w:sz="6" w:space="0" w:color="auto"/>
            </w:tcBorders>
          </w:tcPr>
          <w:p w14:paraId="32A0945A" w14:textId="77777777" w:rsidR="00AE7EA3" w:rsidRPr="004557C5" w:rsidRDefault="00AE7EA3" w:rsidP="00FA7141">
            <w:pPr>
              <w:pStyle w:val="Level2"/>
            </w:pPr>
            <w:r w:rsidRPr="004557C5">
              <w:tab/>
              <w:t>.17</w:t>
            </w:r>
            <w:r w:rsidRPr="004557C5">
              <w:tab/>
              <w:t>A member of the debtor commences an action against the debtor, or gives notice of dissent to the debtor.</w:t>
            </w:r>
          </w:p>
        </w:tc>
        <w:tc>
          <w:tcPr>
            <w:tcW w:w="3258" w:type="dxa"/>
            <w:tcBorders>
              <w:left w:val="nil"/>
              <w:right w:val="nil"/>
            </w:tcBorders>
          </w:tcPr>
          <w:p w14:paraId="55680EB2" w14:textId="77777777" w:rsidR="00AE7EA3" w:rsidRPr="004557C5" w:rsidRDefault="00AE7EA3">
            <w:pPr>
              <w:pStyle w:val="Level2"/>
              <w:rPr>
                <w:b/>
              </w:rPr>
            </w:pPr>
          </w:p>
        </w:tc>
      </w:tr>
      <w:tr w:rsidR="00AE7EA3" w:rsidRPr="004557C5" w14:paraId="135A2B3F" w14:textId="77777777" w:rsidTr="00DA5C30">
        <w:trPr>
          <w:cantSplit/>
          <w:trHeight w:val="57"/>
        </w:trPr>
        <w:tc>
          <w:tcPr>
            <w:tcW w:w="7038" w:type="dxa"/>
            <w:tcBorders>
              <w:left w:val="nil"/>
              <w:right w:val="single" w:sz="6" w:space="0" w:color="auto"/>
            </w:tcBorders>
          </w:tcPr>
          <w:p w14:paraId="29EA2CB8" w14:textId="77777777" w:rsidR="00AE7EA3" w:rsidRPr="004557C5" w:rsidRDefault="00AE7EA3" w:rsidP="00FA7141">
            <w:pPr>
              <w:pStyle w:val="Level2"/>
            </w:pPr>
            <w:r w:rsidRPr="004557C5">
              <w:tab/>
              <w:t>.18</w:t>
            </w:r>
            <w:r w:rsidRPr="004557C5">
              <w:tab/>
              <w:t>The debtor defaults under any lease or other agreement.</w:t>
            </w:r>
          </w:p>
        </w:tc>
        <w:tc>
          <w:tcPr>
            <w:tcW w:w="3258" w:type="dxa"/>
            <w:tcBorders>
              <w:left w:val="nil"/>
              <w:right w:val="nil"/>
            </w:tcBorders>
          </w:tcPr>
          <w:p w14:paraId="17C2483E" w14:textId="77777777" w:rsidR="00AE7EA3" w:rsidRPr="004557C5" w:rsidRDefault="00AE7EA3">
            <w:pPr>
              <w:pStyle w:val="Level2"/>
              <w:rPr>
                <w:b/>
              </w:rPr>
            </w:pPr>
          </w:p>
        </w:tc>
      </w:tr>
      <w:tr w:rsidR="00AE7EA3" w:rsidRPr="004557C5" w14:paraId="5D7DE7CB" w14:textId="77777777" w:rsidTr="00DA5C30">
        <w:trPr>
          <w:cantSplit/>
        </w:trPr>
        <w:tc>
          <w:tcPr>
            <w:tcW w:w="7038" w:type="dxa"/>
            <w:tcBorders>
              <w:left w:val="nil"/>
              <w:right w:val="single" w:sz="6" w:space="0" w:color="auto"/>
            </w:tcBorders>
          </w:tcPr>
          <w:p w14:paraId="0539D69F" w14:textId="77777777" w:rsidR="00AE7EA3" w:rsidRPr="004557C5" w:rsidRDefault="00AE7EA3" w:rsidP="00FA7141">
            <w:pPr>
              <w:pStyle w:val="Level2"/>
            </w:pPr>
            <w:r w:rsidRPr="004557C5">
              <w:tab/>
              <w:t>.19</w:t>
            </w:r>
            <w:r w:rsidRPr="004557C5">
              <w:tab/>
              <w:t>The debtor uses funds advanced by the secured party for any purpose other than as declared to and agreed upon by the secured party.</w:t>
            </w:r>
          </w:p>
        </w:tc>
        <w:tc>
          <w:tcPr>
            <w:tcW w:w="3258" w:type="dxa"/>
            <w:tcBorders>
              <w:left w:val="nil"/>
              <w:right w:val="nil"/>
            </w:tcBorders>
          </w:tcPr>
          <w:p w14:paraId="16EB5739" w14:textId="77777777" w:rsidR="00AE7EA3" w:rsidRPr="004557C5" w:rsidRDefault="00AE7EA3">
            <w:pPr>
              <w:pStyle w:val="Level2"/>
              <w:rPr>
                <w:b/>
              </w:rPr>
            </w:pPr>
          </w:p>
        </w:tc>
      </w:tr>
      <w:tr w:rsidR="00AE7EA3" w:rsidRPr="004557C5" w14:paraId="342D490F" w14:textId="77777777" w:rsidTr="00DA5C30">
        <w:trPr>
          <w:cantSplit/>
          <w:trHeight w:val="918"/>
        </w:trPr>
        <w:tc>
          <w:tcPr>
            <w:tcW w:w="7038" w:type="dxa"/>
            <w:tcBorders>
              <w:left w:val="nil"/>
              <w:right w:val="single" w:sz="6" w:space="0" w:color="auto"/>
            </w:tcBorders>
          </w:tcPr>
          <w:p w14:paraId="42323887" w14:textId="6E7943D9" w:rsidR="00AE7EA3" w:rsidRPr="004557C5" w:rsidRDefault="00AE7EA3" w:rsidP="00DA002A">
            <w:pPr>
              <w:pStyle w:val="Level2"/>
            </w:pPr>
            <w:r w:rsidRPr="004557C5">
              <w:tab/>
              <w:t>.20</w:t>
            </w:r>
            <w:r w:rsidRPr="004557C5">
              <w:tab/>
              <w:t>Secured party, in good faith, believes and has commercially reasonable grounds to believe that the prospect of payment or performance is (or is about to be) impaired, or that the collateral is (or is about to be placed) in jeopardy</w:t>
            </w:r>
            <w:r w:rsidR="004B6149">
              <w:t>.</w:t>
            </w:r>
            <w:r w:rsidRPr="004557C5">
              <w:rPr>
                <w:lang w:val="en-GB"/>
              </w:rPr>
              <w:t xml:space="preserve"> </w:t>
            </w:r>
          </w:p>
        </w:tc>
        <w:tc>
          <w:tcPr>
            <w:tcW w:w="3258" w:type="dxa"/>
            <w:tcBorders>
              <w:left w:val="nil"/>
              <w:right w:val="nil"/>
            </w:tcBorders>
          </w:tcPr>
          <w:p w14:paraId="1BAF6E75" w14:textId="77777777" w:rsidR="00AE7EA3" w:rsidRPr="004557C5" w:rsidRDefault="00AE7EA3">
            <w:pPr>
              <w:pStyle w:val="Level2"/>
              <w:rPr>
                <w:b/>
              </w:rPr>
            </w:pPr>
          </w:p>
        </w:tc>
      </w:tr>
      <w:tr w:rsidR="00AE7EA3" w:rsidRPr="004557C5" w14:paraId="17CCCBF5" w14:textId="77777777" w:rsidTr="00DA5C30">
        <w:trPr>
          <w:cantSplit/>
        </w:trPr>
        <w:tc>
          <w:tcPr>
            <w:tcW w:w="7038" w:type="dxa"/>
            <w:tcBorders>
              <w:left w:val="nil"/>
              <w:right w:val="single" w:sz="6" w:space="0" w:color="auto"/>
            </w:tcBorders>
          </w:tcPr>
          <w:p w14:paraId="48589406" w14:textId="0FAFB4B3" w:rsidR="00AE7EA3" w:rsidRPr="004557C5" w:rsidRDefault="00AE7EA3" w:rsidP="00DA002A">
            <w:pPr>
              <w:pStyle w:val="Level2"/>
            </w:pPr>
            <w:r w:rsidRPr="004557C5">
              <w:tab/>
              <w:t>.21</w:t>
            </w:r>
            <w:r w:rsidRPr="004557C5">
              <w:tab/>
              <w:t xml:space="preserve">Any guarantor or indemnitor </w:t>
            </w:r>
            <w:r w:rsidRPr="004557C5">
              <w:rPr>
                <w:lang w:val="en-GB"/>
              </w:rPr>
              <w:t xml:space="preserve">commits a breach of, or fails to observe or perform, any covenant, representation, or warranty in favour of the </w:t>
            </w:r>
            <w:r w:rsidRPr="004557C5">
              <w:rPr>
                <w:lang w:val="en-GB"/>
              </w:rPr>
              <w:br/>
              <w:t>secured party</w:t>
            </w:r>
            <w:r w:rsidR="004B6149">
              <w:t>.</w:t>
            </w:r>
          </w:p>
        </w:tc>
        <w:tc>
          <w:tcPr>
            <w:tcW w:w="3258" w:type="dxa"/>
            <w:tcBorders>
              <w:left w:val="nil"/>
              <w:right w:val="nil"/>
            </w:tcBorders>
          </w:tcPr>
          <w:p w14:paraId="09338047" w14:textId="77777777" w:rsidR="00AE7EA3" w:rsidRPr="004557C5" w:rsidRDefault="00AE7EA3">
            <w:pPr>
              <w:pStyle w:val="Level2"/>
              <w:rPr>
                <w:b/>
              </w:rPr>
            </w:pPr>
          </w:p>
        </w:tc>
      </w:tr>
      <w:tr w:rsidR="00AE7EA3" w:rsidRPr="004557C5" w14:paraId="0D370955" w14:textId="77777777" w:rsidTr="00DA5C30">
        <w:trPr>
          <w:cantSplit/>
        </w:trPr>
        <w:tc>
          <w:tcPr>
            <w:tcW w:w="7038" w:type="dxa"/>
            <w:tcBorders>
              <w:left w:val="nil"/>
              <w:right w:val="single" w:sz="6" w:space="0" w:color="auto"/>
            </w:tcBorders>
          </w:tcPr>
          <w:p w14:paraId="26B93745" w14:textId="77777777" w:rsidR="00AE7EA3" w:rsidRPr="004557C5" w:rsidRDefault="00AE7EA3" w:rsidP="00DA002A">
            <w:pPr>
              <w:pStyle w:val="Level2"/>
            </w:pPr>
            <w:r w:rsidRPr="004557C5">
              <w:rPr>
                <w:lang w:val="en-GB"/>
              </w:rPr>
              <w:tab/>
              <w:t>.22</w:t>
            </w:r>
            <w:r w:rsidRPr="004557C5">
              <w:rPr>
                <w:lang w:val="en-GB"/>
              </w:rPr>
              <w:tab/>
              <w:t>Any material portion of the collateral is damaged or destroyed.</w:t>
            </w:r>
          </w:p>
        </w:tc>
        <w:tc>
          <w:tcPr>
            <w:tcW w:w="3258" w:type="dxa"/>
            <w:tcBorders>
              <w:left w:val="nil"/>
              <w:right w:val="nil"/>
            </w:tcBorders>
          </w:tcPr>
          <w:p w14:paraId="2A8A0D90" w14:textId="77777777" w:rsidR="00AE7EA3" w:rsidRPr="004557C5" w:rsidRDefault="00AE7EA3">
            <w:pPr>
              <w:pStyle w:val="Level2"/>
              <w:rPr>
                <w:b/>
              </w:rPr>
            </w:pPr>
          </w:p>
        </w:tc>
      </w:tr>
      <w:tr w:rsidR="00AE7EA3" w:rsidRPr="004557C5" w14:paraId="2757C6AA" w14:textId="77777777" w:rsidTr="007F21F1">
        <w:trPr>
          <w:cantSplit/>
          <w:trHeight w:val="783"/>
        </w:trPr>
        <w:tc>
          <w:tcPr>
            <w:tcW w:w="7038" w:type="dxa"/>
            <w:tcBorders>
              <w:left w:val="nil"/>
              <w:right w:val="single" w:sz="6" w:space="0" w:color="auto"/>
            </w:tcBorders>
          </w:tcPr>
          <w:p w14:paraId="136DC851" w14:textId="77777777" w:rsidR="00AA089A" w:rsidRPr="004557C5" w:rsidRDefault="00AE7EA3" w:rsidP="00DA5C30">
            <w:pPr>
              <w:pStyle w:val="Level111G1"/>
            </w:pPr>
            <w:r w:rsidRPr="004557C5">
              <w:tab/>
              <w:t>8.3</w:t>
            </w:r>
            <w:r w:rsidRPr="004557C5">
              <w:tab/>
              <w:t>The secured party may waive any breach or default, but this does not affect the rights arising from subsequent breaches or defaults. Failure to enforce does not constitute a waiver of any default.</w:t>
            </w:r>
          </w:p>
        </w:tc>
        <w:tc>
          <w:tcPr>
            <w:tcW w:w="3258" w:type="dxa"/>
            <w:tcBorders>
              <w:left w:val="nil"/>
              <w:right w:val="nil"/>
            </w:tcBorders>
          </w:tcPr>
          <w:p w14:paraId="75AA7502" w14:textId="77777777" w:rsidR="00AE7EA3" w:rsidRPr="004557C5" w:rsidRDefault="00AE7EA3">
            <w:pPr>
              <w:pStyle w:val="Level111G1"/>
              <w:rPr>
                <w:b/>
              </w:rPr>
            </w:pPr>
          </w:p>
        </w:tc>
      </w:tr>
      <w:tr w:rsidR="00AE7EA3" w:rsidRPr="004557C5" w14:paraId="3392A183" w14:textId="77777777" w:rsidTr="00DA5C30">
        <w:trPr>
          <w:cantSplit/>
        </w:trPr>
        <w:tc>
          <w:tcPr>
            <w:tcW w:w="7038" w:type="dxa"/>
            <w:tcBorders>
              <w:left w:val="nil"/>
              <w:right w:val="single" w:sz="6" w:space="0" w:color="auto"/>
            </w:tcBorders>
          </w:tcPr>
          <w:p w14:paraId="6D6D21D3" w14:textId="77777777" w:rsidR="00AE7EA3" w:rsidRPr="004557C5" w:rsidRDefault="00AE7EA3">
            <w:pPr>
              <w:pStyle w:val="NumberedheadingGH"/>
            </w:pPr>
            <w:r w:rsidRPr="004557C5">
              <w:t>9.</w:t>
            </w:r>
            <w:r w:rsidRPr="004557C5">
              <w:tab/>
              <w:t>ENFORCEMENT</w:t>
            </w:r>
          </w:p>
        </w:tc>
        <w:tc>
          <w:tcPr>
            <w:tcW w:w="3258" w:type="dxa"/>
            <w:tcBorders>
              <w:left w:val="nil"/>
              <w:right w:val="nil"/>
            </w:tcBorders>
          </w:tcPr>
          <w:p w14:paraId="0EB79317" w14:textId="77777777" w:rsidR="00AE7EA3" w:rsidRPr="004557C5" w:rsidRDefault="00AE7EA3">
            <w:pPr>
              <w:spacing w:after="0"/>
              <w:ind w:right="0"/>
              <w:jc w:val="center"/>
              <w:rPr>
                <w:b/>
              </w:rPr>
            </w:pPr>
          </w:p>
        </w:tc>
      </w:tr>
      <w:tr w:rsidR="00AE7EA3" w:rsidRPr="004557C5" w14:paraId="73E5DBB9" w14:textId="77777777" w:rsidTr="00DA5C30">
        <w:trPr>
          <w:cantSplit/>
        </w:trPr>
        <w:tc>
          <w:tcPr>
            <w:tcW w:w="7038" w:type="dxa"/>
            <w:tcBorders>
              <w:left w:val="nil"/>
              <w:right w:val="single" w:sz="6" w:space="0" w:color="auto"/>
            </w:tcBorders>
          </w:tcPr>
          <w:p w14:paraId="1B4AF55C" w14:textId="77777777" w:rsidR="00AE7EA3" w:rsidRPr="004557C5" w:rsidRDefault="00AE7EA3">
            <w:pPr>
              <w:pStyle w:val="Level111G1"/>
            </w:pPr>
            <w:r w:rsidRPr="004557C5">
              <w:tab/>
              <w:t>9.1</w:t>
            </w:r>
            <w:r w:rsidRPr="004557C5">
              <w:tab/>
              <w:t>Specify circumstances in which the secured party may use the various measures set out in the security agreement.</w:t>
            </w:r>
          </w:p>
        </w:tc>
        <w:tc>
          <w:tcPr>
            <w:tcW w:w="3258" w:type="dxa"/>
            <w:tcBorders>
              <w:left w:val="nil"/>
              <w:right w:val="nil"/>
            </w:tcBorders>
          </w:tcPr>
          <w:p w14:paraId="25B38AF0" w14:textId="77777777" w:rsidR="00AE7EA3" w:rsidRPr="004557C5" w:rsidRDefault="00AE7EA3">
            <w:pPr>
              <w:pStyle w:val="Level111G1"/>
              <w:rPr>
                <w:b/>
              </w:rPr>
            </w:pPr>
          </w:p>
        </w:tc>
      </w:tr>
      <w:tr w:rsidR="00AE7EA3" w:rsidRPr="004557C5" w14:paraId="609AE38C" w14:textId="77777777" w:rsidTr="00DA5C30">
        <w:trPr>
          <w:cantSplit/>
          <w:trHeight w:val="207"/>
        </w:trPr>
        <w:tc>
          <w:tcPr>
            <w:tcW w:w="7038" w:type="dxa"/>
            <w:tcBorders>
              <w:left w:val="nil"/>
              <w:right w:val="single" w:sz="6" w:space="0" w:color="auto"/>
            </w:tcBorders>
          </w:tcPr>
          <w:p w14:paraId="542B2D6F" w14:textId="77777777" w:rsidR="00AE7EA3" w:rsidRPr="004557C5" w:rsidRDefault="00AE7EA3">
            <w:pPr>
              <w:pStyle w:val="Level111G1"/>
            </w:pPr>
            <w:r w:rsidRPr="004557C5">
              <w:tab/>
              <w:t>9.2</w:t>
            </w:r>
            <w:r w:rsidRPr="004557C5">
              <w:tab/>
              <w:t xml:space="preserve">The secured party is to have all rights at law, including under the </w:t>
            </w:r>
            <w:r w:rsidRPr="004557C5">
              <w:rPr>
                <w:rStyle w:val="Italics"/>
                <w:rFonts w:ascii="Times New Roman" w:hAnsi="Times New Roman"/>
              </w:rPr>
              <w:t>PPSA</w:t>
            </w:r>
            <w:r w:rsidRPr="004557C5">
              <w:t xml:space="preserve"> and in equity.</w:t>
            </w:r>
          </w:p>
        </w:tc>
        <w:tc>
          <w:tcPr>
            <w:tcW w:w="3258" w:type="dxa"/>
            <w:tcBorders>
              <w:left w:val="nil"/>
              <w:right w:val="nil"/>
            </w:tcBorders>
          </w:tcPr>
          <w:p w14:paraId="177AE474" w14:textId="77777777" w:rsidR="00AE7EA3" w:rsidRPr="004557C5" w:rsidRDefault="00AE7EA3">
            <w:pPr>
              <w:pStyle w:val="Level111G1"/>
              <w:rPr>
                <w:b/>
              </w:rPr>
            </w:pPr>
          </w:p>
        </w:tc>
      </w:tr>
      <w:tr w:rsidR="00AE7EA3" w:rsidRPr="004557C5" w14:paraId="29CBDB44" w14:textId="77777777" w:rsidTr="00DA5C30">
        <w:trPr>
          <w:cantSplit/>
        </w:trPr>
        <w:tc>
          <w:tcPr>
            <w:tcW w:w="7038" w:type="dxa"/>
            <w:tcBorders>
              <w:left w:val="nil"/>
              <w:right w:val="single" w:sz="6" w:space="0" w:color="auto"/>
            </w:tcBorders>
          </w:tcPr>
          <w:p w14:paraId="31184E8C" w14:textId="77777777" w:rsidR="00AE7EA3" w:rsidRPr="004557C5" w:rsidRDefault="00AE7EA3" w:rsidP="009C0683">
            <w:pPr>
              <w:pStyle w:val="Level111G1"/>
              <w:ind w:left="907" w:hanging="907"/>
            </w:pPr>
            <w:r w:rsidRPr="004557C5">
              <w:tab/>
              <w:t>9.3</w:t>
            </w:r>
            <w:r w:rsidRPr="004557C5">
              <w:tab/>
              <w:t>The secured party has the power to enter, take possession of, collect, and use the collateral, to carry on the business of the debtor, and to exclude others, including the debtor.</w:t>
            </w:r>
          </w:p>
        </w:tc>
        <w:tc>
          <w:tcPr>
            <w:tcW w:w="3258" w:type="dxa"/>
            <w:tcBorders>
              <w:left w:val="nil"/>
              <w:right w:val="nil"/>
            </w:tcBorders>
          </w:tcPr>
          <w:p w14:paraId="0C8A1ECA" w14:textId="77777777" w:rsidR="00AE7EA3" w:rsidRPr="004557C5" w:rsidRDefault="00AE7EA3" w:rsidP="009C0683">
            <w:pPr>
              <w:pStyle w:val="Level111G1"/>
              <w:rPr>
                <w:b/>
              </w:rPr>
            </w:pPr>
          </w:p>
        </w:tc>
      </w:tr>
      <w:tr w:rsidR="00AE7EA3" w:rsidRPr="004557C5" w14:paraId="4E496C2A" w14:textId="77777777" w:rsidTr="007F21F1">
        <w:trPr>
          <w:cantSplit/>
          <w:trHeight w:val="927"/>
        </w:trPr>
        <w:tc>
          <w:tcPr>
            <w:tcW w:w="7038" w:type="dxa"/>
            <w:tcBorders>
              <w:left w:val="nil"/>
              <w:right w:val="single" w:sz="6" w:space="0" w:color="auto"/>
            </w:tcBorders>
          </w:tcPr>
          <w:p w14:paraId="0CA775CE" w14:textId="77777777" w:rsidR="00AE7EA3" w:rsidRPr="004557C5" w:rsidRDefault="00AE7EA3" w:rsidP="00EE33F5">
            <w:pPr>
              <w:pStyle w:val="Level111G1"/>
            </w:pPr>
            <w:r w:rsidRPr="004557C5">
              <w:tab/>
              <w:t>9.4</w:t>
            </w:r>
            <w:r w:rsidRPr="004557C5">
              <w:tab/>
              <w:t xml:space="preserve">The secured party has the power to preserve, maintain, and repair the </w:t>
            </w:r>
            <w:r w:rsidRPr="004557C5">
              <w:br/>
              <w:t>collateral.</w:t>
            </w:r>
          </w:p>
        </w:tc>
        <w:tc>
          <w:tcPr>
            <w:tcW w:w="3258" w:type="dxa"/>
            <w:tcBorders>
              <w:left w:val="nil"/>
              <w:right w:val="nil"/>
            </w:tcBorders>
          </w:tcPr>
          <w:p w14:paraId="0F5F18DC" w14:textId="77777777" w:rsidR="00AE7EA3" w:rsidRPr="004557C5" w:rsidRDefault="00AE7EA3">
            <w:pPr>
              <w:pStyle w:val="Level111G1"/>
              <w:rPr>
                <w:b/>
              </w:rPr>
            </w:pPr>
          </w:p>
        </w:tc>
      </w:tr>
      <w:tr w:rsidR="00AE7EA3" w:rsidRPr="004557C5" w14:paraId="6A368477" w14:textId="77777777" w:rsidTr="00DA5C30">
        <w:trPr>
          <w:cantSplit/>
        </w:trPr>
        <w:tc>
          <w:tcPr>
            <w:tcW w:w="7038" w:type="dxa"/>
            <w:tcBorders>
              <w:left w:val="nil"/>
              <w:right w:val="single" w:sz="6" w:space="0" w:color="auto"/>
            </w:tcBorders>
          </w:tcPr>
          <w:p w14:paraId="71C76298" w14:textId="77777777" w:rsidR="00AE7EA3" w:rsidRPr="004557C5" w:rsidRDefault="00AE7EA3" w:rsidP="003A1430">
            <w:pPr>
              <w:pStyle w:val="Level111G1"/>
            </w:pPr>
            <w:r w:rsidRPr="004557C5">
              <w:lastRenderedPageBreak/>
              <w:tab/>
              <w:t>9.5</w:t>
            </w:r>
            <w:r w:rsidRPr="004557C5">
              <w:tab/>
              <w:t xml:space="preserve">The secured party has the power to lease or sell the collateral, with the proceeds of the sale to be applied as set out in the security agreement. </w:t>
            </w:r>
          </w:p>
        </w:tc>
        <w:tc>
          <w:tcPr>
            <w:tcW w:w="3258" w:type="dxa"/>
            <w:tcBorders>
              <w:left w:val="nil"/>
              <w:right w:val="nil"/>
            </w:tcBorders>
          </w:tcPr>
          <w:p w14:paraId="091E4B2C" w14:textId="77777777" w:rsidR="00AE7EA3" w:rsidRPr="004557C5" w:rsidRDefault="00AE7EA3">
            <w:pPr>
              <w:pStyle w:val="Level111G1"/>
              <w:rPr>
                <w:b/>
              </w:rPr>
            </w:pPr>
          </w:p>
        </w:tc>
      </w:tr>
      <w:tr w:rsidR="00AE7EA3" w:rsidRPr="004557C5" w14:paraId="24D30FAF" w14:textId="77777777" w:rsidTr="00DA5C30">
        <w:trPr>
          <w:cantSplit/>
          <w:trHeight w:val="261"/>
        </w:trPr>
        <w:tc>
          <w:tcPr>
            <w:tcW w:w="7038" w:type="dxa"/>
            <w:tcBorders>
              <w:left w:val="nil"/>
              <w:right w:val="single" w:sz="6" w:space="0" w:color="auto"/>
            </w:tcBorders>
          </w:tcPr>
          <w:p w14:paraId="4884ACE3" w14:textId="77777777" w:rsidR="00AE7EA3" w:rsidRPr="004557C5" w:rsidRDefault="00AE7EA3">
            <w:pPr>
              <w:pStyle w:val="Level111G1"/>
            </w:pPr>
            <w:r w:rsidRPr="004557C5">
              <w:tab/>
              <w:t>9.6</w:t>
            </w:r>
            <w:r w:rsidRPr="004557C5">
              <w:tab/>
              <w:t>The secured party has the power to sell with a deferred purchase price.</w:t>
            </w:r>
          </w:p>
        </w:tc>
        <w:tc>
          <w:tcPr>
            <w:tcW w:w="3258" w:type="dxa"/>
            <w:tcBorders>
              <w:left w:val="nil"/>
              <w:right w:val="nil"/>
            </w:tcBorders>
          </w:tcPr>
          <w:p w14:paraId="24E94A45" w14:textId="77777777" w:rsidR="00AE7EA3" w:rsidRPr="004557C5" w:rsidRDefault="00AE7EA3">
            <w:pPr>
              <w:pStyle w:val="Level111G1"/>
              <w:rPr>
                <w:b/>
              </w:rPr>
            </w:pPr>
          </w:p>
        </w:tc>
      </w:tr>
      <w:tr w:rsidR="00AE7EA3" w:rsidRPr="004557C5" w14:paraId="5C786169" w14:textId="77777777" w:rsidTr="00DA5C30">
        <w:trPr>
          <w:cantSplit/>
        </w:trPr>
        <w:tc>
          <w:tcPr>
            <w:tcW w:w="7038" w:type="dxa"/>
            <w:tcBorders>
              <w:left w:val="nil"/>
              <w:right w:val="single" w:sz="6" w:space="0" w:color="auto"/>
            </w:tcBorders>
          </w:tcPr>
          <w:p w14:paraId="500D8583" w14:textId="77777777" w:rsidR="00AE7EA3" w:rsidRPr="004557C5" w:rsidRDefault="00AE7EA3">
            <w:pPr>
              <w:pStyle w:val="Level111G1"/>
            </w:pPr>
            <w:r w:rsidRPr="004557C5">
              <w:tab/>
              <w:t>9.7</w:t>
            </w:r>
            <w:r w:rsidRPr="004557C5">
              <w:tab/>
              <w:t>The secured party has the power to collect accounts.</w:t>
            </w:r>
          </w:p>
        </w:tc>
        <w:tc>
          <w:tcPr>
            <w:tcW w:w="3258" w:type="dxa"/>
            <w:tcBorders>
              <w:left w:val="nil"/>
              <w:right w:val="nil"/>
            </w:tcBorders>
          </w:tcPr>
          <w:p w14:paraId="31C7E3BC" w14:textId="77777777" w:rsidR="00AE7EA3" w:rsidRPr="004557C5" w:rsidRDefault="00AE7EA3">
            <w:pPr>
              <w:pStyle w:val="Level111G1"/>
              <w:rPr>
                <w:b/>
              </w:rPr>
            </w:pPr>
          </w:p>
        </w:tc>
      </w:tr>
      <w:tr w:rsidR="00AE7EA3" w:rsidRPr="004557C5" w14:paraId="49D81A43" w14:textId="77777777" w:rsidTr="009E0C07">
        <w:trPr>
          <w:cantSplit/>
          <w:trHeight w:val="765"/>
        </w:trPr>
        <w:tc>
          <w:tcPr>
            <w:tcW w:w="7038" w:type="dxa"/>
            <w:tcBorders>
              <w:left w:val="nil"/>
              <w:right w:val="single" w:sz="6" w:space="0" w:color="auto"/>
            </w:tcBorders>
          </w:tcPr>
          <w:p w14:paraId="113DE93E" w14:textId="77777777" w:rsidR="00AE7EA3" w:rsidRPr="004557C5" w:rsidRDefault="00AE7EA3" w:rsidP="00D04463">
            <w:pPr>
              <w:pStyle w:val="Level111G1"/>
            </w:pPr>
            <w:r w:rsidRPr="004557C5">
              <w:tab/>
              <w:t>9.8</w:t>
            </w:r>
            <w:r w:rsidRPr="004557C5">
              <w:tab/>
              <w:t xml:space="preserve">Power to have a receiver or receiver-manager appointed (see, generally, s. 64 of the </w:t>
            </w:r>
            <w:r w:rsidRPr="004557C5">
              <w:rPr>
                <w:i/>
              </w:rPr>
              <w:t>PPSA</w:t>
            </w:r>
            <w:r w:rsidRPr="004557C5">
              <w:t xml:space="preserve"> with respect to the appointment and qualifications of </w:t>
            </w:r>
            <w:r w:rsidRPr="004557C5">
              <w:br/>
              <w:t>receivers):</w:t>
            </w:r>
          </w:p>
        </w:tc>
        <w:tc>
          <w:tcPr>
            <w:tcW w:w="3258" w:type="dxa"/>
            <w:tcBorders>
              <w:left w:val="nil"/>
              <w:right w:val="nil"/>
            </w:tcBorders>
          </w:tcPr>
          <w:p w14:paraId="0F2998D0" w14:textId="77777777" w:rsidR="00AE7EA3" w:rsidRPr="004557C5" w:rsidRDefault="00AE7EA3">
            <w:pPr>
              <w:pStyle w:val="Level111G1"/>
              <w:rPr>
                <w:b/>
              </w:rPr>
            </w:pPr>
          </w:p>
        </w:tc>
      </w:tr>
      <w:tr w:rsidR="00AE7EA3" w:rsidRPr="004557C5" w14:paraId="1C74F785" w14:textId="77777777" w:rsidTr="00DA5C30">
        <w:trPr>
          <w:cantSplit/>
          <w:trHeight w:val="234"/>
        </w:trPr>
        <w:tc>
          <w:tcPr>
            <w:tcW w:w="7038" w:type="dxa"/>
            <w:tcBorders>
              <w:left w:val="nil"/>
              <w:right w:val="single" w:sz="6" w:space="0" w:color="auto"/>
            </w:tcBorders>
          </w:tcPr>
          <w:p w14:paraId="027446BF" w14:textId="77777777" w:rsidR="00AE7EA3" w:rsidRPr="004557C5" w:rsidRDefault="00AE7EA3">
            <w:pPr>
              <w:pStyle w:val="Level2"/>
            </w:pPr>
            <w:r w:rsidRPr="004557C5">
              <w:tab/>
              <w:t>.1</w:t>
            </w:r>
            <w:r w:rsidRPr="004557C5">
              <w:tab/>
              <w:t>Set out how the power will be exercised.</w:t>
            </w:r>
          </w:p>
        </w:tc>
        <w:tc>
          <w:tcPr>
            <w:tcW w:w="3258" w:type="dxa"/>
            <w:tcBorders>
              <w:left w:val="nil"/>
              <w:right w:val="nil"/>
            </w:tcBorders>
          </w:tcPr>
          <w:p w14:paraId="41CACF06" w14:textId="77777777" w:rsidR="00AE7EA3" w:rsidRPr="004557C5" w:rsidRDefault="00AE7EA3">
            <w:pPr>
              <w:pStyle w:val="Level2"/>
              <w:rPr>
                <w:b/>
              </w:rPr>
            </w:pPr>
          </w:p>
        </w:tc>
      </w:tr>
      <w:tr w:rsidR="00AE7EA3" w:rsidRPr="004557C5" w14:paraId="4FC4AB4C" w14:textId="77777777" w:rsidTr="00DA5C30">
        <w:trPr>
          <w:cantSplit/>
          <w:trHeight w:val="702"/>
        </w:trPr>
        <w:tc>
          <w:tcPr>
            <w:tcW w:w="7038" w:type="dxa"/>
            <w:tcBorders>
              <w:left w:val="nil"/>
              <w:right w:val="single" w:sz="6" w:space="0" w:color="auto"/>
            </w:tcBorders>
          </w:tcPr>
          <w:p w14:paraId="4E4867BB" w14:textId="77777777" w:rsidR="00AE7EA3" w:rsidRPr="004557C5" w:rsidRDefault="00AE7EA3">
            <w:pPr>
              <w:pStyle w:val="Level2"/>
            </w:pPr>
            <w:r w:rsidRPr="004557C5">
              <w:tab/>
              <w:t>.2</w:t>
            </w:r>
            <w:r w:rsidRPr="004557C5">
              <w:tab/>
              <w:t>A receiver-manager is an agent, officer, or attorney of the debtor, and the debtor is solely responsible for the receiver-manager’s acts, defaults, and remuneration.</w:t>
            </w:r>
          </w:p>
        </w:tc>
        <w:tc>
          <w:tcPr>
            <w:tcW w:w="3258" w:type="dxa"/>
            <w:tcBorders>
              <w:left w:val="nil"/>
              <w:right w:val="nil"/>
            </w:tcBorders>
          </w:tcPr>
          <w:p w14:paraId="4AC05689" w14:textId="77777777" w:rsidR="00AE7EA3" w:rsidRPr="004557C5" w:rsidRDefault="00AE7EA3">
            <w:pPr>
              <w:pStyle w:val="Level2"/>
              <w:rPr>
                <w:b/>
              </w:rPr>
            </w:pPr>
          </w:p>
        </w:tc>
      </w:tr>
      <w:tr w:rsidR="00AE7EA3" w:rsidRPr="004557C5" w14:paraId="61CB1947" w14:textId="77777777" w:rsidTr="00DA5C30">
        <w:trPr>
          <w:cantSplit/>
        </w:trPr>
        <w:tc>
          <w:tcPr>
            <w:tcW w:w="7038" w:type="dxa"/>
            <w:tcBorders>
              <w:left w:val="nil"/>
              <w:right w:val="single" w:sz="6" w:space="0" w:color="auto"/>
            </w:tcBorders>
          </w:tcPr>
          <w:p w14:paraId="46EC612B" w14:textId="77777777" w:rsidR="00AE7EA3" w:rsidRPr="004557C5" w:rsidRDefault="00AE7EA3">
            <w:pPr>
              <w:pStyle w:val="Level2"/>
            </w:pPr>
            <w:r w:rsidRPr="004557C5">
              <w:tab/>
              <w:t>.3</w:t>
            </w:r>
            <w:r w:rsidRPr="004557C5">
              <w:tab/>
              <w:t>The secured party has no liability to the receiver</w:t>
            </w:r>
            <w:r w:rsidRPr="004557C5">
              <w:noBreakHyphen/>
              <w:t>manager for remuneration, expenses, etc.</w:t>
            </w:r>
          </w:p>
        </w:tc>
        <w:tc>
          <w:tcPr>
            <w:tcW w:w="3258" w:type="dxa"/>
            <w:tcBorders>
              <w:left w:val="nil"/>
              <w:right w:val="nil"/>
            </w:tcBorders>
          </w:tcPr>
          <w:p w14:paraId="7558914C" w14:textId="77777777" w:rsidR="00AE7EA3" w:rsidRPr="004557C5" w:rsidRDefault="00AE7EA3">
            <w:pPr>
              <w:pStyle w:val="Level2"/>
              <w:rPr>
                <w:b/>
              </w:rPr>
            </w:pPr>
          </w:p>
        </w:tc>
      </w:tr>
      <w:tr w:rsidR="00AE7EA3" w:rsidRPr="004557C5" w14:paraId="74667693" w14:textId="77777777" w:rsidTr="00DA5C30">
        <w:trPr>
          <w:cantSplit/>
        </w:trPr>
        <w:tc>
          <w:tcPr>
            <w:tcW w:w="7038" w:type="dxa"/>
            <w:tcBorders>
              <w:left w:val="nil"/>
              <w:right w:val="single" w:sz="6" w:space="0" w:color="auto"/>
            </w:tcBorders>
          </w:tcPr>
          <w:p w14:paraId="47959E9F" w14:textId="77777777" w:rsidR="00AE7EA3" w:rsidRPr="004557C5" w:rsidRDefault="00AE7EA3">
            <w:pPr>
              <w:pStyle w:val="Level2"/>
            </w:pPr>
            <w:r w:rsidRPr="004557C5">
              <w:tab/>
              <w:t>.4</w:t>
            </w:r>
            <w:r w:rsidRPr="004557C5">
              <w:tab/>
              <w:t>Powers of receiver</w:t>
            </w:r>
            <w:r w:rsidRPr="004557C5">
              <w:noBreakHyphen/>
              <w:t>manager:</w:t>
            </w:r>
          </w:p>
        </w:tc>
        <w:tc>
          <w:tcPr>
            <w:tcW w:w="3258" w:type="dxa"/>
            <w:tcBorders>
              <w:left w:val="nil"/>
              <w:right w:val="nil"/>
            </w:tcBorders>
          </w:tcPr>
          <w:p w14:paraId="51F30DD5" w14:textId="77777777" w:rsidR="00AE7EA3" w:rsidRPr="004557C5" w:rsidRDefault="00AE7EA3">
            <w:pPr>
              <w:pStyle w:val="Level2"/>
              <w:rPr>
                <w:b/>
              </w:rPr>
            </w:pPr>
          </w:p>
        </w:tc>
      </w:tr>
      <w:tr w:rsidR="00AE7EA3" w:rsidRPr="004557C5" w14:paraId="06897E04" w14:textId="77777777" w:rsidTr="00DA5C30">
        <w:trPr>
          <w:cantSplit/>
          <w:trHeight w:val="306"/>
        </w:trPr>
        <w:tc>
          <w:tcPr>
            <w:tcW w:w="7038" w:type="dxa"/>
            <w:tcBorders>
              <w:left w:val="nil"/>
              <w:right w:val="single" w:sz="6" w:space="0" w:color="auto"/>
            </w:tcBorders>
          </w:tcPr>
          <w:p w14:paraId="19DFC936" w14:textId="77777777" w:rsidR="00AE7EA3" w:rsidRPr="004557C5" w:rsidRDefault="00AE7EA3">
            <w:pPr>
              <w:pStyle w:val="Level3"/>
            </w:pPr>
            <w:r w:rsidRPr="004557C5">
              <w:tab/>
              <w:t>(a)</w:t>
            </w:r>
            <w:r w:rsidRPr="004557C5">
              <w:tab/>
              <w:t>To take possession of, collect, and use the property.</w:t>
            </w:r>
          </w:p>
        </w:tc>
        <w:tc>
          <w:tcPr>
            <w:tcW w:w="3258" w:type="dxa"/>
            <w:tcBorders>
              <w:left w:val="nil"/>
              <w:right w:val="nil"/>
            </w:tcBorders>
          </w:tcPr>
          <w:p w14:paraId="3936CDFF" w14:textId="77777777" w:rsidR="00AE7EA3" w:rsidRPr="004557C5" w:rsidRDefault="00AE7EA3">
            <w:pPr>
              <w:pStyle w:val="Level3"/>
              <w:rPr>
                <w:b/>
              </w:rPr>
            </w:pPr>
          </w:p>
        </w:tc>
      </w:tr>
      <w:tr w:rsidR="00AE7EA3" w:rsidRPr="004557C5" w14:paraId="79364BF5" w14:textId="77777777" w:rsidTr="00DA5C30">
        <w:trPr>
          <w:cantSplit/>
        </w:trPr>
        <w:tc>
          <w:tcPr>
            <w:tcW w:w="7038" w:type="dxa"/>
            <w:tcBorders>
              <w:left w:val="nil"/>
              <w:right w:val="single" w:sz="6" w:space="0" w:color="auto"/>
            </w:tcBorders>
          </w:tcPr>
          <w:p w14:paraId="63B412C7" w14:textId="77777777" w:rsidR="00AE7EA3" w:rsidRPr="004557C5" w:rsidRDefault="00AE7EA3">
            <w:pPr>
              <w:pStyle w:val="Level3"/>
            </w:pPr>
            <w:r w:rsidRPr="004557C5">
              <w:tab/>
              <w:t>(b)</w:t>
            </w:r>
            <w:r w:rsidRPr="004557C5">
              <w:tab/>
              <w:t>To carry on or concur in the carrying on of the business and to employ, discharge, and set remuneration for any persons.</w:t>
            </w:r>
          </w:p>
        </w:tc>
        <w:tc>
          <w:tcPr>
            <w:tcW w:w="3258" w:type="dxa"/>
            <w:tcBorders>
              <w:left w:val="nil"/>
              <w:right w:val="nil"/>
            </w:tcBorders>
          </w:tcPr>
          <w:p w14:paraId="0E414665" w14:textId="77777777" w:rsidR="00AE7EA3" w:rsidRPr="004557C5" w:rsidRDefault="00AE7EA3">
            <w:pPr>
              <w:pStyle w:val="Level3"/>
              <w:rPr>
                <w:b/>
              </w:rPr>
            </w:pPr>
          </w:p>
        </w:tc>
      </w:tr>
      <w:tr w:rsidR="00AE7EA3" w:rsidRPr="004557C5" w14:paraId="23F57D45" w14:textId="77777777" w:rsidTr="00DA5C30">
        <w:trPr>
          <w:cantSplit/>
          <w:trHeight w:val="540"/>
        </w:trPr>
        <w:tc>
          <w:tcPr>
            <w:tcW w:w="7038" w:type="dxa"/>
            <w:tcBorders>
              <w:left w:val="nil"/>
              <w:right w:val="single" w:sz="6" w:space="0" w:color="auto"/>
            </w:tcBorders>
          </w:tcPr>
          <w:p w14:paraId="330CE9D8" w14:textId="77777777" w:rsidR="00AE7EA3" w:rsidRPr="004557C5" w:rsidRDefault="00AE7EA3">
            <w:pPr>
              <w:pStyle w:val="Level3"/>
            </w:pPr>
            <w:r w:rsidRPr="004557C5">
              <w:tab/>
              <w:t>(c)</w:t>
            </w:r>
            <w:r w:rsidRPr="004557C5">
              <w:tab/>
              <w:t>To sell or lease or concur in the selling or leasing of the property and to defer payment of selling price.</w:t>
            </w:r>
          </w:p>
        </w:tc>
        <w:tc>
          <w:tcPr>
            <w:tcW w:w="3258" w:type="dxa"/>
            <w:tcBorders>
              <w:left w:val="nil"/>
              <w:right w:val="nil"/>
            </w:tcBorders>
          </w:tcPr>
          <w:p w14:paraId="1173D66B" w14:textId="77777777" w:rsidR="00AE7EA3" w:rsidRPr="004557C5" w:rsidRDefault="00AE7EA3">
            <w:pPr>
              <w:pStyle w:val="Level3"/>
              <w:rPr>
                <w:b/>
              </w:rPr>
            </w:pPr>
          </w:p>
        </w:tc>
      </w:tr>
      <w:tr w:rsidR="00AE7EA3" w:rsidRPr="004557C5" w14:paraId="55895F3F" w14:textId="77777777" w:rsidTr="00DA5C30">
        <w:trPr>
          <w:cantSplit/>
          <w:trHeight w:val="486"/>
        </w:trPr>
        <w:tc>
          <w:tcPr>
            <w:tcW w:w="7038" w:type="dxa"/>
            <w:tcBorders>
              <w:left w:val="nil"/>
              <w:right w:val="single" w:sz="6" w:space="0" w:color="auto"/>
            </w:tcBorders>
          </w:tcPr>
          <w:p w14:paraId="1BD394F6" w14:textId="77777777" w:rsidR="00AE7EA3" w:rsidRPr="004557C5" w:rsidRDefault="00AE7EA3">
            <w:pPr>
              <w:pStyle w:val="Level3"/>
            </w:pPr>
            <w:r w:rsidRPr="004557C5">
              <w:tab/>
              <w:t>(d)</w:t>
            </w:r>
            <w:r w:rsidRPr="004557C5">
              <w:tab/>
              <w:t>To borrow money to carry on the business or maintain the property and to issue receiver’s certificate.</w:t>
            </w:r>
          </w:p>
        </w:tc>
        <w:tc>
          <w:tcPr>
            <w:tcW w:w="3258" w:type="dxa"/>
            <w:tcBorders>
              <w:left w:val="nil"/>
              <w:right w:val="nil"/>
            </w:tcBorders>
          </w:tcPr>
          <w:p w14:paraId="1F06737E" w14:textId="77777777" w:rsidR="00AE7EA3" w:rsidRPr="004557C5" w:rsidRDefault="00AE7EA3">
            <w:pPr>
              <w:pStyle w:val="Level3"/>
              <w:rPr>
                <w:b/>
              </w:rPr>
            </w:pPr>
          </w:p>
        </w:tc>
      </w:tr>
      <w:tr w:rsidR="00AE7EA3" w:rsidRPr="004557C5" w14:paraId="5E9A90F6" w14:textId="77777777" w:rsidTr="00DA5C30">
        <w:trPr>
          <w:cantSplit/>
        </w:trPr>
        <w:tc>
          <w:tcPr>
            <w:tcW w:w="7038" w:type="dxa"/>
            <w:tcBorders>
              <w:left w:val="nil"/>
              <w:right w:val="single" w:sz="6" w:space="0" w:color="auto"/>
            </w:tcBorders>
          </w:tcPr>
          <w:p w14:paraId="1217CFC0" w14:textId="77777777" w:rsidR="00AE7EA3" w:rsidRPr="004557C5" w:rsidRDefault="00AE7EA3" w:rsidP="00BE05BC">
            <w:pPr>
              <w:pStyle w:val="Level3"/>
            </w:pPr>
            <w:r w:rsidRPr="004557C5">
              <w:tab/>
              <w:t>(e)</w:t>
            </w:r>
            <w:r w:rsidRPr="004557C5">
              <w:tab/>
              <w:t>To make any arrangement that the receiver-manager thinks expedient.</w:t>
            </w:r>
          </w:p>
        </w:tc>
        <w:tc>
          <w:tcPr>
            <w:tcW w:w="3258" w:type="dxa"/>
            <w:tcBorders>
              <w:left w:val="nil"/>
              <w:right w:val="nil"/>
            </w:tcBorders>
          </w:tcPr>
          <w:p w14:paraId="3689C6C0" w14:textId="77777777" w:rsidR="00AE7EA3" w:rsidRPr="004557C5" w:rsidRDefault="00AE7EA3">
            <w:pPr>
              <w:pStyle w:val="Level3"/>
              <w:rPr>
                <w:b/>
              </w:rPr>
            </w:pPr>
          </w:p>
        </w:tc>
      </w:tr>
      <w:tr w:rsidR="00AE7EA3" w:rsidRPr="004557C5" w14:paraId="49AF10AC" w14:textId="77777777" w:rsidTr="00DA5C30">
        <w:trPr>
          <w:cantSplit/>
          <w:trHeight w:val="495"/>
        </w:trPr>
        <w:tc>
          <w:tcPr>
            <w:tcW w:w="7038" w:type="dxa"/>
            <w:tcBorders>
              <w:left w:val="nil"/>
              <w:right w:val="single" w:sz="6" w:space="0" w:color="auto"/>
            </w:tcBorders>
          </w:tcPr>
          <w:p w14:paraId="6AB805B5" w14:textId="77777777" w:rsidR="00AE7EA3" w:rsidRPr="004557C5" w:rsidRDefault="00AE7EA3" w:rsidP="00312D3F">
            <w:pPr>
              <w:pStyle w:val="Level2"/>
            </w:pPr>
            <w:r w:rsidRPr="004557C5">
              <w:tab/>
              <w:t>.5</w:t>
            </w:r>
            <w:r w:rsidRPr="004557C5">
              <w:tab/>
              <w:t xml:space="preserve">A receiver-manager is not liable for loss, unless caused by their negligence or </w:t>
            </w:r>
            <w:proofErr w:type="spellStart"/>
            <w:r w:rsidRPr="004557C5">
              <w:t>wilful</w:t>
            </w:r>
            <w:proofErr w:type="spellEnd"/>
            <w:r w:rsidRPr="004557C5">
              <w:t xml:space="preserve"> default.</w:t>
            </w:r>
          </w:p>
        </w:tc>
        <w:tc>
          <w:tcPr>
            <w:tcW w:w="3258" w:type="dxa"/>
            <w:tcBorders>
              <w:left w:val="nil"/>
              <w:right w:val="nil"/>
            </w:tcBorders>
          </w:tcPr>
          <w:p w14:paraId="30BFD083" w14:textId="77777777" w:rsidR="00AE7EA3" w:rsidRPr="004557C5" w:rsidRDefault="00AE7EA3">
            <w:pPr>
              <w:pStyle w:val="Level2"/>
              <w:rPr>
                <w:b/>
              </w:rPr>
            </w:pPr>
          </w:p>
        </w:tc>
      </w:tr>
      <w:tr w:rsidR="00AE7EA3" w:rsidRPr="004557C5" w14:paraId="020E52F2" w14:textId="77777777" w:rsidTr="00DA5C30">
        <w:trPr>
          <w:cantSplit/>
          <w:trHeight w:val="288"/>
        </w:trPr>
        <w:tc>
          <w:tcPr>
            <w:tcW w:w="7038" w:type="dxa"/>
            <w:tcBorders>
              <w:left w:val="nil"/>
              <w:right w:val="single" w:sz="6" w:space="0" w:color="auto"/>
            </w:tcBorders>
          </w:tcPr>
          <w:p w14:paraId="5C1F8394" w14:textId="77777777" w:rsidR="00AE7EA3" w:rsidRPr="004557C5" w:rsidRDefault="00AE7EA3">
            <w:pPr>
              <w:pStyle w:val="Level2"/>
            </w:pPr>
            <w:r w:rsidRPr="004557C5">
              <w:tab/>
              <w:t>.6</w:t>
            </w:r>
            <w:r w:rsidRPr="004557C5">
              <w:tab/>
              <w:t>A purchaser is not bound to inquire regarding the validity of a sale.</w:t>
            </w:r>
          </w:p>
        </w:tc>
        <w:tc>
          <w:tcPr>
            <w:tcW w:w="3258" w:type="dxa"/>
            <w:tcBorders>
              <w:left w:val="nil"/>
              <w:right w:val="nil"/>
            </w:tcBorders>
          </w:tcPr>
          <w:p w14:paraId="4007B096" w14:textId="77777777" w:rsidR="00AE7EA3" w:rsidRPr="004557C5" w:rsidRDefault="00AE7EA3">
            <w:pPr>
              <w:pStyle w:val="Level2"/>
              <w:rPr>
                <w:b/>
              </w:rPr>
            </w:pPr>
          </w:p>
        </w:tc>
      </w:tr>
      <w:tr w:rsidR="00AE7EA3" w:rsidRPr="004557C5" w14:paraId="570727E0" w14:textId="77777777" w:rsidTr="00DA5C30">
        <w:trPr>
          <w:cantSplit/>
          <w:trHeight w:val="252"/>
        </w:trPr>
        <w:tc>
          <w:tcPr>
            <w:tcW w:w="7038" w:type="dxa"/>
            <w:tcBorders>
              <w:left w:val="nil"/>
              <w:right w:val="single" w:sz="6" w:space="0" w:color="auto"/>
            </w:tcBorders>
          </w:tcPr>
          <w:p w14:paraId="7A90C954" w14:textId="77777777" w:rsidR="00AE7EA3" w:rsidRPr="004557C5" w:rsidRDefault="00AE7EA3">
            <w:pPr>
              <w:pStyle w:val="Level2"/>
            </w:pPr>
            <w:r w:rsidRPr="004557C5">
              <w:tab/>
              <w:t>.7</w:t>
            </w:r>
            <w:r w:rsidRPr="004557C5">
              <w:tab/>
              <w:t>Proceeds of sale or profits of business are to be applied as set out in the security agreement, for example:</w:t>
            </w:r>
          </w:p>
        </w:tc>
        <w:tc>
          <w:tcPr>
            <w:tcW w:w="3258" w:type="dxa"/>
            <w:tcBorders>
              <w:left w:val="nil"/>
              <w:right w:val="nil"/>
            </w:tcBorders>
          </w:tcPr>
          <w:p w14:paraId="1F889D4C" w14:textId="77777777" w:rsidR="00AE7EA3" w:rsidRPr="004557C5" w:rsidRDefault="00AE7EA3">
            <w:pPr>
              <w:pStyle w:val="Level2"/>
              <w:rPr>
                <w:b/>
              </w:rPr>
            </w:pPr>
          </w:p>
        </w:tc>
      </w:tr>
      <w:tr w:rsidR="00AE7EA3" w:rsidRPr="004557C5" w14:paraId="6B84A11D" w14:textId="77777777" w:rsidTr="00DA5C30">
        <w:trPr>
          <w:cantSplit/>
        </w:trPr>
        <w:tc>
          <w:tcPr>
            <w:tcW w:w="7038" w:type="dxa"/>
            <w:tcBorders>
              <w:left w:val="nil"/>
              <w:right w:val="single" w:sz="6" w:space="0" w:color="auto"/>
            </w:tcBorders>
          </w:tcPr>
          <w:p w14:paraId="4891B037" w14:textId="77777777" w:rsidR="00AE7EA3" w:rsidRPr="004557C5" w:rsidRDefault="00AE7EA3">
            <w:pPr>
              <w:pStyle w:val="Level3"/>
            </w:pPr>
            <w:r w:rsidRPr="004557C5">
              <w:tab/>
              <w:t>(a)</w:t>
            </w:r>
            <w:r w:rsidRPr="004557C5">
              <w:tab/>
              <w:t>To pay the receiver-manager’s remuneration and expenses.</w:t>
            </w:r>
          </w:p>
        </w:tc>
        <w:tc>
          <w:tcPr>
            <w:tcW w:w="3258" w:type="dxa"/>
            <w:tcBorders>
              <w:left w:val="nil"/>
              <w:right w:val="nil"/>
            </w:tcBorders>
          </w:tcPr>
          <w:p w14:paraId="182200C7" w14:textId="77777777" w:rsidR="00AE7EA3" w:rsidRPr="004557C5" w:rsidRDefault="00AE7EA3">
            <w:pPr>
              <w:pStyle w:val="Level3"/>
              <w:rPr>
                <w:b/>
              </w:rPr>
            </w:pPr>
          </w:p>
        </w:tc>
      </w:tr>
      <w:tr w:rsidR="00AE7EA3" w:rsidRPr="004557C5" w14:paraId="2975FA54" w14:textId="77777777" w:rsidTr="00DA5C30">
        <w:trPr>
          <w:cantSplit/>
          <w:trHeight w:val="189"/>
        </w:trPr>
        <w:tc>
          <w:tcPr>
            <w:tcW w:w="7038" w:type="dxa"/>
            <w:tcBorders>
              <w:left w:val="nil"/>
              <w:right w:val="single" w:sz="6" w:space="0" w:color="auto"/>
            </w:tcBorders>
          </w:tcPr>
          <w:p w14:paraId="5A25D908" w14:textId="77777777" w:rsidR="00AE7EA3" w:rsidRPr="004557C5" w:rsidRDefault="00AE7EA3" w:rsidP="00DB4BAB">
            <w:pPr>
              <w:pStyle w:val="Level3"/>
            </w:pPr>
            <w:r w:rsidRPr="004557C5">
              <w:tab/>
              <w:t>(b)</w:t>
            </w:r>
            <w:r w:rsidRPr="004557C5">
              <w:tab/>
            </w:r>
            <w:r w:rsidRPr="004557C5">
              <w:rPr>
                <w:spacing w:val="-1"/>
              </w:rPr>
              <w:t>To pay to the secured party any unpaid interest or other monies owing.</w:t>
            </w:r>
            <w:r w:rsidRPr="004557C5">
              <w:t xml:space="preserve"> </w:t>
            </w:r>
          </w:p>
        </w:tc>
        <w:tc>
          <w:tcPr>
            <w:tcW w:w="3258" w:type="dxa"/>
            <w:tcBorders>
              <w:left w:val="nil"/>
              <w:right w:val="nil"/>
            </w:tcBorders>
          </w:tcPr>
          <w:p w14:paraId="7903FFB7" w14:textId="77777777" w:rsidR="00AE7EA3" w:rsidRPr="004557C5" w:rsidRDefault="00AE7EA3">
            <w:pPr>
              <w:pStyle w:val="Level3"/>
              <w:rPr>
                <w:b/>
              </w:rPr>
            </w:pPr>
          </w:p>
        </w:tc>
      </w:tr>
      <w:tr w:rsidR="00AE7EA3" w:rsidRPr="004557C5" w14:paraId="3390CC03" w14:textId="77777777" w:rsidTr="00DA5C30">
        <w:trPr>
          <w:cantSplit/>
          <w:trHeight w:val="189"/>
        </w:trPr>
        <w:tc>
          <w:tcPr>
            <w:tcW w:w="7038" w:type="dxa"/>
            <w:tcBorders>
              <w:left w:val="nil"/>
              <w:right w:val="single" w:sz="6" w:space="0" w:color="auto"/>
            </w:tcBorders>
          </w:tcPr>
          <w:p w14:paraId="2E114341" w14:textId="77777777" w:rsidR="00AE7EA3" w:rsidRPr="004557C5" w:rsidRDefault="00AE7EA3">
            <w:pPr>
              <w:pStyle w:val="Level3"/>
            </w:pPr>
            <w:r w:rsidRPr="004557C5">
              <w:tab/>
              <w:t>(c)</w:t>
            </w:r>
            <w:r w:rsidRPr="004557C5">
              <w:tab/>
              <w:t>To pay to the secured party the principal due.</w:t>
            </w:r>
          </w:p>
        </w:tc>
        <w:tc>
          <w:tcPr>
            <w:tcW w:w="3258" w:type="dxa"/>
            <w:tcBorders>
              <w:left w:val="nil"/>
              <w:right w:val="nil"/>
            </w:tcBorders>
          </w:tcPr>
          <w:p w14:paraId="674DED2D" w14:textId="77777777" w:rsidR="00AE7EA3" w:rsidRPr="004557C5" w:rsidRDefault="00AE7EA3">
            <w:pPr>
              <w:pStyle w:val="Level3"/>
              <w:rPr>
                <w:b/>
              </w:rPr>
            </w:pPr>
          </w:p>
        </w:tc>
      </w:tr>
      <w:tr w:rsidR="00AE7EA3" w:rsidRPr="004557C5" w14:paraId="49B65A21" w14:textId="77777777" w:rsidTr="007F21F1">
        <w:trPr>
          <w:cantSplit/>
          <w:trHeight w:val="450"/>
        </w:trPr>
        <w:tc>
          <w:tcPr>
            <w:tcW w:w="7038" w:type="dxa"/>
            <w:tcBorders>
              <w:left w:val="nil"/>
              <w:right w:val="single" w:sz="6" w:space="0" w:color="auto"/>
            </w:tcBorders>
          </w:tcPr>
          <w:p w14:paraId="54EF61CF" w14:textId="77777777" w:rsidR="00AA089A" w:rsidRPr="004557C5" w:rsidRDefault="00AE7EA3" w:rsidP="00DA5C30">
            <w:pPr>
              <w:pStyle w:val="Level3"/>
            </w:pPr>
            <w:r w:rsidRPr="004557C5">
              <w:tab/>
              <w:t>(d)</w:t>
            </w:r>
            <w:r w:rsidRPr="004557C5">
              <w:tab/>
              <w:t xml:space="preserve">To pay any surplus to the debtor, subject to the rights of other </w:t>
            </w:r>
            <w:r w:rsidRPr="004557C5">
              <w:br/>
              <w:t>creditors.</w:t>
            </w:r>
          </w:p>
        </w:tc>
        <w:tc>
          <w:tcPr>
            <w:tcW w:w="3258" w:type="dxa"/>
            <w:tcBorders>
              <w:left w:val="nil"/>
              <w:right w:val="nil"/>
            </w:tcBorders>
          </w:tcPr>
          <w:p w14:paraId="7E88306A" w14:textId="77777777" w:rsidR="00AE7EA3" w:rsidRPr="004557C5" w:rsidRDefault="00AE7EA3">
            <w:pPr>
              <w:pStyle w:val="Level3"/>
              <w:rPr>
                <w:b/>
              </w:rPr>
            </w:pPr>
          </w:p>
        </w:tc>
      </w:tr>
      <w:tr w:rsidR="00AE7EA3" w:rsidRPr="004557C5" w14:paraId="0E6CE12A" w14:textId="77777777" w:rsidTr="00DA5C30">
        <w:trPr>
          <w:cantSplit/>
        </w:trPr>
        <w:tc>
          <w:tcPr>
            <w:tcW w:w="7038" w:type="dxa"/>
            <w:tcBorders>
              <w:left w:val="nil"/>
              <w:right w:val="single" w:sz="6" w:space="0" w:color="auto"/>
            </w:tcBorders>
          </w:tcPr>
          <w:p w14:paraId="73AC7522" w14:textId="77777777" w:rsidR="00AE7EA3" w:rsidRPr="004557C5" w:rsidRDefault="00AE7EA3" w:rsidP="008721AE">
            <w:pPr>
              <w:pStyle w:val="Level111G1"/>
              <w:tabs>
                <w:tab w:val="clear" w:pos="810"/>
                <w:tab w:val="right" w:pos="720"/>
              </w:tabs>
            </w:pPr>
            <w:r w:rsidRPr="004557C5">
              <w:tab/>
              <w:t>9.9</w:t>
            </w:r>
            <w:r w:rsidRPr="004557C5">
              <w:tab/>
              <w:t>The secured party does not elect to retain collateral unless notice is given to that effect.</w:t>
            </w:r>
          </w:p>
        </w:tc>
        <w:tc>
          <w:tcPr>
            <w:tcW w:w="3258" w:type="dxa"/>
            <w:tcBorders>
              <w:left w:val="nil"/>
              <w:right w:val="nil"/>
            </w:tcBorders>
          </w:tcPr>
          <w:p w14:paraId="3A168EB1" w14:textId="77777777" w:rsidR="00AE7EA3" w:rsidRPr="004557C5" w:rsidRDefault="00AE7EA3">
            <w:pPr>
              <w:pStyle w:val="Level111G1"/>
              <w:rPr>
                <w:b/>
              </w:rPr>
            </w:pPr>
          </w:p>
        </w:tc>
      </w:tr>
      <w:tr w:rsidR="00AE7EA3" w:rsidRPr="004557C5" w14:paraId="32CE7188" w14:textId="77777777" w:rsidTr="00DA5C30">
        <w:trPr>
          <w:cantSplit/>
        </w:trPr>
        <w:tc>
          <w:tcPr>
            <w:tcW w:w="7038" w:type="dxa"/>
            <w:tcBorders>
              <w:left w:val="nil"/>
              <w:right w:val="single" w:sz="6" w:space="0" w:color="auto"/>
            </w:tcBorders>
          </w:tcPr>
          <w:p w14:paraId="0206B8F7" w14:textId="77777777" w:rsidR="00AE7EA3" w:rsidRPr="004557C5" w:rsidRDefault="00AE7EA3" w:rsidP="008721AE">
            <w:pPr>
              <w:pStyle w:val="Level111G1"/>
              <w:tabs>
                <w:tab w:val="clear" w:pos="810"/>
                <w:tab w:val="right" w:pos="720"/>
              </w:tabs>
            </w:pPr>
            <w:r w:rsidRPr="004557C5">
              <w:tab/>
              <w:t>9.10</w:t>
            </w:r>
            <w:r w:rsidRPr="004557C5">
              <w:tab/>
              <w:t xml:space="preserve">Consider acknowledging that specified procedures are “commercially </w:t>
            </w:r>
            <w:r w:rsidRPr="004557C5">
              <w:br/>
              <w:t>reasonable”.</w:t>
            </w:r>
          </w:p>
        </w:tc>
        <w:tc>
          <w:tcPr>
            <w:tcW w:w="3258" w:type="dxa"/>
            <w:tcBorders>
              <w:left w:val="nil"/>
              <w:right w:val="nil"/>
            </w:tcBorders>
          </w:tcPr>
          <w:p w14:paraId="56F291C1" w14:textId="77777777" w:rsidR="00AE7EA3" w:rsidRPr="004557C5" w:rsidRDefault="00AE7EA3">
            <w:pPr>
              <w:pStyle w:val="Level111G1"/>
              <w:rPr>
                <w:b/>
              </w:rPr>
            </w:pPr>
          </w:p>
        </w:tc>
      </w:tr>
      <w:tr w:rsidR="00AE7EA3" w:rsidRPr="004557C5" w14:paraId="4CE722F2" w14:textId="77777777" w:rsidTr="00DA5C30">
        <w:trPr>
          <w:cantSplit/>
        </w:trPr>
        <w:tc>
          <w:tcPr>
            <w:tcW w:w="7038" w:type="dxa"/>
            <w:tcBorders>
              <w:left w:val="nil"/>
              <w:right w:val="single" w:sz="6" w:space="0" w:color="auto"/>
            </w:tcBorders>
          </w:tcPr>
          <w:p w14:paraId="34E645C6" w14:textId="77777777" w:rsidR="00AE7EA3" w:rsidRPr="004557C5" w:rsidRDefault="00AE7EA3" w:rsidP="008721AE">
            <w:pPr>
              <w:pStyle w:val="Level111G1"/>
              <w:tabs>
                <w:tab w:val="clear" w:pos="810"/>
                <w:tab w:val="right" w:pos="720"/>
              </w:tabs>
            </w:pPr>
            <w:r w:rsidRPr="004557C5">
              <w:tab/>
              <w:t>9.11</w:t>
            </w:r>
            <w:r w:rsidRPr="004557C5">
              <w:tab/>
              <w:t xml:space="preserve">The debtor’s rights of reinstatement are limited to those set out in the </w:t>
            </w:r>
            <w:r w:rsidRPr="004557C5">
              <w:rPr>
                <w:rStyle w:val="Italics"/>
                <w:rFonts w:ascii="Times New Roman" w:hAnsi="Times New Roman"/>
              </w:rPr>
              <w:t>PPSA</w:t>
            </w:r>
            <w:r w:rsidRPr="004557C5">
              <w:t>.</w:t>
            </w:r>
          </w:p>
        </w:tc>
        <w:tc>
          <w:tcPr>
            <w:tcW w:w="3258" w:type="dxa"/>
            <w:tcBorders>
              <w:left w:val="nil"/>
              <w:right w:val="nil"/>
            </w:tcBorders>
          </w:tcPr>
          <w:p w14:paraId="010F8ED5" w14:textId="77777777" w:rsidR="00AE7EA3" w:rsidRPr="004557C5" w:rsidRDefault="00AE7EA3">
            <w:pPr>
              <w:pStyle w:val="Level111G1"/>
              <w:rPr>
                <w:b/>
              </w:rPr>
            </w:pPr>
          </w:p>
        </w:tc>
      </w:tr>
      <w:tr w:rsidR="00AE7EA3" w:rsidRPr="004557C5" w14:paraId="39F647A1" w14:textId="77777777" w:rsidTr="00DA5C30">
        <w:tc>
          <w:tcPr>
            <w:tcW w:w="7038" w:type="dxa"/>
            <w:tcBorders>
              <w:left w:val="nil"/>
              <w:right w:val="single" w:sz="6" w:space="0" w:color="auto"/>
            </w:tcBorders>
          </w:tcPr>
          <w:p w14:paraId="5A348624" w14:textId="77777777" w:rsidR="00AE7EA3" w:rsidRPr="004557C5" w:rsidRDefault="00AE7EA3" w:rsidP="008721AE">
            <w:pPr>
              <w:pStyle w:val="Level111G1"/>
              <w:tabs>
                <w:tab w:val="clear" w:pos="810"/>
                <w:tab w:val="right" w:pos="720"/>
              </w:tabs>
            </w:pPr>
            <w:r w:rsidRPr="004557C5">
              <w:tab/>
              <w:t>9.12</w:t>
            </w:r>
            <w:r w:rsidRPr="004557C5">
              <w:tab/>
              <w:t>The debtor is liable for any deficiency (excepting consumer goods).</w:t>
            </w:r>
          </w:p>
        </w:tc>
        <w:tc>
          <w:tcPr>
            <w:tcW w:w="3258" w:type="dxa"/>
            <w:tcBorders>
              <w:left w:val="nil"/>
              <w:right w:val="nil"/>
            </w:tcBorders>
          </w:tcPr>
          <w:p w14:paraId="2C0AEB6C" w14:textId="77777777" w:rsidR="00AE7EA3" w:rsidRPr="004557C5" w:rsidRDefault="00AE7EA3">
            <w:pPr>
              <w:pStyle w:val="Level111G1"/>
              <w:rPr>
                <w:b/>
              </w:rPr>
            </w:pPr>
          </w:p>
        </w:tc>
      </w:tr>
      <w:tr w:rsidR="00AE7EA3" w:rsidRPr="004557C5" w14:paraId="10E1742D" w14:textId="77777777" w:rsidTr="00DA5C30">
        <w:trPr>
          <w:trHeight w:val="459"/>
        </w:trPr>
        <w:tc>
          <w:tcPr>
            <w:tcW w:w="7038" w:type="dxa"/>
            <w:tcBorders>
              <w:left w:val="nil"/>
              <w:right w:val="single" w:sz="6" w:space="0" w:color="auto"/>
            </w:tcBorders>
          </w:tcPr>
          <w:p w14:paraId="3826CA93" w14:textId="77777777" w:rsidR="00AE7EA3" w:rsidRPr="004557C5" w:rsidRDefault="00AE7EA3" w:rsidP="008721AE">
            <w:pPr>
              <w:pStyle w:val="Level111G1"/>
              <w:tabs>
                <w:tab w:val="clear" w:pos="810"/>
                <w:tab w:val="right" w:pos="720"/>
              </w:tabs>
            </w:pPr>
            <w:r w:rsidRPr="004557C5">
              <w:tab/>
              <w:t>9.13</w:t>
            </w:r>
            <w:r w:rsidRPr="004557C5">
              <w:tab/>
              <w:t>All realization expenses are to be payable by the debtor and secured by the collateral.</w:t>
            </w:r>
          </w:p>
        </w:tc>
        <w:tc>
          <w:tcPr>
            <w:tcW w:w="3258" w:type="dxa"/>
            <w:tcBorders>
              <w:left w:val="nil"/>
              <w:right w:val="nil"/>
            </w:tcBorders>
          </w:tcPr>
          <w:p w14:paraId="43363023" w14:textId="77777777" w:rsidR="00AE7EA3" w:rsidRPr="004557C5" w:rsidRDefault="00AE7EA3">
            <w:pPr>
              <w:pStyle w:val="Level111G1"/>
              <w:rPr>
                <w:b/>
              </w:rPr>
            </w:pPr>
          </w:p>
        </w:tc>
      </w:tr>
      <w:tr w:rsidR="00AE7EA3" w:rsidRPr="004557C5" w14:paraId="11389F39" w14:textId="77777777" w:rsidTr="007F21F1">
        <w:trPr>
          <w:trHeight w:val="702"/>
        </w:trPr>
        <w:tc>
          <w:tcPr>
            <w:tcW w:w="7038" w:type="dxa"/>
            <w:tcBorders>
              <w:left w:val="nil"/>
              <w:right w:val="single" w:sz="6" w:space="0" w:color="auto"/>
            </w:tcBorders>
          </w:tcPr>
          <w:p w14:paraId="3432A46F" w14:textId="77777777" w:rsidR="00AE7EA3" w:rsidRPr="004557C5" w:rsidRDefault="00AE7EA3" w:rsidP="00556BFC">
            <w:pPr>
              <w:pStyle w:val="Level111G1"/>
              <w:tabs>
                <w:tab w:val="clear" w:pos="810"/>
                <w:tab w:val="right" w:pos="720"/>
              </w:tabs>
              <w:ind w:hanging="630"/>
            </w:pPr>
            <w:r w:rsidRPr="004557C5">
              <w:rPr>
                <w:sz w:val="18"/>
                <w:szCs w:val="18"/>
              </w:rPr>
              <w:t>(</w:t>
            </w:r>
            <w:r w:rsidRPr="004557C5">
              <w:rPr>
                <w:b/>
                <w:sz w:val="18"/>
                <w:szCs w:val="18"/>
              </w:rPr>
              <w:t>DEB</w:t>
            </w:r>
            <w:r w:rsidRPr="004557C5">
              <w:rPr>
                <w:sz w:val="18"/>
                <w:szCs w:val="18"/>
              </w:rPr>
              <w:t>)</w:t>
            </w:r>
            <w:r w:rsidRPr="004557C5">
              <w:rPr>
                <w:sz w:val="18"/>
                <w:szCs w:val="18"/>
              </w:rPr>
              <w:tab/>
            </w:r>
            <w:r w:rsidRPr="004557C5">
              <w:t xml:space="preserve">Consider enforcement provisions relating to any real property charged: </w:t>
            </w:r>
          </w:p>
        </w:tc>
        <w:tc>
          <w:tcPr>
            <w:tcW w:w="3258" w:type="dxa"/>
            <w:tcBorders>
              <w:left w:val="nil"/>
              <w:right w:val="nil"/>
            </w:tcBorders>
          </w:tcPr>
          <w:p w14:paraId="15DB181C" w14:textId="77777777" w:rsidR="00AE7EA3" w:rsidRPr="004557C5" w:rsidRDefault="00AE7EA3">
            <w:pPr>
              <w:pStyle w:val="Level111G1"/>
              <w:rPr>
                <w:b/>
              </w:rPr>
            </w:pPr>
          </w:p>
        </w:tc>
      </w:tr>
      <w:tr w:rsidR="00AE7EA3" w:rsidRPr="004557C5" w14:paraId="64869419" w14:textId="77777777" w:rsidTr="00DA5C30">
        <w:trPr>
          <w:cantSplit/>
          <w:trHeight w:val="315"/>
        </w:trPr>
        <w:tc>
          <w:tcPr>
            <w:tcW w:w="7038" w:type="dxa"/>
            <w:tcBorders>
              <w:left w:val="nil"/>
              <w:right w:val="single" w:sz="6" w:space="0" w:color="auto"/>
            </w:tcBorders>
          </w:tcPr>
          <w:p w14:paraId="44411843" w14:textId="77777777" w:rsidR="00AE7EA3" w:rsidRPr="004557C5" w:rsidRDefault="00AE7EA3" w:rsidP="00AE4E11">
            <w:pPr>
              <w:pStyle w:val="Level2"/>
              <w:tabs>
                <w:tab w:val="clear" w:pos="1170"/>
                <w:tab w:val="left" w:pos="900"/>
                <w:tab w:val="left" w:pos="1080"/>
              </w:tabs>
              <w:ind w:left="1080" w:hanging="1080"/>
            </w:pPr>
            <w:r w:rsidRPr="004557C5">
              <w:lastRenderedPageBreak/>
              <w:tab/>
              <w:t>•</w:t>
            </w:r>
            <w:r w:rsidRPr="004557C5">
              <w:tab/>
              <w:t>Power to enter, take possession of, and use the property, and exclude the debtor.</w:t>
            </w:r>
          </w:p>
        </w:tc>
        <w:tc>
          <w:tcPr>
            <w:tcW w:w="3258" w:type="dxa"/>
            <w:tcBorders>
              <w:left w:val="nil"/>
              <w:right w:val="nil"/>
            </w:tcBorders>
          </w:tcPr>
          <w:p w14:paraId="104C91EB" w14:textId="77777777" w:rsidR="00AE7EA3" w:rsidRPr="004557C5" w:rsidRDefault="00AE7EA3" w:rsidP="00AE4E11">
            <w:pPr>
              <w:pStyle w:val="Level2"/>
              <w:rPr>
                <w:b/>
              </w:rPr>
            </w:pPr>
          </w:p>
        </w:tc>
      </w:tr>
      <w:tr w:rsidR="00AE7EA3" w:rsidRPr="004557C5" w14:paraId="226310B4" w14:textId="77777777" w:rsidTr="00DA5C30">
        <w:trPr>
          <w:cantSplit/>
          <w:trHeight w:val="315"/>
        </w:trPr>
        <w:tc>
          <w:tcPr>
            <w:tcW w:w="7038" w:type="dxa"/>
            <w:tcBorders>
              <w:left w:val="nil"/>
              <w:right w:val="single" w:sz="6" w:space="0" w:color="auto"/>
            </w:tcBorders>
          </w:tcPr>
          <w:p w14:paraId="19EC77F9"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Power to preserve, maintain, and repair the property.</w:t>
            </w:r>
          </w:p>
        </w:tc>
        <w:tc>
          <w:tcPr>
            <w:tcW w:w="3258" w:type="dxa"/>
            <w:tcBorders>
              <w:left w:val="nil"/>
              <w:right w:val="nil"/>
            </w:tcBorders>
          </w:tcPr>
          <w:p w14:paraId="1FC34CB9" w14:textId="77777777" w:rsidR="00AE7EA3" w:rsidRPr="004557C5" w:rsidRDefault="00AE7EA3" w:rsidP="00AE4E11">
            <w:pPr>
              <w:pStyle w:val="Level2"/>
              <w:rPr>
                <w:b/>
              </w:rPr>
            </w:pPr>
          </w:p>
        </w:tc>
      </w:tr>
      <w:tr w:rsidR="00AE7EA3" w:rsidRPr="004557C5" w14:paraId="1E07A4B7" w14:textId="77777777" w:rsidTr="00DA5C30">
        <w:trPr>
          <w:cantSplit/>
          <w:trHeight w:val="315"/>
        </w:trPr>
        <w:tc>
          <w:tcPr>
            <w:tcW w:w="7038" w:type="dxa"/>
            <w:tcBorders>
              <w:left w:val="nil"/>
              <w:right w:val="single" w:sz="6" w:space="0" w:color="auto"/>
            </w:tcBorders>
          </w:tcPr>
          <w:p w14:paraId="4D848568"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Power to lease or sell the property, with the proceeds of the sale applied as set out in the debenture.</w:t>
            </w:r>
          </w:p>
        </w:tc>
        <w:tc>
          <w:tcPr>
            <w:tcW w:w="3258" w:type="dxa"/>
            <w:tcBorders>
              <w:left w:val="nil"/>
              <w:right w:val="nil"/>
            </w:tcBorders>
          </w:tcPr>
          <w:p w14:paraId="6FFED393" w14:textId="77777777" w:rsidR="00AE7EA3" w:rsidRPr="004557C5" w:rsidRDefault="00AE7EA3" w:rsidP="00AE4E11">
            <w:pPr>
              <w:pStyle w:val="Level2"/>
              <w:rPr>
                <w:b/>
              </w:rPr>
            </w:pPr>
          </w:p>
        </w:tc>
      </w:tr>
      <w:tr w:rsidR="00AE7EA3" w:rsidRPr="004557C5" w14:paraId="556ACBC1" w14:textId="77777777" w:rsidTr="009E0C07">
        <w:trPr>
          <w:cantSplit/>
          <w:trHeight w:val="513"/>
        </w:trPr>
        <w:tc>
          <w:tcPr>
            <w:tcW w:w="7038" w:type="dxa"/>
            <w:tcBorders>
              <w:left w:val="nil"/>
              <w:right w:val="single" w:sz="6" w:space="0" w:color="auto"/>
            </w:tcBorders>
          </w:tcPr>
          <w:p w14:paraId="2646D321"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Power to appoint a receiver or receiver-manager (see item 9.8 in this checklist for sample clauses).</w:t>
            </w:r>
          </w:p>
        </w:tc>
        <w:tc>
          <w:tcPr>
            <w:tcW w:w="3258" w:type="dxa"/>
            <w:tcBorders>
              <w:left w:val="nil"/>
              <w:right w:val="nil"/>
            </w:tcBorders>
          </w:tcPr>
          <w:p w14:paraId="061E59E1" w14:textId="77777777" w:rsidR="00AE7EA3" w:rsidRPr="004557C5" w:rsidRDefault="00AE7EA3" w:rsidP="00AE4E11">
            <w:pPr>
              <w:pStyle w:val="Level2"/>
              <w:rPr>
                <w:b/>
              </w:rPr>
            </w:pPr>
          </w:p>
        </w:tc>
      </w:tr>
      <w:tr w:rsidR="00AE7EA3" w:rsidRPr="004557C5" w14:paraId="64AB33F9" w14:textId="77777777" w:rsidTr="00DA5C30">
        <w:trPr>
          <w:cantSplit/>
          <w:trHeight w:val="486"/>
        </w:trPr>
        <w:tc>
          <w:tcPr>
            <w:tcW w:w="7038" w:type="dxa"/>
            <w:tcBorders>
              <w:left w:val="nil"/>
              <w:right w:val="single" w:sz="6" w:space="0" w:color="auto"/>
            </w:tcBorders>
          </w:tcPr>
          <w:p w14:paraId="7D177BBC" w14:textId="77777777" w:rsidR="00AE7EA3" w:rsidRPr="004557C5" w:rsidRDefault="00AE7EA3" w:rsidP="00AE4E11">
            <w:pPr>
              <w:pStyle w:val="Level2"/>
              <w:tabs>
                <w:tab w:val="clear" w:pos="1170"/>
                <w:tab w:val="left" w:pos="900"/>
                <w:tab w:val="left" w:pos="1080"/>
              </w:tabs>
              <w:ind w:left="1080" w:hanging="1080"/>
            </w:pPr>
            <w:r w:rsidRPr="004557C5">
              <w:tab/>
              <w:t>•</w:t>
            </w:r>
            <w:r w:rsidRPr="004557C5">
              <w:tab/>
              <w:t>Power to proceed in respect of both real property and personal property as if the personal property were real property.</w:t>
            </w:r>
          </w:p>
        </w:tc>
        <w:tc>
          <w:tcPr>
            <w:tcW w:w="3258" w:type="dxa"/>
            <w:tcBorders>
              <w:left w:val="nil"/>
              <w:right w:val="nil"/>
            </w:tcBorders>
          </w:tcPr>
          <w:p w14:paraId="08F2C639" w14:textId="77777777" w:rsidR="00AE7EA3" w:rsidRPr="004557C5" w:rsidRDefault="00AE7EA3" w:rsidP="00AE4E11">
            <w:pPr>
              <w:pStyle w:val="Level2"/>
              <w:rPr>
                <w:b/>
              </w:rPr>
            </w:pPr>
          </w:p>
        </w:tc>
      </w:tr>
      <w:tr w:rsidR="00AE7EA3" w:rsidRPr="004557C5" w14:paraId="7DC7659A" w14:textId="77777777" w:rsidTr="00DA5C30">
        <w:trPr>
          <w:cantSplit/>
        </w:trPr>
        <w:tc>
          <w:tcPr>
            <w:tcW w:w="7038" w:type="dxa"/>
            <w:tcBorders>
              <w:left w:val="nil"/>
              <w:right w:val="single" w:sz="6" w:space="0" w:color="auto"/>
            </w:tcBorders>
          </w:tcPr>
          <w:p w14:paraId="16F5CB4D" w14:textId="77777777" w:rsidR="00AE7EA3" w:rsidRPr="004557C5" w:rsidRDefault="00AE7EA3">
            <w:pPr>
              <w:pStyle w:val="NumberedheadingGH"/>
            </w:pPr>
            <w:r w:rsidRPr="004557C5">
              <w:t>10.</w:t>
            </w:r>
            <w:r w:rsidRPr="004557C5">
              <w:tab/>
              <w:t>OTHER RIGHTS OF THE SECURED PARTY</w:t>
            </w:r>
          </w:p>
        </w:tc>
        <w:tc>
          <w:tcPr>
            <w:tcW w:w="3258" w:type="dxa"/>
            <w:tcBorders>
              <w:left w:val="nil"/>
              <w:right w:val="nil"/>
            </w:tcBorders>
          </w:tcPr>
          <w:p w14:paraId="6E84F567" w14:textId="77777777" w:rsidR="00AE7EA3" w:rsidRPr="004557C5" w:rsidRDefault="00AE7EA3">
            <w:pPr>
              <w:spacing w:after="0"/>
              <w:ind w:right="0"/>
              <w:jc w:val="center"/>
              <w:rPr>
                <w:b/>
              </w:rPr>
            </w:pPr>
          </w:p>
        </w:tc>
      </w:tr>
      <w:tr w:rsidR="00AE7EA3" w:rsidRPr="004557C5" w14:paraId="7D4C78C4" w14:textId="77777777" w:rsidTr="00DA5C30">
        <w:trPr>
          <w:cantSplit/>
        </w:trPr>
        <w:tc>
          <w:tcPr>
            <w:tcW w:w="7038" w:type="dxa"/>
            <w:tcBorders>
              <w:left w:val="nil"/>
              <w:right w:val="single" w:sz="6" w:space="0" w:color="auto"/>
            </w:tcBorders>
          </w:tcPr>
          <w:p w14:paraId="6591C871" w14:textId="77777777" w:rsidR="00AE7EA3" w:rsidRPr="004557C5" w:rsidRDefault="00AE7EA3" w:rsidP="008721AE">
            <w:pPr>
              <w:pStyle w:val="Level111G1"/>
              <w:tabs>
                <w:tab w:val="clear" w:pos="810"/>
                <w:tab w:val="right" w:pos="720"/>
              </w:tabs>
            </w:pPr>
            <w:r w:rsidRPr="004557C5">
              <w:tab/>
              <w:t>10.1</w:t>
            </w:r>
            <w:r w:rsidRPr="004557C5">
              <w:tab/>
              <w:t>To do anything the debtor is required to do, if the debtor fails to do so. Costs to be payable by the debtor (with interest until paid) and secured by the collateral.</w:t>
            </w:r>
          </w:p>
        </w:tc>
        <w:tc>
          <w:tcPr>
            <w:tcW w:w="3258" w:type="dxa"/>
            <w:tcBorders>
              <w:left w:val="nil"/>
              <w:right w:val="nil"/>
            </w:tcBorders>
          </w:tcPr>
          <w:p w14:paraId="24C38EDD" w14:textId="77777777" w:rsidR="00AE7EA3" w:rsidRPr="004557C5" w:rsidRDefault="00AE7EA3">
            <w:pPr>
              <w:pStyle w:val="Level111G1"/>
              <w:rPr>
                <w:b/>
              </w:rPr>
            </w:pPr>
          </w:p>
        </w:tc>
      </w:tr>
      <w:tr w:rsidR="00AE7EA3" w:rsidRPr="004557C5" w14:paraId="10229863" w14:textId="77777777" w:rsidTr="00DA5C30">
        <w:trPr>
          <w:cantSplit/>
          <w:trHeight w:val="477"/>
        </w:trPr>
        <w:tc>
          <w:tcPr>
            <w:tcW w:w="7038" w:type="dxa"/>
            <w:tcBorders>
              <w:left w:val="nil"/>
              <w:right w:val="single" w:sz="6" w:space="0" w:color="auto"/>
            </w:tcBorders>
          </w:tcPr>
          <w:p w14:paraId="79C1F827" w14:textId="77777777" w:rsidR="00AE7EA3" w:rsidRPr="004557C5" w:rsidRDefault="00AE7EA3" w:rsidP="008721AE">
            <w:pPr>
              <w:pStyle w:val="Level111G1"/>
              <w:tabs>
                <w:tab w:val="clear" w:pos="810"/>
                <w:tab w:val="right" w:pos="720"/>
              </w:tabs>
            </w:pPr>
            <w:r w:rsidRPr="004557C5">
              <w:tab/>
              <w:t>10.2</w:t>
            </w:r>
            <w:r w:rsidRPr="004557C5">
              <w:tab/>
              <w:t>To pay monies to preserve, protect, or repair the collateral. Costs to be payable by the debtor (with interest until paid) and secured by the collateral.</w:t>
            </w:r>
          </w:p>
        </w:tc>
        <w:tc>
          <w:tcPr>
            <w:tcW w:w="3258" w:type="dxa"/>
            <w:tcBorders>
              <w:left w:val="nil"/>
              <w:right w:val="nil"/>
            </w:tcBorders>
          </w:tcPr>
          <w:p w14:paraId="2159E13D" w14:textId="77777777" w:rsidR="00AE7EA3" w:rsidRPr="004557C5" w:rsidRDefault="00AE7EA3">
            <w:pPr>
              <w:pStyle w:val="Level111G1"/>
              <w:rPr>
                <w:b/>
              </w:rPr>
            </w:pPr>
          </w:p>
        </w:tc>
      </w:tr>
      <w:tr w:rsidR="00AE7EA3" w:rsidRPr="004557C5" w14:paraId="763A24EB" w14:textId="77777777" w:rsidTr="00DA5C30">
        <w:trPr>
          <w:cantSplit/>
        </w:trPr>
        <w:tc>
          <w:tcPr>
            <w:tcW w:w="7038" w:type="dxa"/>
            <w:tcBorders>
              <w:left w:val="nil"/>
              <w:right w:val="single" w:sz="6" w:space="0" w:color="auto"/>
            </w:tcBorders>
          </w:tcPr>
          <w:p w14:paraId="1A3CBC6C" w14:textId="77777777" w:rsidR="00AE7EA3" w:rsidRPr="004557C5" w:rsidRDefault="00AE7EA3" w:rsidP="008721AE">
            <w:pPr>
              <w:pStyle w:val="Level111G1"/>
              <w:tabs>
                <w:tab w:val="clear" w:pos="810"/>
                <w:tab w:val="right" w:pos="720"/>
              </w:tabs>
            </w:pPr>
            <w:r w:rsidRPr="004557C5">
              <w:tab/>
              <w:t>10.3</w:t>
            </w:r>
            <w:r w:rsidRPr="004557C5">
              <w:tab/>
              <w:t>To release any one or more guarantors or debtors without releasing the others or prejudicing the security, to release other security held by the secured party, or to release some of the collateral.</w:t>
            </w:r>
          </w:p>
        </w:tc>
        <w:tc>
          <w:tcPr>
            <w:tcW w:w="3258" w:type="dxa"/>
            <w:tcBorders>
              <w:left w:val="nil"/>
              <w:right w:val="nil"/>
            </w:tcBorders>
          </w:tcPr>
          <w:p w14:paraId="27154664" w14:textId="77777777" w:rsidR="00AE7EA3" w:rsidRPr="004557C5" w:rsidRDefault="00AE7EA3">
            <w:pPr>
              <w:pStyle w:val="Level111G1"/>
              <w:rPr>
                <w:b/>
              </w:rPr>
            </w:pPr>
          </w:p>
        </w:tc>
      </w:tr>
      <w:tr w:rsidR="00AE7EA3" w:rsidRPr="004557C5" w14:paraId="7EB763C1" w14:textId="77777777" w:rsidTr="00DA5C30">
        <w:trPr>
          <w:cantSplit/>
          <w:trHeight w:val="711"/>
        </w:trPr>
        <w:tc>
          <w:tcPr>
            <w:tcW w:w="7038" w:type="dxa"/>
            <w:tcBorders>
              <w:left w:val="nil"/>
              <w:right w:val="single" w:sz="6" w:space="0" w:color="auto"/>
            </w:tcBorders>
          </w:tcPr>
          <w:p w14:paraId="2FA74D39" w14:textId="77777777" w:rsidR="00AE7EA3" w:rsidRPr="004557C5" w:rsidRDefault="00AE7EA3" w:rsidP="008721AE">
            <w:pPr>
              <w:pStyle w:val="Level111G1"/>
              <w:tabs>
                <w:tab w:val="clear" w:pos="810"/>
                <w:tab w:val="right" w:pos="720"/>
              </w:tabs>
            </w:pPr>
            <w:r w:rsidRPr="004557C5">
              <w:tab/>
              <w:t>10.4</w:t>
            </w:r>
            <w:r w:rsidRPr="004557C5">
              <w:tab/>
              <w:t>To apply insurance proceeds, at the secured party’s option, to the repair or reinstatement of the property or to the indebtedness secured by the security interest.</w:t>
            </w:r>
          </w:p>
        </w:tc>
        <w:tc>
          <w:tcPr>
            <w:tcW w:w="3258" w:type="dxa"/>
            <w:tcBorders>
              <w:left w:val="nil"/>
              <w:right w:val="nil"/>
            </w:tcBorders>
          </w:tcPr>
          <w:p w14:paraId="404A554E" w14:textId="77777777" w:rsidR="00AE7EA3" w:rsidRPr="004557C5" w:rsidRDefault="00AE7EA3">
            <w:pPr>
              <w:pStyle w:val="Level111G1"/>
              <w:rPr>
                <w:b/>
              </w:rPr>
            </w:pPr>
          </w:p>
        </w:tc>
      </w:tr>
      <w:tr w:rsidR="00AE7EA3" w:rsidRPr="004557C5" w14:paraId="47145747" w14:textId="77777777" w:rsidTr="00DA5C30">
        <w:trPr>
          <w:cantSplit/>
          <w:trHeight w:val="135"/>
        </w:trPr>
        <w:tc>
          <w:tcPr>
            <w:tcW w:w="7038" w:type="dxa"/>
            <w:tcBorders>
              <w:left w:val="nil"/>
              <w:right w:val="single" w:sz="6" w:space="0" w:color="auto"/>
            </w:tcBorders>
          </w:tcPr>
          <w:p w14:paraId="5C7ADBD2" w14:textId="77777777" w:rsidR="00AE7EA3" w:rsidRPr="004557C5" w:rsidRDefault="00AE7EA3" w:rsidP="008721AE">
            <w:pPr>
              <w:pStyle w:val="Level111G1"/>
              <w:tabs>
                <w:tab w:val="clear" w:pos="810"/>
                <w:tab w:val="right" w:pos="720"/>
              </w:tabs>
            </w:pPr>
            <w:r w:rsidRPr="004557C5">
              <w:tab/>
              <w:t>10.5</w:t>
            </w:r>
            <w:r w:rsidRPr="004557C5">
              <w:tab/>
              <w:t>To realize on all securities, in any order. Rights and remedies set out in the security agreement are cumulative and additional to any other remedies.</w:t>
            </w:r>
          </w:p>
        </w:tc>
        <w:tc>
          <w:tcPr>
            <w:tcW w:w="3258" w:type="dxa"/>
            <w:tcBorders>
              <w:left w:val="nil"/>
              <w:right w:val="nil"/>
            </w:tcBorders>
          </w:tcPr>
          <w:p w14:paraId="704FF91A" w14:textId="77777777" w:rsidR="00AE7EA3" w:rsidRPr="004557C5" w:rsidRDefault="00AE7EA3">
            <w:pPr>
              <w:pStyle w:val="Level111G1"/>
              <w:rPr>
                <w:b/>
              </w:rPr>
            </w:pPr>
          </w:p>
        </w:tc>
      </w:tr>
      <w:tr w:rsidR="00AE7EA3" w:rsidRPr="004557C5" w14:paraId="67596BA6" w14:textId="77777777" w:rsidTr="00DA5C30">
        <w:trPr>
          <w:cantSplit/>
        </w:trPr>
        <w:tc>
          <w:tcPr>
            <w:tcW w:w="7038" w:type="dxa"/>
            <w:tcBorders>
              <w:left w:val="nil"/>
              <w:right w:val="single" w:sz="6" w:space="0" w:color="auto"/>
            </w:tcBorders>
          </w:tcPr>
          <w:p w14:paraId="726509F1" w14:textId="77777777" w:rsidR="00AE7EA3" w:rsidRPr="004557C5" w:rsidRDefault="00AE7EA3" w:rsidP="008721AE">
            <w:pPr>
              <w:pStyle w:val="Level111G1"/>
              <w:tabs>
                <w:tab w:val="clear" w:pos="810"/>
                <w:tab w:val="right" w:pos="720"/>
              </w:tabs>
            </w:pPr>
            <w:r w:rsidRPr="004557C5">
              <w:tab/>
              <w:t>10.6</w:t>
            </w:r>
            <w:r w:rsidRPr="004557C5">
              <w:tab/>
              <w:t>To allocate payments to preserve purchase money security interests (“PMSIs”).</w:t>
            </w:r>
          </w:p>
        </w:tc>
        <w:tc>
          <w:tcPr>
            <w:tcW w:w="3258" w:type="dxa"/>
            <w:tcBorders>
              <w:left w:val="nil"/>
              <w:right w:val="nil"/>
            </w:tcBorders>
          </w:tcPr>
          <w:p w14:paraId="293B69DF" w14:textId="77777777" w:rsidR="00AE7EA3" w:rsidRPr="004557C5" w:rsidRDefault="00AE7EA3">
            <w:pPr>
              <w:pStyle w:val="Level111G1"/>
              <w:rPr>
                <w:b/>
              </w:rPr>
            </w:pPr>
          </w:p>
        </w:tc>
      </w:tr>
      <w:tr w:rsidR="00AE7EA3" w:rsidRPr="004557C5" w14:paraId="7B7421CC" w14:textId="77777777" w:rsidTr="00DA5C30">
        <w:trPr>
          <w:cantSplit/>
          <w:trHeight w:val="513"/>
        </w:trPr>
        <w:tc>
          <w:tcPr>
            <w:tcW w:w="7038" w:type="dxa"/>
            <w:tcBorders>
              <w:left w:val="nil"/>
              <w:right w:val="single" w:sz="6" w:space="0" w:color="auto"/>
            </w:tcBorders>
          </w:tcPr>
          <w:p w14:paraId="6C839EC3" w14:textId="77777777" w:rsidR="00AE7EA3" w:rsidRPr="004557C5" w:rsidRDefault="00AE7EA3" w:rsidP="008721AE">
            <w:pPr>
              <w:pStyle w:val="Level111G1"/>
              <w:tabs>
                <w:tab w:val="clear" w:pos="810"/>
                <w:tab w:val="right" w:pos="720"/>
              </w:tabs>
            </w:pPr>
            <w:r w:rsidRPr="004557C5">
              <w:tab/>
              <w:t>10.7</w:t>
            </w:r>
            <w:r w:rsidRPr="004557C5">
              <w:tab/>
              <w:t>To require the debtor to pay fees incurred in enforcing the security and for registering discharges and amendments.</w:t>
            </w:r>
          </w:p>
        </w:tc>
        <w:tc>
          <w:tcPr>
            <w:tcW w:w="3258" w:type="dxa"/>
            <w:tcBorders>
              <w:left w:val="nil"/>
              <w:right w:val="nil"/>
            </w:tcBorders>
          </w:tcPr>
          <w:p w14:paraId="106E886B" w14:textId="77777777" w:rsidR="00AE7EA3" w:rsidRPr="004557C5" w:rsidRDefault="00AE7EA3">
            <w:pPr>
              <w:pStyle w:val="Level111G1"/>
              <w:rPr>
                <w:b/>
              </w:rPr>
            </w:pPr>
          </w:p>
        </w:tc>
      </w:tr>
      <w:tr w:rsidR="00AE7EA3" w:rsidRPr="004557C5" w14:paraId="2D0FD272" w14:textId="77777777" w:rsidTr="00DA5C30">
        <w:trPr>
          <w:cantSplit/>
        </w:trPr>
        <w:tc>
          <w:tcPr>
            <w:tcW w:w="7038" w:type="dxa"/>
            <w:tcBorders>
              <w:left w:val="nil"/>
              <w:right w:val="single" w:sz="6" w:space="0" w:color="auto"/>
            </w:tcBorders>
          </w:tcPr>
          <w:p w14:paraId="31418067" w14:textId="77777777" w:rsidR="00AE7EA3" w:rsidRPr="004557C5" w:rsidRDefault="00AE7EA3" w:rsidP="008721AE">
            <w:pPr>
              <w:pStyle w:val="Level111G1"/>
              <w:tabs>
                <w:tab w:val="clear" w:pos="810"/>
                <w:tab w:val="right" w:pos="720"/>
              </w:tabs>
            </w:pPr>
            <w:r w:rsidRPr="004557C5">
              <w:tab/>
              <w:t>10.8</w:t>
            </w:r>
            <w:r w:rsidRPr="004557C5">
              <w:tab/>
              <w:t xml:space="preserve">To be appointed attorney for all purposes required under the security agreement; this is particularly important with respect to assignments of “property” that is neither real nor personal (e.g., milk quota or fishing </w:t>
            </w:r>
            <w:proofErr w:type="spellStart"/>
            <w:r w:rsidRPr="004557C5">
              <w:t>licence</w:t>
            </w:r>
            <w:proofErr w:type="spellEnd"/>
            <w:r w:rsidRPr="004557C5">
              <w:t>). Consider a separate assignment and power of attorney agreement.</w:t>
            </w:r>
          </w:p>
        </w:tc>
        <w:tc>
          <w:tcPr>
            <w:tcW w:w="3258" w:type="dxa"/>
            <w:tcBorders>
              <w:left w:val="nil"/>
              <w:right w:val="nil"/>
            </w:tcBorders>
          </w:tcPr>
          <w:p w14:paraId="38E7BB79" w14:textId="77777777" w:rsidR="00AE7EA3" w:rsidRPr="004557C5" w:rsidRDefault="00AE7EA3">
            <w:pPr>
              <w:pStyle w:val="Level111G1"/>
              <w:rPr>
                <w:b/>
              </w:rPr>
            </w:pPr>
          </w:p>
        </w:tc>
      </w:tr>
      <w:tr w:rsidR="00AE7EA3" w:rsidRPr="004557C5" w14:paraId="0D2E5FB0" w14:textId="77777777" w:rsidTr="00DA5C30">
        <w:trPr>
          <w:cantSplit/>
          <w:trHeight w:val="315"/>
        </w:trPr>
        <w:tc>
          <w:tcPr>
            <w:tcW w:w="7038" w:type="dxa"/>
            <w:tcBorders>
              <w:left w:val="nil"/>
              <w:right w:val="single" w:sz="6" w:space="0" w:color="auto"/>
            </w:tcBorders>
          </w:tcPr>
          <w:p w14:paraId="53092FD0" w14:textId="78FDDB44" w:rsidR="00D6276E" w:rsidRPr="004557C5" w:rsidRDefault="001A4593" w:rsidP="00AA089A">
            <w:pPr>
              <w:pStyle w:val="Level2"/>
              <w:tabs>
                <w:tab w:val="clear" w:pos="1080"/>
                <w:tab w:val="clear" w:pos="1170"/>
                <w:tab w:val="left" w:pos="360"/>
                <w:tab w:val="left" w:pos="720"/>
              </w:tabs>
              <w:ind w:left="900" w:hanging="1080"/>
            </w:pPr>
            <w:r>
              <w:tab/>
              <w:t>10.9</w:t>
            </w:r>
            <w:r w:rsidR="00070975">
              <w:tab/>
            </w:r>
            <w:r w:rsidR="00AE7EA3" w:rsidRPr="004557C5">
              <w:tab/>
              <w:t>Consider consequences of an expropriation.</w:t>
            </w:r>
          </w:p>
        </w:tc>
        <w:tc>
          <w:tcPr>
            <w:tcW w:w="3258" w:type="dxa"/>
            <w:tcBorders>
              <w:left w:val="nil"/>
              <w:right w:val="nil"/>
            </w:tcBorders>
          </w:tcPr>
          <w:p w14:paraId="227C1495" w14:textId="77777777" w:rsidR="00AE7EA3" w:rsidRPr="004557C5" w:rsidRDefault="00AE7EA3" w:rsidP="00AE4E11">
            <w:pPr>
              <w:pStyle w:val="Level2"/>
              <w:rPr>
                <w:b/>
              </w:rPr>
            </w:pPr>
          </w:p>
        </w:tc>
      </w:tr>
      <w:tr w:rsidR="00AE7EA3" w:rsidRPr="004557C5" w14:paraId="4BCAC3F8" w14:textId="77777777" w:rsidTr="007F21F1">
        <w:trPr>
          <w:cantSplit/>
          <w:trHeight w:val="558"/>
        </w:trPr>
        <w:tc>
          <w:tcPr>
            <w:tcW w:w="7038" w:type="dxa"/>
            <w:tcBorders>
              <w:left w:val="nil"/>
              <w:right w:val="single" w:sz="6" w:space="0" w:color="auto"/>
            </w:tcBorders>
          </w:tcPr>
          <w:p w14:paraId="4719A852" w14:textId="77777777" w:rsidR="00AE7EA3" w:rsidRPr="004557C5" w:rsidRDefault="001A4593" w:rsidP="008721AE">
            <w:pPr>
              <w:pStyle w:val="Level2"/>
              <w:tabs>
                <w:tab w:val="clear" w:pos="1080"/>
                <w:tab w:val="clear" w:pos="1170"/>
                <w:tab w:val="left" w:pos="360"/>
              </w:tabs>
              <w:ind w:left="900" w:hanging="900"/>
            </w:pPr>
            <w:r>
              <w:tab/>
            </w:r>
            <w:r w:rsidR="00AE7EA3" w:rsidRPr="004557C5">
              <w:t>10.10</w:t>
            </w:r>
            <w:r w:rsidR="008721AE">
              <w:tab/>
            </w:r>
            <w:r w:rsidR="00AE7EA3" w:rsidRPr="004557C5">
              <w:t>Consider adding any other rights typically included in commercial mortgage documents.</w:t>
            </w:r>
          </w:p>
        </w:tc>
        <w:tc>
          <w:tcPr>
            <w:tcW w:w="3258" w:type="dxa"/>
            <w:tcBorders>
              <w:left w:val="nil"/>
              <w:right w:val="nil"/>
            </w:tcBorders>
          </w:tcPr>
          <w:p w14:paraId="3E5B3345" w14:textId="77777777" w:rsidR="00AE7EA3" w:rsidRPr="004557C5" w:rsidRDefault="00AE7EA3" w:rsidP="00AE4E11">
            <w:pPr>
              <w:pStyle w:val="Level2"/>
              <w:rPr>
                <w:b/>
              </w:rPr>
            </w:pPr>
          </w:p>
        </w:tc>
      </w:tr>
      <w:tr w:rsidR="00AE7EA3" w:rsidRPr="004557C5" w14:paraId="380683C7" w14:textId="77777777" w:rsidTr="00DA5C30">
        <w:trPr>
          <w:cantSplit/>
          <w:trHeight w:val="414"/>
        </w:trPr>
        <w:tc>
          <w:tcPr>
            <w:tcW w:w="7038" w:type="dxa"/>
            <w:tcBorders>
              <w:left w:val="nil"/>
              <w:right w:val="single" w:sz="6" w:space="0" w:color="auto"/>
            </w:tcBorders>
          </w:tcPr>
          <w:p w14:paraId="3CCCDC22" w14:textId="77777777" w:rsidR="00AE7EA3" w:rsidRPr="004557C5" w:rsidRDefault="00AE7EA3" w:rsidP="00556BFC">
            <w:pPr>
              <w:pStyle w:val="Level111G1"/>
            </w:pPr>
            <w:r w:rsidRPr="004557C5">
              <w:tab/>
              <w:t>10.</w:t>
            </w:r>
            <w:r w:rsidR="0081630F">
              <w:t>11</w:t>
            </w:r>
            <w:r w:rsidRPr="004557C5">
              <w:tab/>
              <w:t>To exercise rights under a control agreement relating to collateral that is investment property.</w:t>
            </w:r>
          </w:p>
        </w:tc>
        <w:tc>
          <w:tcPr>
            <w:tcW w:w="3258" w:type="dxa"/>
            <w:tcBorders>
              <w:left w:val="nil"/>
              <w:right w:val="nil"/>
            </w:tcBorders>
          </w:tcPr>
          <w:p w14:paraId="1A25D26E" w14:textId="77777777" w:rsidR="00AE7EA3" w:rsidRPr="004557C5" w:rsidRDefault="00AE7EA3">
            <w:pPr>
              <w:pStyle w:val="Level111G1"/>
              <w:rPr>
                <w:b/>
              </w:rPr>
            </w:pPr>
          </w:p>
        </w:tc>
      </w:tr>
      <w:tr w:rsidR="00AE7EA3" w:rsidRPr="004557C5" w14:paraId="1BA056D9" w14:textId="77777777" w:rsidTr="00DA5C30">
        <w:trPr>
          <w:cantSplit/>
        </w:trPr>
        <w:tc>
          <w:tcPr>
            <w:tcW w:w="7038" w:type="dxa"/>
            <w:tcBorders>
              <w:left w:val="nil"/>
              <w:right w:val="single" w:sz="6" w:space="0" w:color="auto"/>
            </w:tcBorders>
          </w:tcPr>
          <w:p w14:paraId="6CFA3D83" w14:textId="77777777" w:rsidR="00AE7EA3" w:rsidRPr="004557C5" w:rsidRDefault="00AE7EA3">
            <w:pPr>
              <w:pStyle w:val="NumberedheadingGH"/>
            </w:pPr>
            <w:r w:rsidRPr="004557C5">
              <w:t>11.</w:t>
            </w:r>
            <w:r w:rsidRPr="004557C5">
              <w:tab/>
              <w:t>SECURITY PROVISIONS</w:t>
            </w:r>
          </w:p>
        </w:tc>
        <w:tc>
          <w:tcPr>
            <w:tcW w:w="3258" w:type="dxa"/>
            <w:tcBorders>
              <w:left w:val="nil"/>
              <w:right w:val="nil"/>
            </w:tcBorders>
          </w:tcPr>
          <w:p w14:paraId="5716AAB9" w14:textId="77777777" w:rsidR="00AE7EA3" w:rsidRPr="004557C5" w:rsidRDefault="00AE7EA3">
            <w:pPr>
              <w:spacing w:after="0"/>
              <w:ind w:right="0"/>
              <w:jc w:val="center"/>
              <w:rPr>
                <w:b/>
              </w:rPr>
            </w:pPr>
          </w:p>
        </w:tc>
      </w:tr>
      <w:tr w:rsidR="00AE7EA3" w:rsidRPr="004557C5" w14:paraId="1ACBC9C7" w14:textId="77777777" w:rsidTr="00DA5C30">
        <w:trPr>
          <w:cantSplit/>
        </w:trPr>
        <w:tc>
          <w:tcPr>
            <w:tcW w:w="7038" w:type="dxa"/>
            <w:tcBorders>
              <w:left w:val="nil"/>
              <w:right w:val="single" w:sz="6" w:space="0" w:color="auto"/>
            </w:tcBorders>
          </w:tcPr>
          <w:p w14:paraId="71307BED" w14:textId="77777777" w:rsidR="00AE7EA3" w:rsidRPr="004557C5" w:rsidRDefault="00AE7EA3">
            <w:pPr>
              <w:pStyle w:val="Level111G1"/>
            </w:pPr>
            <w:r w:rsidRPr="004557C5">
              <w:tab/>
              <w:t>11.1</w:t>
            </w:r>
            <w:r w:rsidRPr="004557C5">
              <w:tab/>
              <w:t>Security is additional to any other security held by the secured party. No merger.</w:t>
            </w:r>
          </w:p>
        </w:tc>
        <w:tc>
          <w:tcPr>
            <w:tcW w:w="3258" w:type="dxa"/>
            <w:tcBorders>
              <w:left w:val="nil"/>
              <w:right w:val="nil"/>
            </w:tcBorders>
          </w:tcPr>
          <w:p w14:paraId="6C0F1CAB" w14:textId="77777777" w:rsidR="00AE7EA3" w:rsidRPr="004557C5" w:rsidRDefault="00AE7EA3">
            <w:pPr>
              <w:pStyle w:val="Level111G1"/>
              <w:rPr>
                <w:b/>
              </w:rPr>
            </w:pPr>
          </w:p>
        </w:tc>
      </w:tr>
      <w:tr w:rsidR="00AE7EA3" w:rsidRPr="004557C5" w14:paraId="5E55D437" w14:textId="77777777" w:rsidTr="00DA5C30">
        <w:trPr>
          <w:cantSplit/>
        </w:trPr>
        <w:tc>
          <w:tcPr>
            <w:tcW w:w="7038" w:type="dxa"/>
            <w:tcBorders>
              <w:left w:val="nil"/>
              <w:right w:val="single" w:sz="6" w:space="0" w:color="auto"/>
            </w:tcBorders>
          </w:tcPr>
          <w:p w14:paraId="1708A24D" w14:textId="77777777" w:rsidR="00AE7EA3" w:rsidRPr="004557C5" w:rsidRDefault="00AE7EA3">
            <w:pPr>
              <w:pStyle w:val="Level111G1"/>
            </w:pPr>
            <w:r w:rsidRPr="004557C5">
              <w:tab/>
              <w:t>11.2</w:t>
            </w:r>
            <w:r w:rsidRPr="004557C5">
              <w:tab/>
              <w:t>Valid and continuing security until discharge.</w:t>
            </w:r>
          </w:p>
        </w:tc>
        <w:tc>
          <w:tcPr>
            <w:tcW w:w="3258" w:type="dxa"/>
            <w:tcBorders>
              <w:left w:val="nil"/>
              <w:right w:val="nil"/>
            </w:tcBorders>
          </w:tcPr>
          <w:p w14:paraId="414710A1" w14:textId="77777777" w:rsidR="00AE7EA3" w:rsidRPr="004557C5" w:rsidRDefault="00AE7EA3">
            <w:pPr>
              <w:pStyle w:val="Level111G1"/>
              <w:rPr>
                <w:b/>
              </w:rPr>
            </w:pPr>
          </w:p>
        </w:tc>
      </w:tr>
      <w:tr w:rsidR="00AE7EA3" w:rsidRPr="004557C5" w14:paraId="683555FB" w14:textId="77777777" w:rsidTr="007F21F1">
        <w:trPr>
          <w:cantSplit/>
          <w:trHeight w:val="1125"/>
        </w:trPr>
        <w:tc>
          <w:tcPr>
            <w:tcW w:w="7038" w:type="dxa"/>
            <w:tcBorders>
              <w:left w:val="nil"/>
              <w:right w:val="single" w:sz="6" w:space="0" w:color="auto"/>
            </w:tcBorders>
          </w:tcPr>
          <w:p w14:paraId="328B0665" w14:textId="6637C5CD" w:rsidR="00CB0C28" w:rsidRPr="004557C5" w:rsidRDefault="00AE7EA3" w:rsidP="00181408">
            <w:pPr>
              <w:pStyle w:val="Level111G1"/>
            </w:pPr>
            <w:r w:rsidRPr="004557C5">
              <w:tab/>
              <w:t>11.3</w:t>
            </w:r>
            <w:r w:rsidRPr="004557C5">
              <w:tab/>
              <w:t xml:space="preserve">Obligation to pay is not extinguished by a judgment or the exercise of power of seizure or sale. Consider </w:t>
            </w:r>
            <w:r w:rsidRPr="004557C5">
              <w:rPr>
                <w:rStyle w:val="ItalicsI1"/>
              </w:rPr>
              <w:t>PPSA</w:t>
            </w:r>
            <w:r w:rsidRPr="004557C5">
              <w:t>, s. 67 in respect of consumer goods.</w:t>
            </w:r>
          </w:p>
        </w:tc>
        <w:tc>
          <w:tcPr>
            <w:tcW w:w="3258" w:type="dxa"/>
            <w:tcBorders>
              <w:left w:val="nil"/>
              <w:right w:val="nil"/>
            </w:tcBorders>
          </w:tcPr>
          <w:p w14:paraId="1A812A02" w14:textId="77777777" w:rsidR="00AE7EA3" w:rsidRPr="004557C5" w:rsidRDefault="00AE7EA3">
            <w:pPr>
              <w:pStyle w:val="Level111G1"/>
              <w:rPr>
                <w:b/>
              </w:rPr>
            </w:pPr>
          </w:p>
        </w:tc>
      </w:tr>
      <w:tr w:rsidR="00AE7EA3" w:rsidRPr="004557C5" w14:paraId="627EDC25" w14:textId="77777777" w:rsidTr="00DA5C30">
        <w:trPr>
          <w:cantSplit/>
        </w:trPr>
        <w:tc>
          <w:tcPr>
            <w:tcW w:w="7038" w:type="dxa"/>
            <w:tcBorders>
              <w:left w:val="nil"/>
              <w:right w:val="single" w:sz="6" w:space="0" w:color="auto"/>
            </w:tcBorders>
          </w:tcPr>
          <w:p w14:paraId="6130746B" w14:textId="77777777" w:rsidR="00AE7EA3" w:rsidRPr="004557C5" w:rsidRDefault="00AE7EA3" w:rsidP="00676620">
            <w:pPr>
              <w:pStyle w:val="Level111G1"/>
              <w:ind w:left="907" w:hanging="907"/>
            </w:pPr>
            <w:r w:rsidRPr="004557C5">
              <w:lastRenderedPageBreak/>
              <w:tab/>
              <w:t>11.4</w:t>
            </w:r>
            <w:r w:rsidRPr="004557C5">
              <w:tab/>
              <w:t>Consider specifying (and limiting) the duties of the secured party when collateral is in its possession, or includes goods, instruments, investment property, chattel paper, or documents of title.</w:t>
            </w:r>
          </w:p>
        </w:tc>
        <w:tc>
          <w:tcPr>
            <w:tcW w:w="3258" w:type="dxa"/>
            <w:tcBorders>
              <w:left w:val="nil"/>
              <w:right w:val="nil"/>
            </w:tcBorders>
          </w:tcPr>
          <w:p w14:paraId="1AEF1ED7" w14:textId="77777777" w:rsidR="00AE7EA3" w:rsidRPr="004557C5" w:rsidRDefault="00AE7EA3">
            <w:pPr>
              <w:pStyle w:val="Level111G1"/>
              <w:rPr>
                <w:b/>
              </w:rPr>
            </w:pPr>
          </w:p>
        </w:tc>
      </w:tr>
      <w:tr w:rsidR="00AE7EA3" w:rsidRPr="004557C5" w14:paraId="613AE819" w14:textId="77777777" w:rsidTr="00DA5C30">
        <w:trPr>
          <w:cantSplit/>
        </w:trPr>
        <w:tc>
          <w:tcPr>
            <w:tcW w:w="7038" w:type="dxa"/>
            <w:tcBorders>
              <w:left w:val="nil"/>
              <w:right w:val="single" w:sz="6" w:space="0" w:color="auto"/>
            </w:tcBorders>
          </w:tcPr>
          <w:p w14:paraId="37D06091" w14:textId="77777777" w:rsidR="00AE7EA3" w:rsidRPr="004557C5" w:rsidRDefault="00AE7EA3">
            <w:pPr>
              <w:pStyle w:val="NumberedheadingGH"/>
            </w:pPr>
            <w:r w:rsidRPr="004557C5">
              <w:t>12.</w:t>
            </w:r>
            <w:r w:rsidRPr="004557C5">
              <w:tab/>
              <w:t>MISCELLANEOUS</w:t>
            </w:r>
          </w:p>
        </w:tc>
        <w:tc>
          <w:tcPr>
            <w:tcW w:w="3258" w:type="dxa"/>
            <w:tcBorders>
              <w:left w:val="nil"/>
              <w:right w:val="nil"/>
            </w:tcBorders>
          </w:tcPr>
          <w:p w14:paraId="50156E72" w14:textId="77777777" w:rsidR="00AE7EA3" w:rsidRPr="004557C5" w:rsidRDefault="00AE7EA3">
            <w:pPr>
              <w:spacing w:after="0"/>
              <w:ind w:right="0"/>
              <w:jc w:val="center"/>
              <w:rPr>
                <w:b/>
              </w:rPr>
            </w:pPr>
          </w:p>
        </w:tc>
      </w:tr>
      <w:tr w:rsidR="00AE7EA3" w:rsidRPr="004557C5" w14:paraId="3D556593" w14:textId="77777777" w:rsidTr="00DA5C30">
        <w:trPr>
          <w:cantSplit/>
          <w:trHeight w:val="576"/>
        </w:trPr>
        <w:tc>
          <w:tcPr>
            <w:tcW w:w="7038" w:type="dxa"/>
            <w:tcBorders>
              <w:left w:val="nil"/>
              <w:right w:val="single" w:sz="6" w:space="0" w:color="auto"/>
            </w:tcBorders>
          </w:tcPr>
          <w:p w14:paraId="2BE6FB5F" w14:textId="77777777" w:rsidR="00AE7EA3" w:rsidRPr="004557C5" w:rsidRDefault="00AE7EA3">
            <w:pPr>
              <w:pStyle w:val="Level111G1"/>
            </w:pPr>
            <w:r w:rsidRPr="004557C5">
              <w:tab/>
              <w:t>12.1</w:t>
            </w:r>
            <w:r w:rsidRPr="004557C5">
              <w:tab/>
              <w:t xml:space="preserve">The secured party has no obligation to advance monies or otherwise. Consider the effect on attachment for </w:t>
            </w:r>
            <w:r w:rsidRPr="004557C5">
              <w:rPr>
                <w:i/>
              </w:rPr>
              <w:t>PPSA</w:t>
            </w:r>
            <w:r w:rsidRPr="004557C5">
              <w:t xml:space="preserve"> purposes.</w:t>
            </w:r>
          </w:p>
        </w:tc>
        <w:tc>
          <w:tcPr>
            <w:tcW w:w="3258" w:type="dxa"/>
            <w:tcBorders>
              <w:left w:val="nil"/>
              <w:right w:val="nil"/>
            </w:tcBorders>
          </w:tcPr>
          <w:p w14:paraId="574641C1" w14:textId="77777777" w:rsidR="00AE7EA3" w:rsidRPr="004557C5" w:rsidRDefault="00AE7EA3">
            <w:pPr>
              <w:pStyle w:val="Level111G1"/>
              <w:rPr>
                <w:b/>
              </w:rPr>
            </w:pPr>
          </w:p>
        </w:tc>
      </w:tr>
      <w:tr w:rsidR="00AE7EA3" w:rsidRPr="004557C5" w14:paraId="30B1C177" w14:textId="77777777" w:rsidTr="009E0C07">
        <w:trPr>
          <w:cantSplit/>
          <w:trHeight w:val="450"/>
        </w:trPr>
        <w:tc>
          <w:tcPr>
            <w:tcW w:w="7038" w:type="dxa"/>
            <w:tcBorders>
              <w:left w:val="nil"/>
              <w:right w:val="single" w:sz="6" w:space="0" w:color="auto"/>
            </w:tcBorders>
          </w:tcPr>
          <w:p w14:paraId="102697CA" w14:textId="77777777" w:rsidR="00AE7EA3" w:rsidRPr="004557C5" w:rsidRDefault="00AE7EA3">
            <w:pPr>
              <w:pStyle w:val="Level111G1"/>
            </w:pPr>
            <w:r w:rsidRPr="004557C5">
              <w:tab/>
              <w:t>12.2</w:t>
            </w:r>
            <w:r w:rsidRPr="004557C5">
              <w:tab/>
              <w:t>Conditions to be satisfied for discharge. Releases and discharges to be prepared by the secured party, on the debtor’s request and at the debtor’s expense.</w:t>
            </w:r>
          </w:p>
        </w:tc>
        <w:tc>
          <w:tcPr>
            <w:tcW w:w="3258" w:type="dxa"/>
            <w:tcBorders>
              <w:left w:val="nil"/>
              <w:right w:val="nil"/>
            </w:tcBorders>
          </w:tcPr>
          <w:p w14:paraId="3399DCA0" w14:textId="77777777" w:rsidR="00AE7EA3" w:rsidRPr="004557C5" w:rsidRDefault="00AE7EA3">
            <w:pPr>
              <w:pStyle w:val="Level111G1"/>
              <w:rPr>
                <w:b/>
              </w:rPr>
            </w:pPr>
          </w:p>
        </w:tc>
      </w:tr>
      <w:tr w:rsidR="00AE7EA3" w:rsidRPr="004557C5" w14:paraId="362A377B" w14:textId="77777777" w:rsidTr="00DA5C30">
        <w:trPr>
          <w:cantSplit/>
          <w:trHeight w:val="594"/>
        </w:trPr>
        <w:tc>
          <w:tcPr>
            <w:tcW w:w="7038" w:type="dxa"/>
            <w:tcBorders>
              <w:left w:val="nil"/>
              <w:right w:val="single" w:sz="6" w:space="0" w:color="auto"/>
            </w:tcBorders>
          </w:tcPr>
          <w:p w14:paraId="2E57B5D1" w14:textId="77777777" w:rsidR="00AE7EA3" w:rsidRPr="004557C5" w:rsidRDefault="00AE7EA3" w:rsidP="00825A69">
            <w:pPr>
              <w:pStyle w:val="Level111G1"/>
              <w:rPr>
                <w:b/>
              </w:rPr>
            </w:pPr>
            <w:r w:rsidRPr="004557C5">
              <w:tab/>
              <w:t>12.3</w:t>
            </w:r>
            <w:r w:rsidRPr="004557C5">
              <w:tab/>
              <w:t xml:space="preserve">Assignment of rights. Assignees to be bound by the provisions of the security agreement. Consider no assignment by debtor. </w:t>
            </w:r>
          </w:p>
        </w:tc>
        <w:tc>
          <w:tcPr>
            <w:tcW w:w="3258" w:type="dxa"/>
            <w:tcBorders>
              <w:left w:val="nil"/>
              <w:right w:val="nil"/>
            </w:tcBorders>
          </w:tcPr>
          <w:p w14:paraId="75E6E69E" w14:textId="77777777" w:rsidR="00AE7EA3" w:rsidRPr="004557C5" w:rsidRDefault="00AE7EA3">
            <w:pPr>
              <w:pStyle w:val="Level111G1"/>
              <w:rPr>
                <w:b/>
              </w:rPr>
            </w:pPr>
          </w:p>
        </w:tc>
      </w:tr>
      <w:tr w:rsidR="00AE7EA3" w:rsidRPr="004557C5" w14:paraId="06197A76" w14:textId="77777777" w:rsidTr="00DA5C30">
        <w:trPr>
          <w:cantSplit/>
        </w:trPr>
        <w:tc>
          <w:tcPr>
            <w:tcW w:w="7038" w:type="dxa"/>
            <w:tcBorders>
              <w:left w:val="nil"/>
              <w:right w:val="single" w:sz="6" w:space="0" w:color="auto"/>
            </w:tcBorders>
          </w:tcPr>
          <w:p w14:paraId="0C9F3BBC" w14:textId="77777777" w:rsidR="00AE7EA3" w:rsidRPr="004557C5" w:rsidRDefault="00AE7EA3">
            <w:pPr>
              <w:pStyle w:val="Level111G1"/>
            </w:pPr>
            <w:r w:rsidRPr="004557C5">
              <w:tab/>
              <w:t>12.4</w:t>
            </w:r>
            <w:r w:rsidRPr="004557C5">
              <w:tab/>
              <w:t>Waive receipt of copies of financing statements and financing change statements.</w:t>
            </w:r>
          </w:p>
        </w:tc>
        <w:tc>
          <w:tcPr>
            <w:tcW w:w="3258" w:type="dxa"/>
            <w:tcBorders>
              <w:left w:val="nil"/>
              <w:right w:val="nil"/>
            </w:tcBorders>
          </w:tcPr>
          <w:p w14:paraId="53C34ACD" w14:textId="77777777" w:rsidR="00AE7EA3" w:rsidRPr="004557C5" w:rsidRDefault="00AE7EA3">
            <w:pPr>
              <w:pStyle w:val="Level111G1"/>
              <w:rPr>
                <w:b/>
              </w:rPr>
            </w:pPr>
          </w:p>
        </w:tc>
      </w:tr>
      <w:tr w:rsidR="00AE7EA3" w:rsidRPr="004557C5" w14:paraId="03ECB1CB" w14:textId="77777777" w:rsidTr="00DA5C30">
        <w:trPr>
          <w:cantSplit/>
        </w:trPr>
        <w:tc>
          <w:tcPr>
            <w:tcW w:w="7038" w:type="dxa"/>
            <w:tcBorders>
              <w:left w:val="nil"/>
              <w:right w:val="single" w:sz="6" w:space="0" w:color="auto"/>
            </w:tcBorders>
          </w:tcPr>
          <w:p w14:paraId="1A7BA822" w14:textId="77777777" w:rsidR="00AE7EA3" w:rsidRPr="004557C5" w:rsidRDefault="00AE7EA3">
            <w:pPr>
              <w:pStyle w:val="Level111G1"/>
            </w:pPr>
            <w:r w:rsidRPr="004557C5">
              <w:tab/>
              <w:t>12.5</w:t>
            </w:r>
            <w:r w:rsidRPr="004557C5">
              <w:tab/>
              <w:t>Acknowledge receipt of a copy of the security agreement and, if not waived as per item 12.4 in this checklist, the financing statements.</w:t>
            </w:r>
          </w:p>
        </w:tc>
        <w:tc>
          <w:tcPr>
            <w:tcW w:w="3258" w:type="dxa"/>
            <w:tcBorders>
              <w:left w:val="nil"/>
              <w:right w:val="nil"/>
            </w:tcBorders>
          </w:tcPr>
          <w:p w14:paraId="14EDDAB9" w14:textId="77777777" w:rsidR="00AE7EA3" w:rsidRPr="004557C5" w:rsidRDefault="00AE7EA3">
            <w:pPr>
              <w:pStyle w:val="Level111G1"/>
              <w:rPr>
                <w:b/>
              </w:rPr>
            </w:pPr>
          </w:p>
        </w:tc>
      </w:tr>
      <w:tr w:rsidR="00AE7EA3" w:rsidRPr="004557C5" w14:paraId="0D05F0BA" w14:textId="77777777" w:rsidTr="00DA5C30">
        <w:trPr>
          <w:cantSplit/>
          <w:trHeight w:val="369"/>
        </w:trPr>
        <w:tc>
          <w:tcPr>
            <w:tcW w:w="7038" w:type="dxa"/>
            <w:tcBorders>
              <w:left w:val="nil"/>
              <w:right w:val="single" w:sz="6" w:space="0" w:color="auto"/>
            </w:tcBorders>
          </w:tcPr>
          <w:p w14:paraId="2A6D7045" w14:textId="77777777" w:rsidR="00AE7EA3" w:rsidRPr="004557C5" w:rsidRDefault="00AE7EA3">
            <w:pPr>
              <w:pStyle w:val="Level111G1"/>
            </w:pPr>
            <w:r w:rsidRPr="004557C5">
              <w:tab/>
              <w:t>12.6</w:t>
            </w:r>
            <w:r w:rsidRPr="004557C5">
              <w:tab/>
              <w:t>Release and limitation on secured party liability.</w:t>
            </w:r>
          </w:p>
        </w:tc>
        <w:tc>
          <w:tcPr>
            <w:tcW w:w="3258" w:type="dxa"/>
            <w:tcBorders>
              <w:left w:val="nil"/>
              <w:right w:val="nil"/>
            </w:tcBorders>
          </w:tcPr>
          <w:p w14:paraId="4378D165" w14:textId="77777777" w:rsidR="00AE7EA3" w:rsidRPr="004557C5" w:rsidRDefault="00AE7EA3">
            <w:pPr>
              <w:pStyle w:val="Level111G1"/>
              <w:rPr>
                <w:b/>
              </w:rPr>
            </w:pPr>
          </w:p>
        </w:tc>
      </w:tr>
      <w:tr w:rsidR="00AE7EA3" w:rsidRPr="004557C5" w14:paraId="4D731EB9" w14:textId="77777777" w:rsidTr="00DA5C30">
        <w:trPr>
          <w:cantSplit/>
          <w:trHeight w:val="108"/>
        </w:trPr>
        <w:tc>
          <w:tcPr>
            <w:tcW w:w="7038" w:type="dxa"/>
            <w:tcBorders>
              <w:left w:val="nil"/>
              <w:right w:val="single" w:sz="6" w:space="0" w:color="auto"/>
            </w:tcBorders>
          </w:tcPr>
          <w:p w14:paraId="37F0CBAA" w14:textId="77777777" w:rsidR="00AE7EA3" w:rsidRPr="004557C5" w:rsidRDefault="00AE7EA3">
            <w:pPr>
              <w:pStyle w:val="Level111G1"/>
            </w:pPr>
            <w:r w:rsidRPr="004557C5">
              <w:tab/>
              <w:t>12.7</w:t>
            </w:r>
            <w:r w:rsidRPr="004557C5">
              <w:tab/>
              <w:t>Secured party may grant extensions of time.</w:t>
            </w:r>
          </w:p>
        </w:tc>
        <w:tc>
          <w:tcPr>
            <w:tcW w:w="3258" w:type="dxa"/>
            <w:tcBorders>
              <w:left w:val="nil"/>
              <w:right w:val="nil"/>
            </w:tcBorders>
          </w:tcPr>
          <w:p w14:paraId="2BC20629" w14:textId="77777777" w:rsidR="00AE7EA3" w:rsidRPr="004557C5" w:rsidRDefault="00AE7EA3">
            <w:pPr>
              <w:pStyle w:val="Level111G1"/>
              <w:rPr>
                <w:b/>
              </w:rPr>
            </w:pPr>
          </w:p>
        </w:tc>
      </w:tr>
      <w:tr w:rsidR="00AE7EA3" w:rsidRPr="004557C5" w14:paraId="1A95655B" w14:textId="77777777" w:rsidTr="00DA5C30">
        <w:trPr>
          <w:cantSplit/>
          <w:trHeight w:val="108"/>
        </w:trPr>
        <w:tc>
          <w:tcPr>
            <w:tcW w:w="7038" w:type="dxa"/>
            <w:tcBorders>
              <w:left w:val="nil"/>
              <w:right w:val="single" w:sz="6" w:space="0" w:color="auto"/>
            </w:tcBorders>
          </w:tcPr>
          <w:p w14:paraId="546E7227" w14:textId="77777777" w:rsidR="00AE7EA3" w:rsidRPr="004557C5" w:rsidRDefault="00AE7EA3" w:rsidP="003D4860">
            <w:pPr>
              <w:pStyle w:val="Level111G1"/>
            </w:pPr>
            <w:r w:rsidRPr="004557C5">
              <w:tab/>
              <w:t>12.8</w:t>
            </w:r>
            <w:r w:rsidRPr="004557C5">
              <w:tab/>
              <w:t>Debtor to waive all rights permissible to waive.</w:t>
            </w:r>
          </w:p>
        </w:tc>
        <w:tc>
          <w:tcPr>
            <w:tcW w:w="3258" w:type="dxa"/>
            <w:tcBorders>
              <w:left w:val="nil"/>
              <w:right w:val="nil"/>
            </w:tcBorders>
          </w:tcPr>
          <w:p w14:paraId="2C1E1EEE" w14:textId="77777777" w:rsidR="00AE7EA3" w:rsidRPr="004557C5" w:rsidRDefault="00AE7EA3" w:rsidP="003D4860">
            <w:pPr>
              <w:pStyle w:val="Level111G1"/>
              <w:rPr>
                <w:b/>
              </w:rPr>
            </w:pPr>
          </w:p>
        </w:tc>
      </w:tr>
      <w:tr w:rsidR="00AE7EA3" w:rsidRPr="004557C5" w14:paraId="75EEC9CB" w14:textId="77777777" w:rsidTr="00DA5C30">
        <w:trPr>
          <w:cantSplit/>
        </w:trPr>
        <w:tc>
          <w:tcPr>
            <w:tcW w:w="7038" w:type="dxa"/>
            <w:tcBorders>
              <w:left w:val="nil"/>
              <w:right w:val="single" w:sz="6" w:space="0" w:color="auto"/>
            </w:tcBorders>
          </w:tcPr>
          <w:p w14:paraId="705E262D" w14:textId="77777777" w:rsidR="00AE7EA3" w:rsidRPr="004557C5" w:rsidRDefault="00AE7EA3">
            <w:pPr>
              <w:pStyle w:val="Level111G1"/>
            </w:pPr>
            <w:r w:rsidRPr="004557C5">
              <w:tab/>
              <w:t>12.9</w:t>
            </w:r>
            <w:r w:rsidRPr="004557C5">
              <w:tab/>
              <w:t>Consider prohibition on the power to grant, create, or permit other security.</w:t>
            </w:r>
          </w:p>
        </w:tc>
        <w:tc>
          <w:tcPr>
            <w:tcW w:w="3258" w:type="dxa"/>
            <w:tcBorders>
              <w:left w:val="nil"/>
              <w:right w:val="nil"/>
            </w:tcBorders>
          </w:tcPr>
          <w:p w14:paraId="66EB8F8C" w14:textId="77777777" w:rsidR="00AE7EA3" w:rsidRPr="004557C5" w:rsidRDefault="00AE7EA3">
            <w:pPr>
              <w:pStyle w:val="Level111G1"/>
              <w:rPr>
                <w:b/>
              </w:rPr>
            </w:pPr>
          </w:p>
        </w:tc>
      </w:tr>
      <w:tr w:rsidR="00AE7EA3" w:rsidRPr="004557C5" w14:paraId="08C27F85" w14:textId="77777777" w:rsidTr="00DA5C30">
        <w:trPr>
          <w:cantSplit/>
          <w:trHeight w:val="540"/>
        </w:trPr>
        <w:tc>
          <w:tcPr>
            <w:tcW w:w="7038" w:type="dxa"/>
            <w:tcBorders>
              <w:left w:val="nil"/>
              <w:right w:val="single" w:sz="6" w:space="0" w:color="auto"/>
            </w:tcBorders>
          </w:tcPr>
          <w:p w14:paraId="64C06C13" w14:textId="77777777" w:rsidR="00AE7EA3" w:rsidRPr="004557C5" w:rsidRDefault="00AE7EA3">
            <w:pPr>
              <w:pStyle w:val="Level111G1"/>
            </w:pPr>
            <w:r w:rsidRPr="004557C5">
              <w:tab/>
              <w:t>12.10</w:t>
            </w:r>
            <w:r w:rsidRPr="004557C5">
              <w:tab/>
              <w:t>Where there is more than one debtor, indicate whether the obligation is joint and several.</w:t>
            </w:r>
          </w:p>
        </w:tc>
        <w:tc>
          <w:tcPr>
            <w:tcW w:w="3258" w:type="dxa"/>
            <w:tcBorders>
              <w:left w:val="nil"/>
              <w:right w:val="nil"/>
            </w:tcBorders>
          </w:tcPr>
          <w:p w14:paraId="44FF1481" w14:textId="77777777" w:rsidR="00AE7EA3" w:rsidRPr="004557C5" w:rsidRDefault="00AE7EA3">
            <w:pPr>
              <w:pStyle w:val="Level111G1"/>
              <w:rPr>
                <w:b/>
              </w:rPr>
            </w:pPr>
          </w:p>
        </w:tc>
      </w:tr>
      <w:tr w:rsidR="00AE7EA3" w:rsidRPr="004557C5" w14:paraId="19EBABCB" w14:textId="77777777" w:rsidTr="00DA5C30">
        <w:trPr>
          <w:cantSplit/>
          <w:trHeight w:val="864"/>
        </w:trPr>
        <w:tc>
          <w:tcPr>
            <w:tcW w:w="7038" w:type="dxa"/>
            <w:tcBorders>
              <w:left w:val="nil"/>
              <w:right w:val="single" w:sz="6" w:space="0" w:color="auto"/>
            </w:tcBorders>
          </w:tcPr>
          <w:p w14:paraId="28A2BEF3" w14:textId="77777777" w:rsidR="00AE7EA3" w:rsidRPr="004557C5" w:rsidRDefault="00AE7EA3">
            <w:pPr>
              <w:pStyle w:val="Level111G1"/>
            </w:pPr>
            <w:r w:rsidRPr="004557C5">
              <w:tab/>
              <w:t>12.11</w:t>
            </w:r>
            <w:r w:rsidRPr="004557C5">
              <w:tab/>
              <w:t>Monies secured to be paid without regard to any equities between the debtor and the original or any intermediate secured party, or any right of set-off or counterclaim.</w:t>
            </w:r>
          </w:p>
        </w:tc>
        <w:tc>
          <w:tcPr>
            <w:tcW w:w="3258" w:type="dxa"/>
            <w:tcBorders>
              <w:left w:val="nil"/>
              <w:right w:val="nil"/>
            </w:tcBorders>
          </w:tcPr>
          <w:p w14:paraId="06843B82" w14:textId="77777777" w:rsidR="00AE7EA3" w:rsidRPr="004557C5" w:rsidRDefault="00AE7EA3">
            <w:pPr>
              <w:pStyle w:val="Level111G1"/>
              <w:rPr>
                <w:b/>
              </w:rPr>
            </w:pPr>
          </w:p>
        </w:tc>
      </w:tr>
      <w:tr w:rsidR="00AE7EA3" w:rsidRPr="004557C5" w14:paraId="4262D63D" w14:textId="77777777" w:rsidTr="00DA5C30">
        <w:trPr>
          <w:cantSplit/>
        </w:trPr>
        <w:tc>
          <w:tcPr>
            <w:tcW w:w="7038" w:type="dxa"/>
            <w:tcBorders>
              <w:left w:val="nil"/>
              <w:right w:val="single" w:sz="6" w:space="0" w:color="auto"/>
            </w:tcBorders>
          </w:tcPr>
          <w:p w14:paraId="012A3BC1" w14:textId="77777777" w:rsidR="00AE7EA3" w:rsidRPr="004557C5" w:rsidRDefault="00AE7EA3" w:rsidP="006951B4">
            <w:pPr>
              <w:pStyle w:val="Level111G1"/>
            </w:pPr>
            <w:r w:rsidRPr="004557C5">
              <w:tab/>
            </w:r>
            <w:r w:rsidR="006951B4" w:rsidRPr="004557C5">
              <w:rPr>
                <w:b/>
              </w:rPr>
              <w:t>(DEB)</w:t>
            </w:r>
            <w:r w:rsidRPr="004557C5">
              <w:tab/>
              <w:t>Consider the following provisions for the debenture:</w:t>
            </w:r>
          </w:p>
        </w:tc>
        <w:tc>
          <w:tcPr>
            <w:tcW w:w="3258" w:type="dxa"/>
            <w:tcBorders>
              <w:left w:val="nil"/>
              <w:right w:val="nil"/>
            </w:tcBorders>
          </w:tcPr>
          <w:p w14:paraId="4C4306A5" w14:textId="77777777" w:rsidR="00AE7EA3" w:rsidRPr="004557C5" w:rsidRDefault="00AE7EA3">
            <w:pPr>
              <w:pStyle w:val="Level111G1"/>
              <w:rPr>
                <w:b/>
              </w:rPr>
            </w:pPr>
          </w:p>
        </w:tc>
      </w:tr>
      <w:tr w:rsidR="00AE7EA3" w:rsidRPr="004557C5" w14:paraId="4DCE1522" w14:textId="77777777" w:rsidTr="00DA5C30">
        <w:trPr>
          <w:cantSplit/>
          <w:trHeight w:val="315"/>
        </w:trPr>
        <w:tc>
          <w:tcPr>
            <w:tcW w:w="7038" w:type="dxa"/>
            <w:tcBorders>
              <w:left w:val="nil"/>
              <w:right w:val="single" w:sz="6" w:space="0" w:color="auto"/>
            </w:tcBorders>
          </w:tcPr>
          <w:p w14:paraId="64C1AF7C" w14:textId="77777777" w:rsidR="00AE7EA3" w:rsidRPr="004557C5" w:rsidRDefault="00AE7EA3" w:rsidP="00396AB4">
            <w:pPr>
              <w:pStyle w:val="Level2"/>
              <w:tabs>
                <w:tab w:val="clear" w:pos="1080"/>
                <w:tab w:val="clear" w:pos="1170"/>
                <w:tab w:val="left" w:pos="900"/>
                <w:tab w:val="left" w:pos="1224"/>
              </w:tabs>
              <w:ind w:left="1224" w:hanging="1224"/>
            </w:pPr>
            <w:r w:rsidRPr="004557C5">
              <w:tab/>
              <w:t>(a)</w:t>
            </w:r>
            <w:r w:rsidRPr="004557C5">
              <w:tab/>
              <w:t>Secured party is exclusively entitled to the benefit of the debenture. The debtor is not bound to recognize any trust or equity affecting ownership.</w:t>
            </w:r>
          </w:p>
        </w:tc>
        <w:tc>
          <w:tcPr>
            <w:tcW w:w="3258" w:type="dxa"/>
            <w:tcBorders>
              <w:left w:val="nil"/>
              <w:right w:val="nil"/>
            </w:tcBorders>
          </w:tcPr>
          <w:p w14:paraId="75761344" w14:textId="77777777" w:rsidR="00AE7EA3" w:rsidRPr="004557C5" w:rsidRDefault="00AE7EA3" w:rsidP="00AE4E11">
            <w:pPr>
              <w:pStyle w:val="Level2"/>
              <w:rPr>
                <w:b/>
              </w:rPr>
            </w:pPr>
          </w:p>
        </w:tc>
      </w:tr>
      <w:tr w:rsidR="00AE7EA3" w:rsidRPr="004557C5" w14:paraId="549E2F8F" w14:textId="77777777" w:rsidTr="00DA5C30">
        <w:trPr>
          <w:cantSplit/>
          <w:trHeight w:val="315"/>
        </w:trPr>
        <w:tc>
          <w:tcPr>
            <w:tcW w:w="7038" w:type="dxa"/>
            <w:tcBorders>
              <w:left w:val="nil"/>
              <w:right w:val="single" w:sz="6" w:space="0" w:color="auto"/>
            </w:tcBorders>
          </w:tcPr>
          <w:p w14:paraId="760D95E3" w14:textId="77777777" w:rsidR="00AE7EA3" w:rsidRPr="004557C5" w:rsidRDefault="00AE7EA3" w:rsidP="00396AB4">
            <w:pPr>
              <w:pStyle w:val="Level2"/>
              <w:tabs>
                <w:tab w:val="clear" w:pos="1170"/>
                <w:tab w:val="left" w:pos="900"/>
                <w:tab w:val="left" w:pos="1080"/>
                <w:tab w:val="left" w:pos="1242"/>
              </w:tabs>
              <w:ind w:left="1080" w:hanging="1080"/>
            </w:pPr>
            <w:r w:rsidRPr="004557C5">
              <w:tab/>
              <w:t>(b)</w:t>
            </w:r>
            <w:r w:rsidRPr="004557C5">
              <w:tab/>
              <w:t>Repayment of advances does not constitute redemption.</w:t>
            </w:r>
          </w:p>
        </w:tc>
        <w:tc>
          <w:tcPr>
            <w:tcW w:w="3258" w:type="dxa"/>
            <w:tcBorders>
              <w:left w:val="nil"/>
              <w:right w:val="nil"/>
            </w:tcBorders>
          </w:tcPr>
          <w:p w14:paraId="023C0BD2" w14:textId="77777777" w:rsidR="00AE7EA3" w:rsidRPr="004557C5" w:rsidRDefault="00AE7EA3" w:rsidP="00AE4E11">
            <w:pPr>
              <w:pStyle w:val="Level2"/>
              <w:rPr>
                <w:b/>
              </w:rPr>
            </w:pPr>
          </w:p>
        </w:tc>
      </w:tr>
      <w:tr w:rsidR="00AE7EA3" w:rsidRPr="004557C5" w14:paraId="54BFB6B4" w14:textId="77777777" w:rsidTr="00DA5C30">
        <w:trPr>
          <w:cantSplit/>
          <w:trHeight w:val="315"/>
        </w:trPr>
        <w:tc>
          <w:tcPr>
            <w:tcW w:w="7038" w:type="dxa"/>
            <w:tcBorders>
              <w:left w:val="nil"/>
              <w:right w:val="single" w:sz="6" w:space="0" w:color="auto"/>
            </w:tcBorders>
          </w:tcPr>
          <w:p w14:paraId="53936A99" w14:textId="77777777" w:rsidR="00AE7EA3" w:rsidRPr="004557C5" w:rsidRDefault="00AE7EA3" w:rsidP="00396AB4">
            <w:pPr>
              <w:pStyle w:val="Level2"/>
              <w:tabs>
                <w:tab w:val="clear" w:pos="1170"/>
                <w:tab w:val="left" w:pos="900"/>
                <w:tab w:val="left" w:pos="1080"/>
                <w:tab w:val="left" w:pos="1215"/>
              </w:tabs>
              <w:ind w:left="1080" w:hanging="1080"/>
            </w:pPr>
            <w:r w:rsidRPr="004557C5">
              <w:tab/>
              <w:t>(c)</w:t>
            </w:r>
            <w:r w:rsidRPr="004557C5">
              <w:tab/>
              <w:t>Prepayment rights or penalties; partial or full payment prior to due date.</w:t>
            </w:r>
          </w:p>
        </w:tc>
        <w:tc>
          <w:tcPr>
            <w:tcW w:w="3258" w:type="dxa"/>
            <w:tcBorders>
              <w:left w:val="nil"/>
              <w:right w:val="nil"/>
            </w:tcBorders>
          </w:tcPr>
          <w:p w14:paraId="596D64C5" w14:textId="77777777" w:rsidR="00AE7EA3" w:rsidRPr="004557C5" w:rsidRDefault="00AE7EA3" w:rsidP="00AE4E11">
            <w:pPr>
              <w:pStyle w:val="Level2"/>
              <w:rPr>
                <w:b/>
              </w:rPr>
            </w:pPr>
          </w:p>
        </w:tc>
      </w:tr>
      <w:tr w:rsidR="00AE7EA3" w:rsidRPr="004557C5" w14:paraId="11EAC58E" w14:textId="77777777" w:rsidTr="00DA5C30">
        <w:trPr>
          <w:cantSplit/>
        </w:trPr>
        <w:tc>
          <w:tcPr>
            <w:tcW w:w="7038" w:type="dxa"/>
            <w:tcBorders>
              <w:left w:val="nil"/>
              <w:right w:val="single" w:sz="6" w:space="0" w:color="auto"/>
            </w:tcBorders>
          </w:tcPr>
          <w:p w14:paraId="59D0E8C3" w14:textId="77777777" w:rsidR="00AE7EA3" w:rsidRPr="004557C5" w:rsidRDefault="00AE7EA3">
            <w:pPr>
              <w:pStyle w:val="NumberedheadingGH"/>
            </w:pPr>
            <w:r w:rsidRPr="004557C5">
              <w:t>13.</w:t>
            </w:r>
            <w:r w:rsidRPr="004557C5">
              <w:tab/>
              <w:t>INTERPRETATION AND GENERAL PROVISIONS</w:t>
            </w:r>
          </w:p>
        </w:tc>
        <w:tc>
          <w:tcPr>
            <w:tcW w:w="3258" w:type="dxa"/>
            <w:tcBorders>
              <w:left w:val="nil"/>
              <w:right w:val="nil"/>
            </w:tcBorders>
          </w:tcPr>
          <w:p w14:paraId="3E7E64B8" w14:textId="77777777" w:rsidR="00AE7EA3" w:rsidRPr="004557C5" w:rsidRDefault="00AE7EA3">
            <w:pPr>
              <w:spacing w:after="0"/>
              <w:ind w:right="0"/>
              <w:jc w:val="center"/>
              <w:rPr>
                <w:b/>
              </w:rPr>
            </w:pPr>
          </w:p>
        </w:tc>
      </w:tr>
      <w:tr w:rsidR="00AE7EA3" w:rsidRPr="004557C5" w14:paraId="70E91458" w14:textId="77777777" w:rsidTr="00DA5C30">
        <w:trPr>
          <w:cantSplit/>
          <w:trHeight w:val="270"/>
        </w:trPr>
        <w:tc>
          <w:tcPr>
            <w:tcW w:w="7038" w:type="dxa"/>
            <w:tcBorders>
              <w:left w:val="nil"/>
              <w:right w:val="single" w:sz="6" w:space="0" w:color="auto"/>
            </w:tcBorders>
          </w:tcPr>
          <w:p w14:paraId="76A9A2D6" w14:textId="77777777" w:rsidR="00AE7EA3" w:rsidRPr="004557C5" w:rsidRDefault="00AE7EA3">
            <w:pPr>
              <w:pStyle w:val="Level111G1"/>
            </w:pPr>
            <w:r w:rsidRPr="004557C5">
              <w:tab/>
              <w:t>13.1</w:t>
            </w:r>
            <w:r w:rsidRPr="004557C5">
              <w:tab/>
              <w:t>Definitions.</w:t>
            </w:r>
          </w:p>
        </w:tc>
        <w:tc>
          <w:tcPr>
            <w:tcW w:w="3258" w:type="dxa"/>
            <w:tcBorders>
              <w:left w:val="nil"/>
              <w:right w:val="nil"/>
            </w:tcBorders>
          </w:tcPr>
          <w:p w14:paraId="64D8EC2B" w14:textId="77777777" w:rsidR="00AE7EA3" w:rsidRPr="004557C5" w:rsidRDefault="00AE7EA3">
            <w:pPr>
              <w:pStyle w:val="Level111G1"/>
              <w:rPr>
                <w:b/>
              </w:rPr>
            </w:pPr>
          </w:p>
        </w:tc>
      </w:tr>
      <w:tr w:rsidR="00AE7EA3" w:rsidRPr="004557C5" w14:paraId="7E1C3385" w14:textId="77777777" w:rsidTr="007F21F1">
        <w:trPr>
          <w:cantSplit/>
          <w:trHeight w:val="495"/>
        </w:trPr>
        <w:tc>
          <w:tcPr>
            <w:tcW w:w="7038" w:type="dxa"/>
            <w:tcBorders>
              <w:left w:val="nil"/>
              <w:right w:val="single" w:sz="6" w:space="0" w:color="auto"/>
            </w:tcBorders>
          </w:tcPr>
          <w:p w14:paraId="38BE754C" w14:textId="77777777" w:rsidR="00AE7EA3" w:rsidRPr="004557C5" w:rsidRDefault="00AE7EA3" w:rsidP="004C2ABA">
            <w:pPr>
              <w:pStyle w:val="Level111G1"/>
            </w:pPr>
            <w:r w:rsidRPr="004557C5">
              <w:tab/>
              <w:t>13.2</w:t>
            </w:r>
            <w:r w:rsidRPr="004557C5">
              <w:tab/>
              <w:t xml:space="preserve">Choice of law/attornment to jurisdiction clause. Note that ss. 5 to 8.1 of the </w:t>
            </w:r>
            <w:r w:rsidRPr="004557C5">
              <w:rPr>
                <w:i/>
              </w:rPr>
              <w:t>PPSA</w:t>
            </w:r>
            <w:r w:rsidRPr="004557C5">
              <w:t xml:space="preserve"> limit the applicability of any choice-of-law clause.</w:t>
            </w:r>
          </w:p>
        </w:tc>
        <w:tc>
          <w:tcPr>
            <w:tcW w:w="3258" w:type="dxa"/>
            <w:tcBorders>
              <w:left w:val="nil"/>
              <w:right w:val="nil"/>
            </w:tcBorders>
          </w:tcPr>
          <w:p w14:paraId="7DA6ABDD" w14:textId="77777777" w:rsidR="00AE7EA3" w:rsidRPr="004557C5" w:rsidRDefault="00AE7EA3">
            <w:pPr>
              <w:pStyle w:val="Level111G1"/>
              <w:rPr>
                <w:b/>
              </w:rPr>
            </w:pPr>
          </w:p>
        </w:tc>
      </w:tr>
      <w:tr w:rsidR="00AE7EA3" w:rsidRPr="004557C5" w14:paraId="0CB51FBB" w14:textId="77777777" w:rsidTr="00DA5C30">
        <w:trPr>
          <w:cantSplit/>
          <w:trHeight w:val="522"/>
        </w:trPr>
        <w:tc>
          <w:tcPr>
            <w:tcW w:w="7038" w:type="dxa"/>
            <w:tcBorders>
              <w:left w:val="nil"/>
              <w:right w:val="single" w:sz="6" w:space="0" w:color="auto"/>
            </w:tcBorders>
          </w:tcPr>
          <w:p w14:paraId="1AF1676F" w14:textId="77777777" w:rsidR="00AA089A" w:rsidRPr="004557C5" w:rsidRDefault="00AE7EA3" w:rsidP="00DA5C30">
            <w:pPr>
              <w:pStyle w:val="Level111G1"/>
            </w:pPr>
            <w:r w:rsidRPr="004557C5">
              <w:tab/>
              <w:t>13.3</w:t>
            </w:r>
            <w:r w:rsidRPr="004557C5">
              <w:tab/>
              <w:t>Principles that govern the interpretation of the security agreement (e.g., use of the masculine form, insertion of headings for convenience only).</w:t>
            </w:r>
          </w:p>
        </w:tc>
        <w:tc>
          <w:tcPr>
            <w:tcW w:w="3258" w:type="dxa"/>
            <w:tcBorders>
              <w:left w:val="nil"/>
              <w:right w:val="nil"/>
            </w:tcBorders>
          </w:tcPr>
          <w:p w14:paraId="3A19D961" w14:textId="77777777" w:rsidR="00AE7EA3" w:rsidRPr="004557C5" w:rsidRDefault="00AE7EA3">
            <w:pPr>
              <w:pStyle w:val="Level111G1"/>
              <w:rPr>
                <w:b/>
              </w:rPr>
            </w:pPr>
          </w:p>
        </w:tc>
      </w:tr>
      <w:tr w:rsidR="00AE7EA3" w:rsidRPr="004557C5" w14:paraId="22212218" w14:textId="77777777" w:rsidTr="00DA5C30">
        <w:trPr>
          <w:cantSplit/>
        </w:trPr>
        <w:tc>
          <w:tcPr>
            <w:tcW w:w="7038" w:type="dxa"/>
            <w:tcBorders>
              <w:left w:val="nil"/>
              <w:right w:val="single" w:sz="6" w:space="0" w:color="auto"/>
            </w:tcBorders>
          </w:tcPr>
          <w:p w14:paraId="1B8EF2F9" w14:textId="77777777" w:rsidR="00AE7EA3" w:rsidRPr="004557C5" w:rsidRDefault="00AE7EA3">
            <w:pPr>
              <w:pStyle w:val="Level111G1"/>
            </w:pPr>
            <w:r w:rsidRPr="004557C5">
              <w:tab/>
              <w:t>13.4</w:t>
            </w:r>
            <w:r w:rsidRPr="004557C5">
              <w:tab/>
              <w:t>Severability.</w:t>
            </w:r>
          </w:p>
        </w:tc>
        <w:tc>
          <w:tcPr>
            <w:tcW w:w="3258" w:type="dxa"/>
            <w:tcBorders>
              <w:left w:val="nil"/>
              <w:right w:val="nil"/>
            </w:tcBorders>
          </w:tcPr>
          <w:p w14:paraId="560BEA1C" w14:textId="77777777" w:rsidR="00AE7EA3" w:rsidRPr="004557C5" w:rsidRDefault="00AE7EA3">
            <w:pPr>
              <w:pStyle w:val="Level111G1"/>
              <w:rPr>
                <w:b/>
              </w:rPr>
            </w:pPr>
          </w:p>
        </w:tc>
      </w:tr>
      <w:tr w:rsidR="00AE7EA3" w:rsidRPr="004557C5" w14:paraId="7821D012" w14:textId="77777777" w:rsidTr="00DA5C30">
        <w:trPr>
          <w:cantSplit/>
        </w:trPr>
        <w:tc>
          <w:tcPr>
            <w:tcW w:w="7038" w:type="dxa"/>
            <w:tcBorders>
              <w:left w:val="nil"/>
              <w:right w:val="single" w:sz="6" w:space="0" w:color="auto"/>
            </w:tcBorders>
          </w:tcPr>
          <w:p w14:paraId="6C25B81A" w14:textId="77777777" w:rsidR="00AE7EA3" w:rsidRPr="004557C5" w:rsidRDefault="00AE7EA3">
            <w:pPr>
              <w:pStyle w:val="Level111G1"/>
            </w:pPr>
            <w:r w:rsidRPr="004557C5">
              <w:tab/>
              <w:t>13.5</w:t>
            </w:r>
            <w:r w:rsidRPr="004557C5">
              <w:tab/>
              <w:t>Time is of the essence.</w:t>
            </w:r>
          </w:p>
        </w:tc>
        <w:tc>
          <w:tcPr>
            <w:tcW w:w="3258" w:type="dxa"/>
            <w:tcBorders>
              <w:left w:val="nil"/>
              <w:right w:val="nil"/>
            </w:tcBorders>
          </w:tcPr>
          <w:p w14:paraId="7E149EEC" w14:textId="77777777" w:rsidR="00AE7EA3" w:rsidRPr="004557C5" w:rsidRDefault="00AE7EA3">
            <w:pPr>
              <w:pStyle w:val="Level111G1"/>
              <w:rPr>
                <w:b/>
              </w:rPr>
            </w:pPr>
          </w:p>
        </w:tc>
      </w:tr>
      <w:tr w:rsidR="00AE7EA3" w:rsidRPr="004557C5" w14:paraId="534D99E5" w14:textId="77777777" w:rsidTr="00DA5C30">
        <w:trPr>
          <w:cantSplit/>
        </w:trPr>
        <w:tc>
          <w:tcPr>
            <w:tcW w:w="7038" w:type="dxa"/>
            <w:tcBorders>
              <w:left w:val="nil"/>
              <w:right w:val="single" w:sz="6" w:space="0" w:color="auto"/>
            </w:tcBorders>
          </w:tcPr>
          <w:p w14:paraId="44384AFC" w14:textId="77777777" w:rsidR="00AE7EA3" w:rsidRPr="004557C5" w:rsidRDefault="00AE7EA3">
            <w:pPr>
              <w:pStyle w:val="Level111G1"/>
            </w:pPr>
            <w:r w:rsidRPr="004557C5">
              <w:tab/>
              <w:t>13.6</w:t>
            </w:r>
            <w:r w:rsidRPr="004557C5">
              <w:tab/>
              <w:t>Notices.</w:t>
            </w:r>
          </w:p>
        </w:tc>
        <w:tc>
          <w:tcPr>
            <w:tcW w:w="3258" w:type="dxa"/>
            <w:tcBorders>
              <w:left w:val="nil"/>
              <w:right w:val="nil"/>
            </w:tcBorders>
          </w:tcPr>
          <w:p w14:paraId="3EA1768B" w14:textId="77777777" w:rsidR="00AE7EA3" w:rsidRPr="004557C5" w:rsidRDefault="00AE7EA3">
            <w:pPr>
              <w:pStyle w:val="Level111G1"/>
              <w:rPr>
                <w:b/>
              </w:rPr>
            </w:pPr>
          </w:p>
        </w:tc>
      </w:tr>
      <w:tr w:rsidR="00AE7EA3" w:rsidRPr="004557C5" w14:paraId="142ADDFC" w14:textId="77777777" w:rsidTr="00DA5C30">
        <w:trPr>
          <w:cantSplit/>
        </w:trPr>
        <w:tc>
          <w:tcPr>
            <w:tcW w:w="7038" w:type="dxa"/>
            <w:tcBorders>
              <w:left w:val="nil"/>
              <w:right w:val="single" w:sz="6" w:space="0" w:color="auto"/>
            </w:tcBorders>
          </w:tcPr>
          <w:p w14:paraId="6315D981" w14:textId="77777777" w:rsidR="00AE7EA3" w:rsidRPr="004557C5" w:rsidRDefault="00AE7EA3">
            <w:pPr>
              <w:pStyle w:val="Level111G1"/>
            </w:pPr>
            <w:r w:rsidRPr="004557C5">
              <w:tab/>
              <w:t>13.7</w:t>
            </w:r>
            <w:r w:rsidRPr="004557C5">
              <w:tab/>
            </w:r>
            <w:proofErr w:type="spellStart"/>
            <w:r w:rsidRPr="004557C5">
              <w:t>Enurement</w:t>
            </w:r>
            <w:proofErr w:type="spellEnd"/>
            <w:r w:rsidRPr="004557C5">
              <w:t>.</w:t>
            </w:r>
          </w:p>
        </w:tc>
        <w:tc>
          <w:tcPr>
            <w:tcW w:w="3258" w:type="dxa"/>
            <w:tcBorders>
              <w:left w:val="nil"/>
              <w:right w:val="nil"/>
            </w:tcBorders>
          </w:tcPr>
          <w:p w14:paraId="5846189B" w14:textId="77777777" w:rsidR="00AE7EA3" w:rsidRPr="004557C5" w:rsidRDefault="00AE7EA3">
            <w:pPr>
              <w:pStyle w:val="Level111G1"/>
              <w:rPr>
                <w:b/>
              </w:rPr>
            </w:pPr>
          </w:p>
        </w:tc>
      </w:tr>
      <w:tr w:rsidR="00AE7EA3" w:rsidRPr="004557C5" w14:paraId="46C5789A" w14:textId="77777777" w:rsidTr="00780F66">
        <w:trPr>
          <w:cantSplit/>
          <w:trHeight w:val="297"/>
        </w:trPr>
        <w:tc>
          <w:tcPr>
            <w:tcW w:w="7038" w:type="dxa"/>
            <w:tcBorders>
              <w:left w:val="nil"/>
              <w:right w:val="single" w:sz="6" w:space="0" w:color="auto"/>
            </w:tcBorders>
          </w:tcPr>
          <w:p w14:paraId="4B92C0B2" w14:textId="77777777" w:rsidR="00AE7EA3" w:rsidRPr="004557C5" w:rsidRDefault="00AE7EA3">
            <w:pPr>
              <w:pStyle w:val="Level111G1"/>
            </w:pPr>
            <w:r w:rsidRPr="004557C5">
              <w:tab/>
              <w:t>13.8</w:t>
            </w:r>
            <w:r w:rsidRPr="004557C5">
              <w:tab/>
              <w:t>Amendments.</w:t>
            </w:r>
          </w:p>
        </w:tc>
        <w:tc>
          <w:tcPr>
            <w:tcW w:w="3258" w:type="dxa"/>
            <w:tcBorders>
              <w:left w:val="nil"/>
              <w:right w:val="nil"/>
            </w:tcBorders>
          </w:tcPr>
          <w:p w14:paraId="57F756B0" w14:textId="77777777" w:rsidR="00AE7EA3" w:rsidRPr="004557C5" w:rsidRDefault="00AE7EA3">
            <w:pPr>
              <w:pStyle w:val="Level111G1"/>
              <w:rPr>
                <w:b/>
              </w:rPr>
            </w:pPr>
          </w:p>
        </w:tc>
      </w:tr>
      <w:tr w:rsidR="00AE7EA3" w:rsidRPr="004557C5" w14:paraId="2EE87CB8" w14:textId="77777777" w:rsidTr="00780F66">
        <w:trPr>
          <w:cantSplit/>
          <w:trHeight w:val="585"/>
        </w:trPr>
        <w:tc>
          <w:tcPr>
            <w:tcW w:w="7038" w:type="dxa"/>
            <w:tcBorders>
              <w:left w:val="nil"/>
              <w:right w:val="single" w:sz="6" w:space="0" w:color="auto"/>
            </w:tcBorders>
          </w:tcPr>
          <w:p w14:paraId="20B07D8B" w14:textId="77777777" w:rsidR="00CB0C28" w:rsidRPr="004557C5" w:rsidRDefault="00AE7EA3" w:rsidP="00780F66">
            <w:pPr>
              <w:pStyle w:val="Level111G1"/>
              <w:ind w:left="907" w:hanging="907"/>
            </w:pPr>
            <w:r w:rsidRPr="004557C5">
              <w:tab/>
              <w:t>13.9</w:t>
            </w:r>
            <w:r w:rsidRPr="004557C5">
              <w:tab/>
              <w:t>Schedules (e.g., list of assets, serial numbered goods, permitted encumbrances).</w:t>
            </w:r>
          </w:p>
        </w:tc>
        <w:tc>
          <w:tcPr>
            <w:tcW w:w="3258" w:type="dxa"/>
            <w:tcBorders>
              <w:left w:val="nil"/>
              <w:right w:val="nil"/>
            </w:tcBorders>
          </w:tcPr>
          <w:p w14:paraId="2DCD0FEB" w14:textId="77777777" w:rsidR="00AE7EA3" w:rsidRPr="004557C5" w:rsidRDefault="00AE7EA3">
            <w:pPr>
              <w:pStyle w:val="Level111G1"/>
              <w:rPr>
                <w:b/>
              </w:rPr>
            </w:pPr>
          </w:p>
        </w:tc>
      </w:tr>
      <w:tr w:rsidR="00AE7EA3" w:rsidRPr="004557C5" w14:paraId="1EB4AC61" w14:textId="77777777" w:rsidTr="00780F66">
        <w:trPr>
          <w:cantSplit/>
          <w:trHeight w:val="198"/>
        </w:trPr>
        <w:tc>
          <w:tcPr>
            <w:tcW w:w="7038" w:type="dxa"/>
            <w:tcBorders>
              <w:left w:val="nil"/>
              <w:right w:val="single" w:sz="6" w:space="0" w:color="auto"/>
            </w:tcBorders>
          </w:tcPr>
          <w:p w14:paraId="28056A39" w14:textId="77777777" w:rsidR="00AE7EA3" w:rsidRPr="004557C5" w:rsidRDefault="00AE7EA3" w:rsidP="00676620">
            <w:pPr>
              <w:pStyle w:val="Level111G1"/>
              <w:ind w:left="907" w:hanging="907"/>
            </w:pPr>
            <w:r w:rsidRPr="004557C5">
              <w:lastRenderedPageBreak/>
              <w:tab/>
              <w:t>13.10</w:t>
            </w:r>
            <w:r w:rsidRPr="004557C5">
              <w:tab/>
              <w:t>Further assurances.</w:t>
            </w:r>
          </w:p>
        </w:tc>
        <w:tc>
          <w:tcPr>
            <w:tcW w:w="3258" w:type="dxa"/>
            <w:tcBorders>
              <w:left w:val="nil"/>
              <w:right w:val="nil"/>
            </w:tcBorders>
          </w:tcPr>
          <w:p w14:paraId="72C8DC34" w14:textId="77777777" w:rsidR="00AE7EA3" w:rsidRPr="004557C5" w:rsidRDefault="00AE7EA3">
            <w:pPr>
              <w:pStyle w:val="Level111G1"/>
              <w:keepLines/>
              <w:rPr>
                <w:b/>
              </w:rPr>
            </w:pPr>
          </w:p>
        </w:tc>
      </w:tr>
      <w:tr w:rsidR="00AE7EA3" w:rsidRPr="004557C5" w14:paraId="4FE6C213" w14:textId="77777777" w:rsidTr="00DA5C30">
        <w:trPr>
          <w:cantSplit/>
          <w:trHeight w:val="315"/>
        </w:trPr>
        <w:tc>
          <w:tcPr>
            <w:tcW w:w="7038" w:type="dxa"/>
            <w:tcBorders>
              <w:left w:val="nil"/>
              <w:right w:val="single" w:sz="6" w:space="0" w:color="auto"/>
            </w:tcBorders>
          </w:tcPr>
          <w:p w14:paraId="1445D7E3" w14:textId="77777777" w:rsidR="00AE7EA3" w:rsidRPr="004557C5" w:rsidRDefault="00AE7EA3" w:rsidP="00D04463">
            <w:pPr>
              <w:pStyle w:val="NumberedheadingGH"/>
              <w:keepNext w:val="0"/>
              <w:keepLines w:val="0"/>
            </w:pPr>
            <w:r w:rsidRPr="004557C5">
              <w:t>14.</w:t>
            </w:r>
            <w:r w:rsidRPr="004557C5">
              <w:tab/>
              <w:t>DATE</w:t>
            </w:r>
          </w:p>
        </w:tc>
        <w:tc>
          <w:tcPr>
            <w:tcW w:w="3258" w:type="dxa"/>
            <w:tcBorders>
              <w:left w:val="nil"/>
              <w:right w:val="nil"/>
            </w:tcBorders>
          </w:tcPr>
          <w:p w14:paraId="5677E05A" w14:textId="77777777" w:rsidR="00AE7EA3" w:rsidRPr="004557C5" w:rsidRDefault="00AE7EA3" w:rsidP="00D04463">
            <w:pPr>
              <w:spacing w:after="0"/>
              <w:ind w:right="0"/>
              <w:jc w:val="center"/>
              <w:rPr>
                <w:b/>
              </w:rPr>
            </w:pPr>
          </w:p>
        </w:tc>
      </w:tr>
      <w:tr w:rsidR="00AE7EA3" w:rsidRPr="004557C5" w14:paraId="7F1D1380" w14:textId="77777777" w:rsidTr="007F21F1">
        <w:trPr>
          <w:cantSplit/>
          <w:trHeight w:val="12168"/>
        </w:trPr>
        <w:tc>
          <w:tcPr>
            <w:tcW w:w="7038" w:type="dxa"/>
            <w:tcBorders>
              <w:left w:val="nil"/>
              <w:right w:val="single" w:sz="6" w:space="0" w:color="auto"/>
            </w:tcBorders>
          </w:tcPr>
          <w:p w14:paraId="62B02386" w14:textId="77777777" w:rsidR="00AE7EA3" w:rsidRPr="004557C5" w:rsidRDefault="00AE7EA3" w:rsidP="00AC6357">
            <w:pPr>
              <w:pStyle w:val="NumberedheadingGH"/>
              <w:keepNext w:val="0"/>
              <w:keepLines w:val="0"/>
              <w:ind w:left="446" w:hanging="446"/>
            </w:pPr>
            <w:r w:rsidRPr="004557C5">
              <w:t>15.</w:t>
            </w:r>
            <w:r w:rsidRPr="004557C5">
              <w:tab/>
              <w:t>EXECUTION</w:t>
            </w:r>
          </w:p>
        </w:tc>
        <w:tc>
          <w:tcPr>
            <w:tcW w:w="3258" w:type="dxa"/>
            <w:tcBorders>
              <w:left w:val="nil"/>
              <w:right w:val="nil"/>
            </w:tcBorders>
          </w:tcPr>
          <w:p w14:paraId="1A4FB69B" w14:textId="77777777" w:rsidR="00AE7EA3" w:rsidRPr="004557C5" w:rsidRDefault="00AE7EA3" w:rsidP="00D04463">
            <w:pPr>
              <w:spacing w:after="0"/>
              <w:ind w:right="0"/>
              <w:jc w:val="center"/>
              <w:rPr>
                <w:b/>
              </w:rPr>
            </w:pPr>
          </w:p>
        </w:tc>
      </w:tr>
    </w:tbl>
    <w:p w14:paraId="3EBFC8B0" w14:textId="77777777" w:rsidR="00172EA2" w:rsidRDefault="00172EA2" w:rsidP="00DE62ED">
      <w:pPr>
        <w:pStyle w:val="NormalparagraphGN"/>
        <w:spacing w:after="0" w:line="40" w:lineRule="exact"/>
        <w:sectPr w:rsidR="00172EA2" w:rsidSect="009E0C07">
          <w:headerReference w:type="even" r:id="rId12"/>
          <w:headerReference w:type="default" r:id="rId13"/>
          <w:footerReference w:type="even" r:id="rId14"/>
          <w:footerReference w:type="default" r:id="rId15"/>
          <w:footerReference w:type="first" r:id="rId16"/>
          <w:endnotePr>
            <w:numFmt w:val="decimal"/>
          </w:endnotePr>
          <w:pgSz w:w="12240" w:h="15840" w:code="1"/>
          <w:pgMar w:top="1080" w:right="720" w:bottom="900" w:left="720" w:header="360" w:footer="360" w:gutter="720"/>
          <w:cols w:space="720"/>
          <w:noEndnote/>
        </w:sectPr>
      </w:pPr>
    </w:p>
    <w:p w14:paraId="19820260" w14:textId="5958CD10" w:rsidR="00676620" w:rsidRPr="004557C5" w:rsidRDefault="00676620" w:rsidP="00DE62ED">
      <w:pPr>
        <w:pStyle w:val="NormalparagraphGN"/>
        <w:spacing w:after="0" w:line="40" w:lineRule="exact"/>
      </w:pPr>
    </w:p>
    <w:sectPr w:rsidR="00676620" w:rsidRPr="004557C5" w:rsidSect="009E0C07">
      <w:headerReference w:type="even" r:id="rId17"/>
      <w:footerReference w:type="even" r:id="rId18"/>
      <w:endnotePr>
        <w:numFmt w:val="decimal"/>
      </w:endnotePr>
      <w:pgSz w:w="12240" w:h="15840" w:code="1"/>
      <w:pgMar w:top="1080" w:right="720" w:bottom="90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F350" w14:textId="77777777" w:rsidR="009E2A92" w:rsidRDefault="009E2A92">
      <w:pPr>
        <w:spacing w:line="20" w:lineRule="exact"/>
      </w:pPr>
    </w:p>
  </w:endnote>
  <w:endnote w:type="continuationSeparator" w:id="0">
    <w:p w14:paraId="35BDE1C6" w14:textId="77777777" w:rsidR="009E2A92" w:rsidRDefault="009E2A92">
      <w:r>
        <w:t xml:space="preserve"> </w:t>
      </w:r>
    </w:p>
  </w:endnote>
  <w:endnote w:type="continuationNotice" w:id="1">
    <w:p w14:paraId="07570AB8" w14:textId="77777777" w:rsidR="009E2A92" w:rsidRDefault="009E2A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4B7F" w14:textId="7AC6DC6B"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r>
      <w:rPr>
        <w:rStyle w:val="PageNumber"/>
        <w:sz w:val="22"/>
      </w:rPr>
      <w:tab/>
    </w:r>
    <w:r>
      <w:rPr>
        <w:sz w:val="22"/>
      </w:rPr>
      <w:t>11/2</w:t>
    </w:r>
    <w:r w:rsidR="00172EA2">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3875" w14:textId="0174F423" w:rsidR="009E2A92" w:rsidRDefault="009E2A92" w:rsidP="00AA68D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D7A" w14:textId="77777777" w:rsidR="009E2A92" w:rsidRDefault="009E2A92">
    <w:pPr>
      <w:tabs>
        <w:tab w:val="center" w:pos="4680"/>
        <w:tab w:val="right" w:pos="9360"/>
      </w:tabs>
      <w:spacing w:after="0"/>
    </w:pPr>
    <w:bookmarkStart w:id="0" w:name="eDOCS_Footer_FirstPage"/>
    <w:r>
      <w:rPr>
        <w:rFonts w:ascii="Calibri" w:hAnsi="Calibri" w:cs="Calibri"/>
        <w:sz w:val="22"/>
      </w:rPr>
      <w:t>DM4186679</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9A5" w14:textId="3A02F4D9" w:rsidR="00172EA2" w:rsidRDefault="00172EA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6BC5" w14:textId="77777777" w:rsidR="009E2A92" w:rsidRDefault="009E2A92">
      <w:r>
        <w:separator/>
      </w:r>
    </w:p>
    <w:p w14:paraId="1CE34B5F" w14:textId="77777777" w:rsidR="009E2A92" w:rsidRDefault="009E2A92"/>
    <w:p w14:paraId="56CF3714" w14:textId="77777777" w:rsidR="009E2A92" w:rsidRDefault="009E2A92">
      <w:pPr>
        <w:spacing w:line="20" w:lineRule="exact"/>
      </w:pPr>
    </w:p>
    <w:p w14:paraId="6680E39D" w14:textId="77777777" w:rsidR="009E2A92" w:rsidRDefault="009E2A92"/>
    <w:p w14:paraId="79A8E6B5" w14:textId="77777777" w:rsidR="009E2A92" w:rsidRDefault="009E2A92">
      <w:r>
        <w:t xml:space="preserve"> </w:t>
      </w:r>
    </w:p>
    <w:p w14:paraId="5FA7A470" w14:textId="77777777" w:rsidR="009E2A92" w:rsidRDefault="009E2A92"/>
    <w:p w14:paraId="3D5C521A" w14:textId="77777777" w:rsidR="009E2A92" w:rsidRDefault="009E2A92">
      <w:r>
        <w:t xml:space="preserve"> </w:t>
      </w:r>
    </w:p>
    <w:p w14:paraId="19C67B20" w14:textId="77777777" w:rsidR="009E2A92" w:rsidRDefault="009E2A92"/>
    <w:p w14:paraId="6E6E3FA2" w14:textId="77777777" w:rsidR="009E2A92" w:rsidRDefault="009E2A92">
      <w:pPr>
        <w:pStyle w:val="NormalparagraphGN"/>
      </w:pPr>
    </w:p>
    <w:p w14:paraId="168C0EDC" w14:textId="77777777" w:rsidR="009E2A92" w:rsidRDefault="009E2A92"/>
    <w:p w14:paraId="1622BBB5" w14:textId="77777777" w:rsidR="009E2A92" w:rsidRDefault="009E2A92">
      <w:pPr>
        <w:pStyle w:val="Footer"/>
        <w:tabs>
          <w:tab w:val="clear" w:pos="0"/>
          <w:tab w:val="clear" w:pos="4320"/>
          <w:tab w:val="clear" w:pos="6840"/>
          <w:tab w:val="clear" w:pos="7272"/>
          <w:tab w:val="clear" w:pos="7704"/>
          <w:tab w:val="clear" w:pos="8136"/>
          <w:tab w:val="clear" w:pos="8640"/>
          <w:tab w:val="clear" w:pos="9144"/>
        </w:tabs>
      </w:pPr>
    </w:p>
    <w:p w14:paraId="4D87C18E" w14:textId="77777777" w:rsidR="009E2A92" w:rsidRDefault="009E2A92"/>
    <w:p w14:paraId="6C194444" w14:textId="77777777" w:rsidR="009E2A92" w:rsidRDefault="009E2A92">
      <w:pPr>
        <w:pStyle w:val="NormalparagraphGN"/>
      </w:pPr>
    </w:p>
    <w:p w14:paraId="205CE32F" w14:textId="77777777" w:rsidR="009E2A92" w:rsidRDefault="009E2A92"/>
    <w:p w14:paraId="26844CEE"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C880B8C" w14:textId="77777777" w:rsidR="009E2A92" w:rsidRDefault="009E2A92"/>
    <w:p w14:paraId="4A2FBF78"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24D12E9F" w14:textId="77777777" w:rsidR="009E2A92" w:rsidRDefault="009E2A92"/>
    <w:p w14:paraId="07F63CF1"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C8C9F5A" w14:textId="77777777" w:rsidR="009E2A92" w:rsidRDefault="009E2A92"/>
    <w:p w14:paraId="09CA0336"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25E9D4FB" w14:textId="77777777" w:rsidR="009E2A92" w:rsidRDefault="009E2A92">
      <w:pPr>
        <w:pStyle w:val="Header-Notes"/>
      </w:pPr>
      <w:r>
        <w:tab/>
        <w:t>PROVISIONS TO BE CONSIDERED</w:t>
      </w:r>
      <w:r>
        <w:tab/>
        <w:t>NOTES</w:t>
      </w:r>
    </w:p>
    <w:p w14:paraId="169C7B07" w14:textId="77777777" w:rsidR="009E2A92" w:rsidRDefault="009E2A92">
      <w:r>
        <w:br/>
      </w:r>
    </w:p>
    <w:p w14:paraId="0C2866DB" w14:textId="77777777" w:rsidR="009E2A92" w:rsidRDefault="009E2A92"/>
    <w:p w14:paraId="04FE9297"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54A52B8" w14:textId="77777777" w:rsidR="009E2A92" w:rsidRDefault="009E2A92"/>
    <w:p w14:paraId="7F542898"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5AA6418F"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72DEBFB" w14:textId="77777777" w:rsidR="009E2A92" w:rsidRDefault="009E2A92">
      <w:r>
        <w:br/>
      </w:r>
    </w:p>
    <w:p w14:paraId="77C2DEA3" w14:textId="77777777" w:rsidR="009E2A92" w:rsidRDefault="009E2A92"/>
    <w:p w14:paraId="09E406FC"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BEC9717" w14:textId="77777777" w:rsidR="009E2A92" w:rsidRDefault="009E2A92"/>
    <w:p w14:paraId="0E6D00E9"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06C89CED" w14:textId="77777777" w:rsidR="009E2A92" w:rsidRDefault="009E2A92">
      <w:pPr>
        <w:pStyle w:val="Header-Notes"/>
      </w:pPr>
      <w:r>
        <w:tab/>
        <w:t>PROVISIONS TO BE CONSIDERED</w:t>
      </w:r>
      <w:r>
        <w:tab/>
        <w:t>NOTES</w:t>
      </w:r>
    </w:p>
    <w:p w14:paraId="5938DF00" w14:textId="77777777" w:rsidR="009E2A92" w:rsidRDefault="009E2A92">
      <w:r>
        <w:br/>
      </w:r>
    </w:p>
    <w:p w14:paraId="75CFF7F6" w14:textId="77777777" w:rsidR="009E2A92" w:rsidRDefault="009E2A92"/>
    <w:p w14:paraId="466886F6"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30E691B" w14:textId="77777777" w:rsidR="009E2A92" w:rsidRDefault="009E2A92"/>
    <w:p w14:paraId="4AE2ED33"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7EB2A6CC"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6B5E82E" w14:textId="77777777" w:rsidR="009E2A92" w:rsidRDefault="009E2A92">
      <w:r>
        <w:br/>
      </w:r>
    </w:p>
    <w:p w14:paraId="2B990128" w14:textId="77777777" w:rsidR="009E2A92" w:rsidRDefault="009E2A92"/>
    <w:p w14:paraId="27CE2A35"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2B360274" w14:textId="77777777" w:rsidR="009E2A92" w:rsidRDefault="009E2A92"/>
    <w:p w14:paraId="5208F5C1"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3CC8D03E"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EE9C046" w14:textId="77777777" w:rsidR="009E2A92" w:rsidRDefault="009E2A92">
      <w:r>
        <w:br/>
      </w:r>
    </w:p>
    <w:p w14:paraId="688230E4" w14:textId="77777777" w:rsidR="009E2A92" w:rsidRDefault="009E2A92"/>
    <w:p w14:paraId="659A9795"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6B61986" w14:textId="77777777" w:rsidR="009E2A92" w:rsidRDefault="009E2A92"/>
    <w:p w14:paraId="42FE272F"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2B321981" w14:textId="77777777" w:rsidR="009E2A92" w:rsidRDefault="009E2A92">
      <w:pPr>
        <w:pStyle w:val="Header-Notes"/>
      </w:pPr>
      <w:r>
        <w:tab/>
        <w:t>PROVISIONS TO BE CONSIDERED</w:t>
      </w:r>
      <w:r>
        <w:tab/>
        <w:t>NOTES</w:t>
      </w:r>
    </w:p>
    <w:p w14:paraId="3C094520" w14:textId="77777777" w:rsidR="009E2A92" w:rsidRDefault="009E2A92">
      <w:r>
        <w:br/>
      </w:r>
    </w:p>
    <w:p w14:paraId="4AADBF9B" w14:textId="77777777" w:rsidR="009E2A92" w:rsidRDefault="009E2A92"/>
    <w:p w14:paraId="069C7521"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B4621F8" w14:textId="77777777" w:rsidR="009E2A92" w:rsidRDefault="009E2A92"/>
    <w:p w14:paraId="0C91FCAA"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5796C9DE"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ECB27C2" w14:textId="77777777" w:rsidR="009E2A92" w:rsidRDefault="009E2A92">
      <w:r>
        <w:br/>
      </w:r>
    </w:p>
    <w:p w14:paraId="62C11CB5" w14:textId="77777777" w:rsidR="009E2A92" w:rsidRDefault="009E2A92"/>
    <w:p w14:paraId="257746CA"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6BE37099" w14:textId="77777777" w:rsidR="009E2A92" w:rsidRDefault="009E2A92"/>
    <w:p w14:paraId="0F6386C9"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78368164" w14:textId="77777777" w:rsidR="009E2A92" w:rsidRDefault="009E2A92">
      <w:pPr>
        <w:pStyle w:val="Header-Notes"/>
      </w:pPr>
      <w:r>
        <w:tab/>
        <w:t>PROVISIONS TO BE CONSIDERED</w:t>
      </w:r>
      <w:r>
        <w:tab/>
        <w:t>NOTES</w:t>
      </w:r>
    </w:p>
    <w:p w14:paraId="5E0ED841" w14:textId="77777777" w:rsidR="009E2A92" w:rsidRDefault="009E2A92">
      <w:r>
        <w:br/>
      </w:r>
    </w:p>
    <w:p w14:paraId="7A8B2A6C" w14:textId="77777777" w:rsidR="009E2A92" w:rsidRDefault="009E2A92"/>
    <w:p w14:paraId="47E77841"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15FD3BBE" w14:textId="77777777" w:rsidR="009E2A92" w:rsidRDefault="009E2A92"/>
    <w:p w14:paraId="2EE9B19B"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564F4905"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AB12A1F" w14:textId="77777777" w:rsidR="009E2A92" w:rsidRDefault="009E2A92">
      <w:r>
        <w:br/>
      </w:r>
    </w:p>
    <w:p w14:paraId="39A9B0EB" w14:textId="77777777" w:rsidR="009E2A92" w:rsidRDefault="009E2A92"/>
    <w:p w14:paraId="3DF4F00D"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8AA03E7" w14:textId="77777777" w:rsidR="009E2A92" w:rsidRDefault="009E2A92"/>
    <w:p w14:paraId="2D64A550"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0926B33A" w14:textId="77777777" w:rsidR="009E2A92" w:rsidRDefault="009E2A92">
      <w:pPr>
        <w:pStyle w:val="Header-Notes"/>
      </w:pPr>
      <w:r>
        <w:tab/>
        <w:t>PROVISIONS TO BE CONSIDERED</w:t>
      </w:r>
      <w:r>
        <w:tab/>
        <w:t>NOTES</w:t>
      </w:r>
    </w:p>
    <w:p w14:paraId="2CB65E49" w14:textId="77777777" w:rsidR="009E2A92" w:rsidRDefault="009E2A92">
      <w:r>
        <w:br/>
      </w:r>
    </w:p>
    <w:p w14:paraId="6B4BE26B" w14:textId="77777777" w:rsidR="009E2A92" w:rsidRDefault="009E2A92"/>
    <w:p w14:paraId="593A2326"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26634172" w14:textId="77777777" w:rsidR="009E2A92" w:rsidRDefault="009E2A92"/>
    <w:p w14:paraId="48D287AF"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4FAC132C" w14:textId="77777777" w:rsidR="009E2A92" w:rsidRDefault="009E2A92">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7686D95" w14:textId="77777777" w:rsidR="009E2A92" w:rsidRDefault="009E2A92">
      <w:r>
        <w:br/>
      </w:r>
    </w:p>
    <w:p w14:paraId="1C40A481" w14:textId="77777777" w:rsidR="009E2A92" w:rsidRDefault="009E2A92"/>
    <w:p w14:paraId="76F3A541"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C1797E2" w14:textId="77777777" w:rsidR="009E2A92" w:rsidRDefault="009E2A92"/>
    <w:p w14:paraId="302AC13F"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7344695F" w14:textId="77777777" w:rsidR="009E2A92" w:rsidRDefault="009E2A92">
      <w:pPr>
        <w:pStyle w:val="Header-Notes"/>
      </w:pPr>
      <w:r>
        <w:tab/>
        <w:t>PROVISIONS TO BE CONSIDERED</w:t>
      </w:r>
      <w:r>
        <w:tab/>
        <w:t>NOTES</w:t>
      </w:r>
    </w:p>
    <w:p w14:paraId="228B5966" w14:textId="77777777" w:rsidR="009E2A92" w:rsidRDefault="009E2A92">
      <w:r>
        <w:br/>
      </w:r>
    </w:p>
    <w:p w14:paraId="56F16982" w14:textId="77777777" w:rsidR="009E2A92" w:rsidRDefault="009E2A92"/>
    <w:p w14:paraId="066976B3"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16FB55AC" w14:textId="77777777" w:rsidR="009E2A92" w:rsidRDefault="009E2A92"/>
    <w:p w14:paraId="43125424"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3132CCCF" w14:textId="77777777" w:rsidR="009E2A92" w:rsidRDefault="009E2A92">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4E7F1FA" w14:textId="77777777" w:rsidR="009E2A92" w:rsidRDefault="009E2A92">
      <w:pPr>
        <w:spacing w:after="0"/>
        <w:ind w:right="0"/>
        <w:jc w:val="left"/>
      </w:pPr>
      <w:r>
        <w:br/>
      </w:r>
    </w:p>
    <w:p w14:paraId="513AAFF4" w14:textId="77777777" w:rsidR="009E2A92" w:rsidRDefault="009E2A92"/>
    <w:p w14:paraId="537CFCF4" w14:textId="77777777" w:rsidR="009E2A92" w:rsidRDefault="009E2A9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D010A42" w14:textId="77777777" w:rsidR="009E2A92" w:rsidRDefault="009E2A92"/>
  </w:footnote>
  <w:footnote w:type="continuationSeparator" w:id="0">
    <w:p w14:paraId="36F115BC" w14:textId="77777777" w:rsidR="009E2A92" w:rsidRDefault="009E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B980"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 xml:space="preserve">SECURITY AGREEMENT </w:t>
    </w:r>
    <w:r>
      <w:rPr>
        <w:b/>
        <w:sz w:val="22"/>
      </w:rPr>
      <w:tab/>
      <w:t>LAW SOCIETY OF BRITISH COLUMBIA</w:t>
    </w:r>
    <w:r>
      <w:rPr>
        <w:b/>
        <w:sz w:val="22"/>
      </w:rPr>
      <w:br/>
      <w:t xml:space="preserve">DRAFTING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4F6" w14:textId="77777777" w:rsidR="009E2A92" w:rsidRDefault="009E2A9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760" w14:textId="1E780BF7" w:rsidR="00172EA2" w:rsidRDefault="00172EA2">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37C"/>
    <w:multiLevelType w:val="multilevel"/>
    <w:tmpl w:val="988A51CE"/>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0B528A"/>
    <w:multiLevelType w:val="hybridMultilevel"/>
    <w:tmpl w:val="9E5A8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C3542"/>
    <w:multiLevelType w:val="hybridMultilevel"/>
    <w:tmpl w:val="334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3E2C"/>
    <w:multiLevelType w:val="hybridMultilevel"/>
    <w:tmpl w:val="604218FC"/>
    <w:lvl w:ilvl="0" w:tplc="04090001">
      <w:start w:val="1"/>
      <w:numFmt w:val="bullet"/>
      <w:lvlText w:val=""/>
      <w:lvlJc w:val="left"/>
      <w:pPr>
        <w:ind w:left="720" w:hanging="360"/>
      </w:pPr>
      <w:rPr>
        <w:rFonts w:ascii="Symbol" w:hAnsi="Symbol" w:hint="default"/>
      </w:rPr>
    </w:lvl>
    <w:lvl w:ilvl="1" w:tplc="0298E79A">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52D"/>
    <w:multiLevelType w:val="hybridMultilevel"/>
    <w:tmpl w:val="8B9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095A"/>
    <w:multiLevelType w:val="hybridMultilevel"/>
    <w:tmpl w:val="2F984B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372FE"/>
    <w:multiLevelType w:val="hybridMultilevel"/>
    <w:tmpl w:val="96DE654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6D40F0"/>
    <w:multiLevelType w:val="hybridMultilevel"/>
    <w:tmpl w:val="F38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26D58"/>
    <w:multiLevelType w:val="hybridMultilevel"/>
    <w:tmpl w:val="26ACE2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502A7C"/>
    <w:multiLevelType w:val="hybridMultilevel"/>
    <w:tmpl w:val="281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2D89"/>
    <w:multiLevelType w:val="hybridMultilevel"/>
    <w:tmpl w:val="376CA8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7EB4F2B"/>
    <w:multiLevelType w:val="hybridMultilevel"/>
    <w:tmpl w:val="B526F3DC"/>
    <w:lvl w:ilvl="0" w:tplc="99B2BCFE">
      <w:start w:val="1"/>
      <w:numFmt w:val="bullet"/>
      <w:lvlText w:val=""/>
      <w:lvlJc w:val="left"/>
      <w:pPr>
        <w:tabs>
          <w:tab w:val="num" w:pos="720"/>
        </w:tabs>
        <w:ind w:left="720" w:hanging="360"/>
      </w:pPr>
      <w:rPr>
        <w:rFonts w:ascii="Symbol" w:hAnsi="Symbol" w:hint="default"/>
      </w:rPr>
    </w:lvl>
    <w:lvl w:ilvl="1" w:tplc="FEEC39D8" w:tentative="1">
      <w:start w:val="1"/>
      <w:numFmt w:val="bullet"/>
      <w:lvlText w:val="o"/>
      <w:lvlJc w:val="left"/>
      <w:pPr>
        <w:tabs>
          <w:tab w:val="num" w:pos="1440"/>
        </w:tabs>
        <w:ind w:left="1440" w:hanging="360"/>
      </w:pPr>
      <w:rPr>
        <w:rFonts w:ascii="Courier New" w:hAnsi="Courier New" w:cs="Courier New" w:hint="default"/>
      </w:rPr>
    </w:lvl>
    <w:lvl w:ilvl="2" w:tplc="811E03AE" w:tentative="1">
      <w:start w:val="1"/>
      <w:numFmt w:val="bullet"/>
      <w:lvlText w:val=""/>
      <w:lvlJc w:val="left"/>
      <w:pPr>
        <w:tabs>
          <w:tab w:val="num" w:pos="2160"/>
        </w:tabs>
        <w:ind w:left="2160" w:hanging="360"/>
      </w:pPr>
      <w:rPr>
        <w:rFonts w:ascii="Wingdings" w:hAnsi="Wingdings" w:hint="default"/>
      </w:rPr>
    </w:lvl>
    <w:lvl w:ilvl="3" w:tplc="71DECBA4" w:tentative="1">
      <w:start w:val="1"/>
      <w:numFmt w:val="bullet"/>
      <w:lvlText w:val=""/>
      <w:lvlJc w:val="left"/>
      <w:pPr>
        <w:tabs>
          <w:tab w:val="num" w:pos="2880"/>
        </w:tabs>
        <w:ind w:left="2880" w:hanging="360"/>
      </w:pPr>
      <w:rPr>
        <w:rFonts w:ascii="Symbol" w:hAnsi="Symbol" w:hint="default"/>
      </w:rPr>
    </w:lvl>
    <w:lvl w:ilvl="4" w:tplc="FD985D1A" w:tentative="1">
      <w:start w:val="1"/>
      <w:numFmt w:val="bullet"/>
      <w:lvlText w:val="o"/>
      <w:lvlJc w:val="left"/>
      <w:pPr>
        <w:tabs>
          <w:tab w:val="num" w:pos="3600"/>
        </w:tabs>
        <w:ind w:left="3600" w:hanging="360"/>
      </w:pPr>
      <w:rPr>
        <w:rFonts w:ascii="Courier New" w:hAnsi="Courier New" w:cs="Courier New" w:hint="default"/>
      </w:rPr>
    </w:lvl>
    <w:lvl w:ilvl="5" w:tplc="0E6CBF7A" w:tentative="1">
      <w:start w:val="1"/>
      <w:numFmt w:val="bullet"/>
      <w:lvlText w:val=""/>
      <w:lvlJc w:val="left"/>
      <w:pPr>
        <w:tabs>
          <w:tab w:val="num" w:pos="4320"/>
        </w:tabs>
        <w:ind w:left="4320" w:hanging="360"/>
      </w:pPr>
      <w:rPr>
        <w:rFonts w:ascii="Wingdings" w:hAnsi="Wingdings" w:hint="default"/>
      </w:rPr>
    </w:lvl>
    <w:lvl w:ilvl="6" w:tplc="541C4E36" w:tentative="1">
      <w:start w:val="1"/>
      <w:numFmt w:val="bullet"/>
      <w:lvlText w:val=""/>
      <w:lvlJc w:val="left"/>
      <w:pPr>
        <w:tabs>
          <w:tab w:val="num" w:pos="5040"/>
        </w:tabs>
        <w:ind w:left="5040" w:hanging="360"/>
      </w:pPr>
      <w:rPr>
        <w:rFonts w:ascii="Symbol" w:hAnsi="Symbol" w:hint="default"/>
      </w:rPr>
    </w:lvl>
    <w:lvl w:ilvl="7" w:tplc="075477D2" w:tentative="1">
      <w:start w:val="1"/>
      <w:numFmt w:val="bullet"/>
      <w:lvlText w:val="o"/>
      <w:lvlJc w:val="left"/>
      <w:pPr>
        <w:tabs>
          <w:tab w:val="num" w:pos="5760"/>
        </w:tabs>
        <w:ind w:left="5760" w:hanging="360"/>
      </w:pPr>
      <w:rPr>
        <w:rFonts w:ascii="Courier New" w:hAnsi="Courier New" w:cs="Courier New" w:hint="default"/>
      </w:rPr>
    </w:lvl>
    <w:lvl w:ilvl="8" w:tplc="1EF298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65488"/>
    <w:multiLevelType w:val="hybridMultilevel"/>
    <w:tmpl w:val="4E56B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06AB8"/>
    <w:multiLevelType w:val="hybridMultilevel"/>
    <w:tmpl w:val="BCC68D74"/>
    <w:lvl w:ilvl="0" w:tplc="8CF4161A">
      <w:start w:val="1"/>
      <w:numFmt w:val="bullet"/>
      <w:pStyle w:val="PBBulletparagraph"/>
      <w:lvlText w:val=""/>
      <w:lvlJc w:val="left"/>
      <w:pPr>
        <w:tabs>
          <w:tab w:val="num" w:pos="720"/>
        </w:tabs>
        <w:ind w:left="720" w:hanging="360"/>
      </w:pPr>
      <w:rPr>
        <w:rFonts w:ascii="Symbol" w:hAnsi="Symbol" w:hint="default"/>
      </w:rPr>
    </w:lvl>
    <w:lvl w:ilvl="1" w:tplc="45C28F00" w:tentative="1">
      <w:start w:val="1"/>
      <w:numFmt w:val="bullet"/>
      <w:lvlText w:val="o"/>
      <w:lvlJc w:val="left"/>
      <w:pPr>
        <w:tabs>
          <w:tab w:val="num" w:pos="1440"/>
        </w:tabs>
        <w:ind w:left="1440" w:hanging="360"/>
      </w:pPr>
      <w:rPr>
        <w:rFonts w:ascii="Courier New" w:hAnsi="Courier New" w:cs="Courier New" w:hint="default"/>
      </w:rPr>
    </w:lvl>
    <w:lvl w:ilvl="2" w:tplc="8944761C" w:tentative="1">
      <w:start w:val="1"/>
      <w:numFmt w:val="bullet"/>
      <w:lvlText w:val=""/>
      <w:lvlJc w:val="left"/>
      <w:pPr>
        <w:tabs>
          <w:tab w:val="num" w:pos="2160"/>
        </w:tabs>
        <w:ind w:left="2160" w:hanging="360"/>
      </w:pPr>
      <w:rPr>
        <w:rFonts w:ascii="Wingdings" w:hAnsi="Wingdings" w:hint="default"/>
      </w:rPr>
    </w:lvl>
    <w:lvl w:ilvl="3" w:tplc="79484D66" w:tentative="1">
      <w:start w:val="1"/>
      <w:numFmt w:val="bullet"/>
      <w:lvlText w:val=""/>
      <w:lvlJc w:val="left"/>
      <w:pPr>
        <w:tabs>
          <w:tab w:val="num" w:pos="2880"/>
        </w:tabs>
        <w:ind w:left="2880" w:hanging="360"/>
      </w:pPr>
      <w:rPr>
        <w:rFonts w:ascii="Symbol" w:hAnsi="Symbol" w:hint="default"/>
      </w:rPr>
    </w:lvl>
    <w:lvl w:ilvl="4" w:tplc="93849A3A" w:tentative="1">
      <w:start w:val="1"/>
      <w:numFmt w:val="bullet"/>
      <w:lvlText w:val="o"/>
      <w:lvlJc w:val="left"/>
      <w:pPr>
        <w:tabs>
          <w:tab w:val="num" w:pos="3600"/>
        </w:tabs>
        <w:ind w:left="3600" w:hanging="360"/>
      </w:pPr>
      <w:rPr>
        <w:rFonts w:ascii="Courier New" w:hAnsi="Courier New" w:cs="Courier New" w:hint="default"/>
      </w:rPr>
    </w:lvl>
    <w:lvl w:ilvl="5" w:tplc="4ACAAEA2" w:tentative="1">
      <w:start w:val="1"/>
      <w:numFmt w:val="bullet"/>
      <w:lvlText w:val=""/>
      <w:lvlJc w:val="left"/>
      <w:pPr>
        <w:tabs>
          <w:tab w:val="num" w:pos="4320"/>
        </w:tabs>
        <w:ind w:left="4320" w:hanging="360"/>
      </w:pPr>
      <w:rPr>
        <w:rFonts w:ascii="Wingdings" w:hAnsi="Wingdings" w:hint="default"/>
      </w:rPr>
    </w:lvl>
    <w:lvl w:ilvl="6" w:tplc="F7087406" w:tentative="1">
      <w:start w:val="1"/>
      <w:numFmt w:val="bullet"/>
      <w:lvlText w:val=""/>
      <w:lvlJc w:val="left"/>
      <w:pPr>
        <w:tabs>
          <w:tab w:val="num" w:pos="5040"/>
        </w:tabs>
        <w:ind w:left="5040" w:hanging="360"/>
      </w:pPr>
      <w:rPr>
        <w:rFonts w:ascii="Symbol" w:hAnsi="Symbol" w:hint="default"/>
      </w:rPr>
    </w:lvl>
    <w:lvl w:ilvl="7" w:tplc="65D87F0E" w:tentative="1">
      <w:start w:val="1"/>
      <w:numFmt w:val="bullet"/>
      <w:lvlText w:val="o"/>
      <w:lvlJc w:val="left"/>
      <w:pPr>
        <w:tabs>
          <w:tab w:val="num" w:pos="5760"/>
        </w:tabs>
        <w:ind w:left="5760" w:hanging="360"/>
      </w:pPr>
      <w:rPr>
        <w:rFonts w:ascii="Courier New" w:hAnsi="Courier New" w:cs="Courier New" w:hint="default"/>
      </w:rPr>
    </w:lvl>
    <w:lvl w:ilvl="8" w:tplc="D0DC43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53360"/>
    <w:multiLevelType w:val="hybridMultilevel"/>
    <w:tmpl w:val="887A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4424C"/>
    <w:multiLevelType w:val="hybridMultilevel"/>
    <w:tmpl w:val="8B52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9286A"/>
    <w:multiLevelType w:val="hybridMultilevel"/>
    <w:tmpl w:val="91E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E2E20"/>
    <w:multiLevelType w:val="hybridMultilevel"/>
    <w:tmpl w:val="9396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55D22"/>
    <w:multiLevelType w:val="hybridMultilevel"/>
    <w:tmpl w:val="6A5A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517C3"/>
    <w:multiLevelType w:val="hybridMultilevel"/>
    <w:tmpl w:val="3920D81A"/>
    <w:lvl w:ilvl="0" w:tplc="C0E239C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21"/>
  </w:num>
  <w:num w:numId="5">
    <w:abstractNumId w:val="15"/>
  </w:num>
  <w:num w:numId="6">
    <w:abstractNumId w:val="17"/>
  </w:num>
  <w:num w:numId="7">
    <w:abstractNumId w:val="19"/>
  </w:num>
  <w:num w:numId="8">
    <w:abstractNumId w:val="6"/>
  </w:num>
  <w:num w:numId="9">
    <w:abstractNumId w:val="16"/>
  </w:num>
  <w:num w:numId="10">
    <w:abstractNumId w:val="18"/>
  </w:num>
  <w:num w:numId="11">
    <w:abstractNumId w:val="4"/>
  </w:num>
  <w:num w:numId="12">
    <w:abstractNumId w:val="3"/>
  </w:num>
  <w:num w:numId="13">
    <w:abstractNumId w:val="10"/>
  </w:num>
  <w:num w:numId="14">
    <w:abstractNumId w:val="20"/>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3"/>
  </w:num>
  <w:num w:numId="20">
    <w:abstractNumId w:val="11"/>
  </w:num>
  <w:num w:numId="21">
    <w:abstractNumId w:val="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14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F9"/>
    <w:rsid w:val="0000025E"/>
    <w:rsid w:val="00004BEA"/>
    <w:rsid w:val="00004ECA"/>
    <w:rsid w:val="00007573"/>
    <w:rsid w:val="000076D0"/>
    <w:rsid w:val="00007C27"/>
    <w:rsid w:val="00022509"/>
    <w:rsid w:val="00032350"/>
    <w:rsid w:val="00033CE1"/>
    <w:rsid w:val="00044C62"/>
    <w:rsid w:val="000471CF"/>
    <w:rsid w:val="00053D61"/>
    <w:rsid w:val="0006299A"/>
    <w:rsid w:val="00067CCE"/>
    <w:rsid w:val="00070975"/>
    <w:rsid w:val="0007290F"/>
    <w:rsid w:val="00082A30"/>
    <w:rsid w:val="00094024"/>
    <w:rsid w:val="000A0FCE"/>
    <w:rsid w:val="000D196D"/>
    <w:rsid w:val="000D65CC"/>
    <w:rsid w:val="000D6B03"/>
    <w:rsid w:val="000E1094"/>
    <w:rsid w:val="000E7867"/>
    <w:rsid w:val="000F128A"/>
    <w:rsid w:val="000F71ED"/>
    <w:rsid w:val="00101D6A"/>
    <w:rsid w:val="00102655"/>
    <w:rsid w:val="0010270F"/>
    <w:rsid w:val="00105642"/>
    <w:rsid w:val="00110A22"/>
    <w:rsid w:val="00111FCF"/>
    <w:rsid w:val="00114E8F"/>
    <w:rsid w:val="001228ED"/>
    <w:rsid w:val="0013040D"/>
    <w:rsid w:val="001308B1"/>
    <w:rsid w:val="001332E0"/>
    <w:rsid w:val="001339B6"/>
    <w:rsid w:val="00133D5B"/>
    <w:rsid w:val="001409D2"/>
    <w:rsid w:val="00140A88"/>
    <w:rsid w:val="00141D88"/>
    <w:rsid w:val="0014656B"/>
    <w:rsid w:val="00146875"/>
    <w:rsid w:val="00147D29"/>
    <w:rsid w:val="00154320"/>
    <w:rsid w:val="001646ED"/>
    <w:rsid w:val="00172EA2"/>
    <w:rsid w:val="00174929"/>
    <w:rsid w:val="00175FCD"/>
    <w:rsid w:val="00181408"/>
    <w:rsid w:val="00192821"/>
    <w:rsid w:val="001929B8"/>
    <w:rsid w:val="00193FC1"/>
    <w:rsid w:val="0019406B"/>
    <w:rsid w:val="00194EDF"/>
    <w:rsid w:val="001A4593"/>
    <w:rsid w:val="001B0078"/>
    <w:rsid w:val="001B2ACC"/>
    <w:rsid w:val="001C6A0B"/>
    <w:rsid w:val="001C6D13"/>
    <w:rsid w:val="001E0838"/>
    <w:rsid w:val="001F34C4"/>
    <w:rsid w:val="0020545F"/>
    <w:rsid w:val="002058D0"/>
    <w:rsid w:val="00212D19"/>
    <w:rsid w:val="0023039E"/>
    <w:rsid w:val="00233084"/>
    <w:rsid w:val="00241628"/>
    <w:rsid w:val="00242A1A"/>
    <w:rsid w:val="002523A2"/>
    <w:rsid w:val="00270D50"/>
    <w:rsid w:val="00272A9E"/>
    <w:rsid w:val="00281D93"/>
    <w:rsid w:val="00285A85"/>
    <w:rsid w:val="002900F5"/>
    <w:rsid w:val="002A6FCC"/>
    <w:rsid w:val="002B1B6A"/>
    <w:rsid w:val="002C2B2A"/>
    <w:rsid w:val="002D0C7D"/>
    <w:rsid w:val="002D1356"/>
    <w:rsid w:val="002E6622"/>
    <w:rsid w:val="002F0CFB"/>
    <w:rsid w:val="002F255C"/>
    <w:rsid w:val="002F3292"/>
    <w:rsid w:val="00312D3F"/>
    <w:rsid w:val="0031585D"/>
    <w:rsid w:val="00321BF3"/>
    <w:rsid w:val="00321E02"/>
    <w:rsid w:val="00331A97"/>
    <w:rsid w:val="00332372"/>
    <w:rsid w:val="0035763D"/>
    <w:rsid w:val="003805F2"/>
    <w:rsid w:val="00386CFA"/>
    <w:rsid w:val="00396AB4"/>
    <w:rsid w:val="003A1243"/>
    <w:rsid w:val="003A1430"/>
    <w:rsid w:val="003A5A1A"/>
    <w:rsid w:val="003A78FF"/>
    <w:rsid w:val="003B2BA4"/>
    <w:rsid w:val="003B5CFD"/>
    <w:rsid w:val="003C0D24"/>
    <w:rsid w:val="003C724E"/>
    <w:rsid w:val="003C72CC"/>
    <w:rsid w:val="003D4860"/>
    <w:rsid w:val="003D723E"/>
    <w:rsid w:val="003E3A14"/>
    <w:rsid w:val="003E5F85"/>
    <w:rsid w:val="00403973"/>
    <w:rsid w:val="00407603"/>
    <w:rsid w:val="004135B2"/>
    <w:rsid w:val="00413FAE"/>
    <w:rsid w:val="00414ECD"/>
    <w:rsid w:val="0041659E"/>
    <w:rsid w:val="0042161A"/>
    <w:rsid w:val="0043436D"/>
    <w:rsid w:val="00435BA1"/>
    <w:rsid w:val="00441B0B"/>
    <w:rsid w:val="00447076"/>
    <w:rsid w:val="0045493B"/>
    <w:rsid w:val="004557C5"/>
    <w:rsid w:val="00457FD2"/>
    <w:rsid w:val="004650A6"/>
    <w:rsid w:val="004775BC"/>
    <w:rsid w:val="004811F6"/>
    <w:rsid w:val="00482733"/>
    <w:rsid w:val="00483840"/>
    <w:rsid w:val="004A6027"/>
    <w:rsid w:val="004A6516"/>
    <w:rsid w:val="004B0D32"/>
    <w:rsid w:val="004B5EC7"/>
    <w:rsid w:val="004B6149"/>
    <w:rsid w:val="004C2ABA"/>
    <w:rsid w:val="004D0799"/>
    <w:rsid w:val="004E71F2"/>
    <w:rsid w:val="004F3C9A"/>
    <w:rsid w:val="005168B4"/>
    <w:rsid w:val="005257E4"/>
    <w:rsid w:val="00530CF7"/>
    <w:rsid w:val="00532E38"/>
    <w:rsid w:val="0053772C"/>
    <w:rsid w:val="005378D1"/>
    <w:rsid w:val="005509C1"/>
    <w:rsid w:val="00555DD4"/>
    <w:rsid w:val="00556BFC"/>
    <w:rsid w:val="005640D0"/>
    <w:rsid w:val="005752FB"/>
    <w:rsid w:val="0057715C"/>
    <w:rsid w:val="005828C5"/>
    <w:rsid w:val="005930A8"/>
    <w:rsid w:val="00594854"/>
    <w:rsid w:val="005A27BE"/>
    <w:rsid w:val="005A2BBE"/>
    <w:rsid w:val="005A2FC5"/>
    <w:rsid w:val="005A5743"/>
    <w:rsid w:val="005A6EAD"/>
    <w:rsid w:val="005B4F9B"/>
    <w:rsid w:val="005C083E"/>
    <w:rsid w:val="005C4BCF"/>
    <w:rsid w:val="005D3861"/>
    <w:rsid w:val="005D6DEE"/>
    <w:rsid w:val="005D7B09"/>
    <w:rsid w:val="005E00BC"/>
    <w:rsid w:val="005E6FD9"/>
    <w:rsid w:val="005F1D71"/>
    <w:rsid w:val="005F277E"/>
    <w:rsid w:val="005F2D35"/>
    <w:rsid w:val="005F6646"/>
    <w:rsid w:val="00600AB3"/>
    <w:rsid w:val="00610E29"/>
    <w:rsid w:val="00610EDF"/>
    <w:rsid w:val="006171F4"/>
    <w:rsid w:val="00620BEB"/>
    <w:rsid w:val="0062646F"/>
    <w:rsid w:val="0063173A"/>
    <w:rsid w:val="0063238B"/>
    <w:rsid w:val="00632CF9"/>
    <w:rsid w:val="00643819"/>
    <w:rsid w:val="006445B3"/>
    <w:rsid w:val="0064497A"/>
    <w:rsid w:val="006462F0"/>
    <w:rsid w:val="00652349"/>
    <w:rsid w:val="00665882"/>
    <w:rsid w:val="00666942"/>
    <w:rsid w:val="00676620"/>
    <w:rsid w:val="00681E08"/>
    <w:rsid w:val="006830A9"/>
    <w:rsid w:val="00683C74"/>
    <w:rsid w:val="0069041D"/>
    <w:rsid w:val="006951B4"/>
    <w:rsid w:val="006A5FD3"/>
    <w:rsid w:val="006A62C7"/>
    <w:rsid w:val="006A6614"/>
    <w:rsid w:val="006A7035"/>
    <w:rsid w:val="006B06CA"/>
    <w:rsid w:val="006B7A80"/>
    <w:rsid w:val="006C5887"/>
    <w:rsid w:val="006E1B8B"/>
    <w:rsid w:val="006E3A3B"/>
    <w:rsid w:val="006F092B"/>
    <w:rsid w:val="006F11DF"/>
    <w:rsid w:val="00704AB6"/>
    <w:rsid w:val="007129F3"/>
    <w:rsid w:val="00717B19"/>
    <w:rsid w:val="00722052"/>
    <w:rsid w:val="00726365"/>
    <w:rsid w:val="007267AA"/>
    <w:rsid w:val="00741D58"/>
    <w:rsid w:val="00741DBA"/>
    <w:rsid w:val="00743642"/>
    <w:rsid w:val="0076028C"/>
    <w:rsid w:val="007639CE"/>
    <w:rsid w:val="0076465E"/>
    <w:rsid w:val="00767EEC"/>
    <w:rsid w:val="007767B8"/>
    <w:rsid w:val="00780F66"/>
    <w:rsid w:val="00781D79"/>
    <w:rsid w:val="007A16B5"/>
    <w:rsid w:val="007B184F"/>
    <w:rsid w:val="007B23CE"/>
    <w:rsid w:val="007C7FE3"/>
    <w:rsid w:val="007D4DB8"/>
    <w:rsid w:val="007D50CF"/>
    <w:rsid w:val="007F21F1"/>
    <w:rsid w:val="0080477C"/>
    <w:rsid w:val="00813B91"/>
    <w:rsid w:val="0081630F"/>
    <w:rsid w:val="00820056"/>
    <w:rsid w:val="00825A69"/>
    <w:rsid w:val="00842E8C"/>
    <w:rsid w:val="00851054"/>
    <w:rsid w:val="00851B53"/>
    <w:rsid w:val="00851EA0"/>
    <w:rsid w:val="008654EE"/>
    <w:rsid w:val="00870FE4"/>
    <w:rsid w:val="008721AE"/>
    <w:rsid w:val="008847CE"/>
    <w:rsid w:val="00885F47"/>
    <w:rsid w:val="008953F3"/>
    <w:rsid w:val="00895F9C"/>
    <w:rsid w:val="008A02C8"/>
    <w:rsid w:val="008A0B65"/>
    <w:rsid w:val="008A5B55"/>
    <w:rsid w:val="008A6C04"/>
    <w:rsid w:val="008B2C0E"/>
    <w:rsid w:val="008B6E89"/>
    <w:rsid w:val="008C292C"/>
    <w:rsid w:val="008C2B2B"/>
    <w:rsid w:val="008C6EDC"/>
    <w:rsid w:val="008C7ACA"/>
    <w:rsid w:val="008D6FF2"/>
    <w:rsid w:val="008E0AC7"/>
    <w:rsid w:val="008E364E"/>
    <w:rsid w:val="008F651D"/>
    <w:rsid w:val="0090162F"/>
    <w:rsid w:val="00904CCA"/>
    <w:rsid w:val="009074A8"/>
    <w:rsid w:val="00925B98"/>
    <w:rsid w:val="009272A7"/>
    <w:rsid w:val="00941047"/>
    <w:rsid w:val="009419E7"/>
    <w:rsid w:val="009575B0"/>
    <w:rsid w:val="00963AB5"/>
    <w:rsid w:val="00974347"/>
    <w:rsid w:val="009841F8"/>
    <w:rsid w:val="00984339"/>
    <w:rsid w:val="0098547A"/>
    <w:rsid w:val="0098593B"/>
    <w:rsid w:val="009959C3"/>
    <w:rsid w:val="009A1008"/>
    <w:rsid w:val="009A1049"/>
    <w:rsid w:val="009A5FE2"/>
    <w:rsid w:val="009B3A1B"/>
    <w:rsid w:val="009C0683"/>
    <w:rsid w:val="009D1FCF"/>
    <w:rsid w:val="009E0C07"/>
    <w:rsid w:val="009E2A92"/>
    <w:rsid w:val="009E3933"/>
    <w:rsid w:val="00A02B0A"/>
    <w:rsid w:val="00A03A85"/>
    <w:rsid w:val="00A24224"/>
    <w:rsid w:val="00A25119"/>
    <w:rsid w:val="00A255DD"/>
    <w:rsid w:val="00A27289"/>
    <w:rsid w:val="00A30C51"/>
    <w:rsid w:val="00A32A64"/>
    <w:rsid w:val="00A4122D"/>
    <w:rsid w:val="00A471C9"/>
    <w:rsid w:val="00A5736B"/>
    <w:rsid w:val="00A82109"/>
    <w:rsid w:val="00A82434"/>
    <w:rsid w:val="00A85291"/>
    <w:rsid w:val="00A8791E"/>
    <w:rsid w:val="00A91EA4"/>
    <w:rsid w:val="00AA089A"/>
    <w:rsid w:val="00AA5E5F"/>
    <w:rsid w:val="00AA67B5"/>
    <w:rsid w:val="00AA68D8"/>
    <w:rsid w:val="00AB50F0"/>
    <w:rsid w:val="00AB7B42"/>
    <w:rsid w:val="00AB7E09"/>
    <w:rsid w:val="00AC4768"/>
    <w:rsid w:val="00AC49BE"/>
    <w:rsid w:val="00AC6357"/>
    <w:rsid w:val="00AE1224"/>
    <w:rsid w:val="00AE4E11"/>
    <w:rsid w:val="00AE7EA3"/>
    <w:rsid w:val="00AF37A6"/>
    <w:rsid w:val="00AF43CD"/>
    <w:rsid w:val="00B05977"/>
    <w:rsid w:val="00B07E12"/>
    <w:rsid w:val="00B109BF"/>
    <w:rsid w:val="00B33856"/>
    <w:rsid w:val="00B35C00"/>
    <w:rsid w:val="00B36C5F"/>
    <w:rsid w:val="00B409D0"/>
    <w:rsid w:val="00B42E6B"/>
    <w:rsid w:val="00B5648E"/>
    <w:rsid w:val="00B62A86"/>
    <w:rsid w:val="00B63C5B"/>
    <w:rsid w:val="00B6647E"/>
    <w:rsid w:val="00B66DF8"/>
    <w:rsid w:val="00B73E6A"/>
    <w:rsid w:val="00B90A84"/>
    <w:rsid w:val="00BA477C"/>
    <w:rsid w:val="00BA52FC"/>
    <w:rsid w:val="00BB135E"/>
    <w:rsid w:val="00BB22D7"/>
    <w:rsid w:val="00BB5348"/>
    <w:rsid w:val="00BB585E"/>
    <w:rsid w:val="00BC010C"/>
    <w:rsid w:val="00BD066F"/>
    <w:rsid w:val="00BD0961"/>
    <w:rsid w:val="00BD4408"/>
    <w:rsid w:val="00BE05BC"/>
    <w:rsid w:val="00BE7CB9"/>
    <w:rsid w:val="00BF5B8E"/>
    <w:rsid w:val="00C071AF"/>
    <w:rsid w:val="00C153E7"/>
    <w:rsid w:val="00C161FF"/>
    <w:rsid w:val="00C16BAB"/>
    <w:rsid w:val="00C33316"/>
    <w:rsid w:val="00C45CF0"/>
    <w:rsid w:val="00C56297"/>
    <w:rsid w:val="00C73C1F"/>
    <w:rsid w:val="00C80B65"/>
    <w:rsid w:val="00C8358C"/>
    <w:rsid w:val="00C935DC"/>
    <w:rsid w:val="00C94160"/>
    <w:rsid w:val="00CB0C28"/>
    <w:rsid w:val="00CB1405"/>
    <w:rsid w:val="00CB35B9"/>
    <w:rsid w:val="00CC4EB9"/>
    <w:rsid w:val="00CC5D71"/>
    <w:rsid w:val="00CC60B6"/>
    <w:rsid w:val="00CC68D7"/>
    <w:rsid w:val="00CD4E3E"/>
    <w:rsid w:val="00CD7123"/>
    <w:rsid w:val="00CE7211"/>
    <w:rsid w:val="00CF540E"/>
    <w:rsid w:val="00D04463"/>
    <w:rsid w:val="00D06706"/>
    <w:rsid w:val="00D13EDD"/>
    <w:rsid w:val="00D1416C"/>
    <w:rsid w:val="00D3631B"/>
    <w:rsid w:val="00D365BA"/>
    <w:rsid w:val="00D6276E"/>
    <w:rsid w:val="00D64C13"/>
    <w:rsid w:val="00D652A3"/>
    <w:rsid w:val="00D677EC"/>
    <w:rsid w:val="00D74638"/>
    <w:rsid w:val="00D806E6"/>
    <w:rsid w:val="00D82A15"/>
    <w:rsid w:val="00D83E6A"/>
    <w:rsid w:val="00D84376"/>
    <w:rsid w:val="00D848F7"/>
    <w:rsid w:val="00D93D2D"/>
    <w:rsid w:val="00D94477"/>
    <w:rsid w:val="00D94D63"/>
    <w:rsid w:val="00D95CAB"/>
    <w:rsid w:val="00DA002A"/>
    <w:rsid w:val="00DA032A"/>
    <w:rsid w:val="00DA5C30"/>
    <w:rsid w:val="00DA75EF"/>
    <w:rsid w:val="00DB4BAB"/>
    <w:rsid w:val="00DC7DCE"/>
    <w:rsid w:val="00DD02F8"/>
    <w:rsid w:val="00DD10C1"/>
    <w:rsid w:val="00DD6211"/>
    <w:rsid w:val="00DD7FC1"/>
    <w:rsid w:val="00DE2942"/>
    <w:rsid w:val="00DE3305"/>
    <w:rsid w:val="00DE4F12"/>
    <w:rsid w:val="00DE5AF2"/>
    <w:rsid w:val="00DE62ED"/>
    <w:rsid w:val="00DE79AF"/>
    <w:rsid w:val="00DF43F3"/>
    <w:rsid w:val="00DF62FB"/>
    <w:rsid w:val="00E1280C"/>
    <w:rsid w:val="00E2155E"/>
    <w:rsid w:val="00E237CB"/>
    <w:rsid w:val="00E23D8E"/>
    <w:rsid w:val="00E35473"/>
    <w:rsid w:val="00E35487"/>
    <w:rsid w:val="00E36FE4"/>
    <w:rsid w:val="00E447C5"/>
    <w:rsid w:val="00E50EAB"/>
    <w:rsid w:val="00E52033"/>
    <w:rsid w:val="00E65756"/>
    <w:rsid w:val="00E75D59"/>
    <w:rsid w:val="00E77CE3"/>
    <w:rsid w:val="00E805BF"/>
    <w:rsid w:val="00E84847"/>
    <w:rsid w:val="00E87493"/>
    <w:rsid w:val="00EA0AE2"/>
    <w:rsid w:val="00EB289C"/>
    <w:rsid w:val="00EB6D93"/>
    <w:rsid w:val="00EB7F4A"/>
    <w:rsid w:val="00EC1295"/>
    <w:rsid w:val="00EC2B82"/>
    <w:rsid w:val="00EC5C8F"/>
    <w:rsid w:val="00EE0FD9"/>
    <w:rsid w:val="00EE33F5"/>
    <w:rsid w:val="00EE6FA2"/>
    <w:rsid w:val="00F1209F"/>
    <w:rsid w:val="00F17C99"/>
    <w:rsid w:val="00F35DBB"/>
    <w:rsid w:val="00F46AF4"/>
    <w:rsid w:val="00F47F3F"/>
    <w:rsid w:val="00F54818"/>
    <w:rsid w:val="00F57460"/>
    <w:rsid w:val="00F60EBA"/>
    <w:rsid w:val="00F63959"/>
    <w:rsid w:val="00F71817"/>
    <w:rsid w:val="00F803DC"/>
    <w:rsid w:val="00F90593"/>
    <w:rsid w:val="00F912ED"/>
    <w:rsid w:val="00F92348"/>
    <w:rsid w:val="00FA3443"/>
    <w:rsid w:val="00FA4612"/>
    <w:rsid w:val="00FA7141"/>
    <w:rsid w:val="00FB04E8"/>
    <w:rsid w:val="00FB0E8A"/>
    <w:rsid w:val="00FC1C6E"/>
    <w:rsid w:val="00FC388E"/>
    <w:rsid w:val="00FD495F"/>
    <w:rsid w:val="00FD4F0E"/>
    <w:rsid w:val="00FD5DB2"/>
    <w:rsid w:val="00FE09C7"/>
    <w:rsid w:val="00FE38C9"/>
    <w:rsid w:val="00FE4764"/>
    <w:rsid w:val="00FE5C53"/>
    <w:rsid w:val="00FF10FB"/>
    <w:rsid w:val="00F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5F117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F803DC"/>
    <w:pPr>
      <w:keepNext/>
      <w:spacing w:before="240" w:after="60"/>
      <w:outlineLvl w:val="0"/>
    </w:pPr>
    <w:rPr>
      <w:rFonts w:ascii="Cambria" w:hAnsi="Cambria"/>
      <w:b/>
      <w:bCs/>
      <w:kern w:val="32"/>
      <w:sz w:val="32"/>
      <w:szCs w:val="32"/>
      <w:lang w:val="x-none" w:eastAsia="x-none"/>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rsid w:val="00C60F94"/>
    <w:rPr>
      <w:lang w:val="en-US" w:eastAsia="en-US" w:bidi="ar-SA"/>
    </w:rPr>
  </w:style>
  <w:style w:type="paragraph" w:customStyle="1" w:styleId="PBBulletparagraph">
    <w:name w:val="PB=Bullet paragraph"/>
    <w:basedOn w:val="Normal"/>
    <w:rsid w:val="00162A22"/>
    <w:pPr>
      <w:numPr>
        <w:numId w:val="3"/>
      </w:numPr>
    </w:pPr>
  </w:style>
  <w:style w:type="character" w:styleId="CommentReference">
    <w:name w:val="annotation reference"/>
    <w:rsid w:val="00AC1D80"/>
    <w:rPr>
      <w:sz w:val="16"/>
      <w:szCs w:val="16"/>
    </w:rPr>
  </w:style>
  <w:style w:type="paragraph" w:styleId="CommentText">
    <w:name w:val="annotation text"/>
    <w:basedOn w:val="Normal"/>
    <w:link w:val="CommentTextChar"/>
    <w:rsid w:val="00AC1D80"/>
    <w:rPr>
      <w:lang w:val="x-none"/>
    </w:rPr>
  </w:style>
  <w:style w:type="character" w:customStyle="1" w:styleId="CommentTextChar">
    <w:name w:val="Comment Text Char"/>
    <w:link w:val="CommentText"/>
    <w:rsid w:val="00AC1D80"/>
    <w:rPr>
      <w:lang w:eastAsia="en-US"/>
    </w:rPr>
  </w:style>
  <w:style w:type="paragraph" w:styleId="CommentSubject">
    <w:name w:val="annotation subject"/>
    <w:basedOn w:val="CommentText"/>
    <w:next w:val="CommentText"/>
    <w:link w:val="CommentSubjectChar"/>
    <w:rsid w:val="00AC1D80"/>
    <w:rPr>
      <w:b/>
      <w:bCs/>
    </w:rPr>
  </w:style>
  <w:style w:type="character" w:customStyle="1" w:styleId="CommentSubjectChar">
    <w:name w:val="Comment Subject Char"/>
    <w:link w:val="CommentSubject"/>
    <w:rsid w:val="00AC1D80"/>
    <w:rPr>
      <w:b/>
      <w:bCs/>
      <w:lang w:eastAsia="en-US"/>
    </w:rPr>
  </w:style>
  <w:style w:type="paragraph" w:styleId="BalloonText">
    <w:name w:val="Balloon Text"/>
    <w:basedOn w:val="Normal"/>
    <w:link w:val="BalloonTextChar"/>
    <w:rsid w:val="00AC1D80"/>
    <w:pPr>
      <w:spacing w:after="0"/>
    </w:pPr>
    <w:rPr>
      <w:rFonts w:ascii="Tahoma" w:hAnsi="Tahoma"/>
      <w:sz w:val="16"/>
      <w:szCs w:val="16"/>
      <w:lang w:val="x-none"/>
    </w:rPr>
  </w:style>
  <w:style w:type="character" w:customStyle="1" w:styleId="BalloonTextChar">
    <w:name w:val="Balloon Text Char"/>
    <w:link w:val="BalloonText"/>
    <w:rsid w:val="00AC1D80"/>
    <w:rPr>
      <w:rFonts w:ascii="Tahoma" w:hAnsi="Tahoma" w:cs="Tahoma"/>
      <w:sz w:val="16"/>
      <w:szCs w:val="16"/>
      <w:lang w:eastAsia="en-US"/>
    </w:rPr>
  </w:style>
  <w:style w:type="paragraph" w:styleId="Revision">
    <w:name w:val="Revision"/>
    <w:hidden/>
    <w:uiPriority w:val="99"/>
    <w:semiHidden/>
    <w:rsid w:val="00661F2F"/>
  </w:style>
  <w:style w:type="character" w:styleId="Strong">
    <w:name w:val="Strong"/>
    <w:uiPriority w:val="22"/>
    <w:qFormat/>
    <w:rsid w:val="002058D0"/>
    <w:rPr>
      <w:b/>
      <w:bCs/>
    </w:rPr>
  </w:style>
  <w:style w:type="paragraph" w:customStyle="1" w:styleId="TBTableBulletLevel1">
    <w:name w:val="TB=Table Bullet Level 1"/>
    <w:basedOn w:val="Normal"/>
    <w:rsid w:val="002058D0"/>
    <w:pPr>
      <w:numPr>
        <w:numId w:val="5"/>
      </w:numPr>
    </w:pPr>
  </w:style>
  <w:style w:type="paragraph" w:styleId="ListParagraph">
    <w:name w:val="List Paragraph"/>
    <w:basedOn w:val="Normal"/>
    <w:uiPriority w:val="34"/>
    <w:qFormat/>
    <w:rsid w:val="002058D0"/>
    <w:pPr>
      <w:ind w:left="720"/>
    </w:pPr>
  </w:style>
  <w:style w:type="character" w:customStyle="1" w:styleId="Level111G1Char">
    <w:name w:val="Level 1 (1.1)=G1 Char"/>
    <w:link w:val="Level111G1"/>
    <w:rsid w:val="003A1430"/>
    <w:rPr>
      <w:spacing w:val="-3"/>
      <w:lang w:val="en-US" w:eastAsia="en-US" w:bidi="ar-SA"/>
    </w:rPr>
  </w:style>
  <w:style w:type="character" w:customStyle="1" w:styleId="Heading1Char">
    <w:name w:val="Heading 1 Char"/>
    <w:link w:val="Heading1"/>
    <w:rsid w:val="00F803DC"/>
    <w:rPr>
      <w:rFonts w:ascii="Cambria" w:eastAsia="Times New Roman" w:hAnsi="Cambria" w:cs="Times New Roman"/>
      <w:b/>
      <w:bCs/>
      <w:kern w:val="32"/>
      <w:sz w:val="32"/>
      <w:szCs w:val="32"/>
    </w:rPr>
  </w:style>
  <w:style w:type="paragraph" w:styleId="NormalWeb">
    <w:name w:val="Normal (Web)"/>
    <w:basedOn w:val="Normal"/>
    <w:uiPriority w:val="99"/>
    <w:unhideWhenUsed/>
    <w:rsid w:val="005828C5"/>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CC68D7"/>
    <w:rPr>
      <w:color w:val="954F72"/>
      <w:u w:val="single"/>
    </w:rPr>
  </w:style>
  <w:style w:type="character" w:styleId="UnresolvedMention">
    <w:name w:val="Unresolved Mention"/>
    <w:basedOn w:val="DefaultParagraphFont"/>
    <w:uiPriority w:val="99"/>
    <w:semiHidden/>
    <w:unhideWhenUsed/>
    <w:rsid w:val="0063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investment-canada-act/policy-statement-foreign-investment-review-and-ukraine-crisi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ised-isde.canada.ca/site/investment-canada-act/en"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sa.ca/covid-19-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e.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6059</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Security Agreement Drafting</vt:lpstr>
    </vt:vector>
  </TitlesOfParts>
  <Company/>
  <LinksUpToDate>false</LinksUpToDate>
  <CharactersWithSpaces>40096</CharactersWithSpaces>
  <SharedDoc>false</SharedDoc>
  <HLinks>
    <vt:vector size="24" baseType="variant">
      <vt:variant>
        <vt:i4>7929919</vt:i4>
      </vt:variant>
      <vt:variant>
        <vt:i4>9</vt:i4>
      </vt:variant>
      <vt:variant>
        <vt:i4>0</vt:i4>
      </vt:variant>
      <vt:variant>
        <vt:i4>5</vt:i4>
      </vt:variant>
      <vt:variant>
        <vt:lpwstr>http://www.lawsociety.bc.ca/about-us/covid-19-response/</vt:lpwstr>
      </vt:variant>
      <vt:variant>
        <vt:lpwstr/>
      </vt:variant>
      <vt:variant>
        <vt:i4>18</vt:i4>
      </vt:variant>
      <vt:variant>
        <vt:i4>6</vt:i4>
      </vt:variant>
      <vt:variant>
        <vt:i4>0</vt:i4>
      </vt:variant>
      <vt:variant>
        <vt:i4>5</vt:i4>
      </vt:variant>
      <vt:variant>
        <vt:lpwstr>http://www.cle.bc.ca/</vt:lpwstr>
      </vt:variant>
      <vt:variant>
        <vt:lpwstr/>
      </vt:variant>
      <vt:variant>
        <vt:i4>4718701</vt:i4>
      </vt:variant>
      <vt:variant>
        <vt:i4>3</vt:i4>
      </vt:variant>
      <vt:variant>
        <vt:i4>0</vt:i4>
      </vt:variant>
      <vt:variant>
        <vt:i4>5</vt:i4>
      </vt:variant>
      <vt:variant>
        <vt:lpwstr>mailto:practiceadvice@lsbc.org</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Drafting</dc:title>
  <dc:creator/>
  <cp:lastModifiedBy/>
  <cp:revision>1</cp:revision>
  <dcterms:created xsi:type="dcterms:W3CDTF">2024-01-29T19:55:00Z</dcterms:created>
  <dcterms:modified xsi:type="dcterms:W3CDTF">2024-01-29T19:55:00Z</dcterms:modified>
</cp:coreProperties>
</file>