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62"/>
      </w:tblGrid>
      <w:tr w:rsidR="005A2F75" w14:paraId="3867C1AD" w14:textId="77777777" w:rsidTr="00980AEC">
        <w:trPr>
          <w:cantSplit/>
          <w:trHeight w:val="467"/>
          <w:tblHeader/>
        </w:trPr>
        <w:tc>
          <w:tcPr>
            <w:tcW w:w="7038" w:type="dxa"/>
            <w:tcBorders>
              <w:top w:val="single" w:sz="6" w:space="0" w:color="auto"/>
              <w:left w:val="nil"/>
              <w:bottom w:val="single" w:sz="6" w:space="0" w:color="auto"/>
              <w:right w:val="single" w:sz="6" w:space="0" w:color="auto"/>
            </w:tcBorders>
          </w:tcPr>
          <w:p w14:paraId="7FDBDA86" w14:textId="77777777" w:rsidR="005A2F75" w:rsidRDefault="00BB46E9">
            <w:pPr>
              <w:pStyle w:val="1strowoftable"/>
            </w:pPr>
            <w:r>
              <w:t xml:space="preserve">action </w:t>
            </w:r>
            <w:r w:rsidR="005A2F75">
              <w:t>TO BE CONSIDERED</w:t>
            </w:r>
          </w:p>
        </w:tc>
        <w:tc>
          <w:tcPr>
            <w:tcW w:w="3262" w:type="dxa"/>
            <w:tcBorders>
              <w:top w:val="single" w:sz="6" w:space="0" w:color="auto"/>
              <w:left w:val="nil"/>
              <w:bottom w:val="single" w:sz="6" w:space="0" w:color="auto"/>
              <w:right w:val="nil"/>
            </w:tcBorders>
          </w:tcPr>
          <w:p w14:paraId="305B44B6" w14:textId="77777777" w:rsidR="005A2F75" w:rsidRDefault="005A2F75">
            <w:pPr>
              <w:pStyle w:val="1strowoftable"/>
            </w:pPr>
            <w:r>
              <w:t>notes</w:t>
            </w:r>
          </w:p>
        </w:tc>
      </w:tr>
      <w:tr w:rsidR="005A2F75" w14:paraId="17FE55FD" w14:textId="77777777" w:rsidTr="00980AEC">
        <w:trPr>
          <w:cantSplit/>
          <w:tblHeader/>
        </w:trPr>
        <w:tc>
          <w:tcPr>
            <w:tcW w:w="7038" w:type="dxa"/>
            <w:tcBorders>
              <w:top w:val="nil"/>
              <w:left w:val="nil"/>
              <w:right w:val="single" w:sz="6" w:space="0" w:color="auto"/>
            </w:tcBorders>
          </w:tcPr>
          <w:p w14:paraId="7F7DCF3A" w14:textId="77777777" w:rsidR="005A2F75" w:rsidRDefault="005A2F75">
            <w:pPr>
              <w:pStyle w:val="2ndrowoftable"/>
            </w:pPr>
          </w:p>
        </w:tc>
        <w:tc>
          <w:tcPr>
            <w:tcW w:w="3262" w:type="dxa"/>
            <w:tcBorders>
              <w:top w:val="nil"/>
              <w:left w:val="nil"/>
              <w:right w:val="nil"/>
            </w:tcBorders>
          </w:tcPr>
          <w:p w14:paraId="1883EBEB" w14:textId="77777777" w:rsidR="005A2F75" w:rsidRDefault="005A2F75">
            <w:pPr>
              <w:pStyle w:val="2ndrowoftable"/>
            </w:pPr>
          </w:p>
        </w:tc>
      </w:tr>
      <w:tr w:rsidR="005A2F75" w:rsidRPr="001B35CB" w14:paraId="380D31A3" w14:textId="77777777" w:rsidTr="00980AEC">
        <w:trPr>
          <w:cantSplit/>
        </w:trPr>
        <w:tc>
          <w:tcPr>
            <w:tcW w:w="7038" w:type="dxa"/>
            <w:tcBorders>
              <w:left w:val="nil"/>
              <w:right w:val="single" w:sz="6" w:space="0" w:color="auto"/>
            </w:tcBorders>
          </w:tcPr>
          <w:p w14:paraId="1335868E" w14:textId="77777777" w:rsidR="005A2F75" w:rsidRPr="001B35CB" w:rsidRDefault="00AF4608">
            <w:pPr>
              <w:pStyle w:val="centre"/>
            </w:pPr>
            <w:r w:rsidRPr="001B35CB">
              <w:t>I</w:t>
            </w:r>
            <w:r w:rsidR="005A2F75" w:rsidRPr="001B35CB">
              <w:t>NTRODUCTION</w:t>
            </w:r>
          </w:p>
          <w:p w14:paraId="0777BF8B" w14:textId="210DAFE3" w:rsidR="005A2F75" w:rsidRPr="001B35CB" w:rsidRDefault="005A2F75" w:rsidP="00E25451">
            <w:pPr>
              <w:pStyle w:val="NormalparagraphGN"/>
              <w:tabs>
                <w:tab w:val="left" w:pos="0"/>
              </w:tabs>
            </w:pPr>
            <w:r w:rsidRPr="001B35CB">
              <w:rPr>
                <w:b/>
                <w:bCs/>
              </w:rPr>
              <w:t>Purpose and currency of checklist</w:t>
            </w:r>
            <w:r w:rsidR="00245AE0" w:rsidRPr="001B35CB">
              <w:rPr>
                <w:b/>
                <w:bCs/>
              </w:rPr>
              <w:t xml:space="preserve">. </w:t>
            </w:r>
            <w:r w:rsidR="001F5C43" w:rsidRPr="001B35CB">
              <w:rPr>
                <w:bCs/>
              </w:rPr>
              <w:t xml:space="preserve">This checklist is designed to be used with the </w:t>
            </w:r>
            <w:r w:rsidR="001F5C43" w:rsidRPr="001B35CB">
              <w:rPr>
                <w:bCs/>
                <w:smallCaps/>
              </w:rPr>
              <w:t>client identification</w:t>
            </w:r>
            <w:r w:rsidR="000A67E2" w:rsidRPr="00E25451">
              <w:rPr>
                <w:smallCaps/>
              </w:rPr>
              <w:t>, verification, and source of money</w:t>
            </w:r>
            <w:r w:rsidR="001F5C43" w:rsidRPr="001B35CB">
              <w:rPr>
                <w:bCs/>
                <w:smallCaps/>
              </w:rPr>
              <w:t xml:space="preserve"> </w:t>
            </w:r>
            <w:r w:rsidR="001F5C43" w:rsidRPr="001B35CB">
              <w:rPr>
                <w:bCs/>
              </w:rPr>
              <w:t>(A</w:t>
            </w:r>
            <w:r w:rsidR="00E42F7B" w:rsidRPr="001B35CB">
              <w:rPr>
                <w:bCs/>
              </w:rPr>
              <w:t>-</w:t>
            </w:r>
            <w:r w:rsidR="001F5C43" w:rsidRPr="001B35CB">
              <w:rPr>
                <w:bCs/>
              </w:rPr>
              <w:t>1)</w:t>
            </w:r>
            <w:r w:rsidR="0079223A">
              <w:t xml:space="preserve">, </w:t>
            </w:r>
            <w:r w:rsidR="002206BA">
              <w:rPr>
                <w:bCs/>
                <w:smallCaps/>
              </w:rPr>
              <w:t xml:space="preserve">client </w:t>
            </w:r>
            <w:r w:rsidR="002206BA" w:rsidRPr="00944672">
              <w:rPr>
                <w:smallCaps/>
              </w:rPr>
              <w:t xml:space="preserve">file opening </w:t>
            </w:r>
            <w:r w:rsidR="002206BA">
              <w:rPr>
                <w:smallCaps/>
              </w:rPr>
              <w:t>and</w:t>
            </w:r>
            <w:r w:rsidR="002206BA" w:rsidRPr="00944672">
              <w:rPr>
                <w:smallCaps/>
              </w:rPr>
              <w:t xml:space="preserve"> closing</w:t>
            </w:r>
            <w:r w:rsidR="002206BA">
              <w:t xml:space="preserve"> </w:t>
            </w:r>
            <w:r w:rsidR="0079223A">
              <w:rPr>
                <w:bCs/>
              </w:rPr>
              <w:t>(A-2),</w:t>
            </w:r>
            <w:r w:rsidR="001F5C43" w:rsidRPr="001B35CB">
              <w:rPr>
                <w:bCs/>
              </w:rPr>
              <w:t xml:space="preserve"> and </w:t>
            </w:r>
            <w:r w:rsidR="001F5C43" w:rsidRPr="001B35CB">
              <w:rPr>
                <w:smallCaps/>
              </w:rPr>
              <w:t>asset purchase procedure</w:t>
            </w:r>
            <w:r w:rsidR="001F5C43" w:rsidRPr="001B35CB">
              <w:t xml:space="preserve"> (B</w:t>
            </w:r>
            <w:r w:rsidR="00F65B28" w:rsidRPr="001B35CB">
              <w:t>-</w:t>
            </w:r>
            <w:r w:rsidR="001F5C43" w:rsidRPr="001B35CB">
              <w:t xml:space="preserve">1) </w:t>
            </w:r>
            <w:r w:rsidR="001F5C43" w:rsidRPr="001B35CB">
              <w:rPr>
                <w:bCs/>
              </w:rPr>
              <w:t>checklists.</w:t>
            </w:r>
            <w:r w:rsidRPr="001B35CB">
              <w:t xml:space="preserve"> The provisions suggested in this checklist must be considered in relation to the particular facts in the matter at hand and augmented and revised as appropriate. Th</w:t>
            </w:r>
            <w:r w:rsidR="00B93520" w:rsidRPr="001B35CB">
              <w:t>is</w:t>
            </w:r>
            <w:r w:rsidRPr="001B35CB">
              <w:t xml:space="preserve"> checklist is current to </w:t>
            </w:r>
            <w:r w:rsidR="00DB36A5" w:rsidRPr="001B35CB">
              <w:t xml:space="preserve">September 1, </w:t>
            </w:r>
            <w:r w:rsidR="00B0451A" w:rsidRPr="001B35CB">
              <w:t>20</w:t>
            </w:r>
            <w:r w:rsidR="0079223A">
              <w:t>2</w:t>
            </w:r>
            <w:r w:rsidR="003B58C0">
              <w:t>3</w:t>
            </w:r>
            <w:r w:rsidR="002131B0">
              <w:t>.</w:t>
            </w:r>
          </w:p>
        </w:tc>
        <w:tc>
          <w:tcPr>
            <w:tcW w:w="3262" w:type="dxa"/>
            <w:tcBorders>
              <w:left w:val="nil"/>
              <w:right w:val="nil"/>
            </w:tcBorders>
          </w:tcPr>
          <w:p w14:paraId="17FBF5B0" w14:textId="77777777" w:rsidR="005A2F75" w:rsidRPr="001B35CB" w:rsidRDefault="005A2F75">
            <w:pPr>
              <w:pStyle w:val="Nts-CenheadingNT"/>
              <w:spacing w:before="0" w:after="0"/>
              <w:ind w:right="0"/>
              <w:rPr>
                <w:b w:val="0"/>
              </w:rPr>
            </w:pPr>
          </w:p>
        </w:tc>
      </w:tr>
      <w:tr w:rsidR="0079223A" w:rsidRPr="00475EAB" w14:paraId="7801A0D2" w14:textId="77777777" w:rsidTr="00980AEC">
        <w:trPr>
          <w:cantSplit/>
          <w:trHeight w:val="252"/>
        </w:trPr>
        <w:tc>
          <w:tcPr>
            <w:tcW w:w="7038" w:type="dxa"/>
            <w:tcBorders>
              <w:left w:val="nil"/>
              <w:right w:val="single" w:sz="6" w:space="0" w:color="auto"/>
            </w:tcBorders>
          </w:tcPr>
          <w:p w14:paraId="6D3605BD" w14:textId="25215C7A" w:rsidR="0079223A" w:rsidRPr="00616224" w:rsidRDefault="0079223A" w:rsidP="002206BA">
            <w:pPr>
              <w:pStyle w:val="NormalparagraphGN"/>
              <w:widowControl w:val="0"/>
              <w:tabs>
                <w:tab w:val="left" w:pos="0"/>
              </w:tabs>
              <w:rPr>
                <w:b/>
              </w:rPr>
            </w:pPr>
            <w:r w:rsidRPr="008955D4">
              <w:rPr>
                <w:b/>
              </w:rPr>
              <w:t>New developments:</w:t>
            </w:r>
          </w:p>
        </w:tc>
        <w:tc>
          <w:tcPr>
            <w:tcW w:w="3262" w:type="dxa"/>
            <w:tcBorders>
              <w:left w:val="nil"/>
              <w:right w:val="nil"/>
            </w:tcBorders>
          </w:tcPr>
          <w:p w14:paraId="4C872775" w14:textId="77777777" w:rsidR="0079223A" w:rsidRPr="00475EAB" w:rsidRDefault="0079223A" w:rsidP="008250DF">
            <w:pPr>
              <w:pStyle w:val="Nts-CenheadingNT"/>
              <w:spacing w:before="0" w:after="60"/>
              <w:ind w:right="0"/>
            </w:pPr>
          </w:p>
        </w:tc>
      </w:tr>
      <w:tr w:rsidR="0079223A" w:rsidRPr="00475EAB" w14:paraId="01236D73" w14:textId="77777777" w:rsidTr="00980AEC">
        <w:trPr>
          <w:cantSplit/>
          <w:trHeight w:val="252"/>
        </w:trPr>
        <w:tc>
          <w:tcPr>
            <w:tcW w:w="7038" w:type="dxa"/>
            <w:tcBorders>
              <w:left w:val="nil"/>
              <w:right w:val="single" w:sz="6" w:space="0" w:color="auto"/>
            </w:tcBorders>
          </w:tcPr>
          <w:p w14:paraId="5DB0F2DA" w14:textId="1618E3B9" w:rsidR="0079223A" w:rsidRPr="0040341C" w:rsidRDefault="007279BC" w:rsidP="0040341C">
            <w:pPr>
              <w:pStyle w:val="NormalparagraphGN"/>
              <w:widowControl w:val="0"/>
              <w:numPr>
                <w:ilvl w:val="0"/>
                <w:numId w:val="14"/>
              </w:numPr>
              <w:rPr>
                <w:b/>
                <w:lang w:val="en-CA"/>
              </w:rPr>
            </w:pPr>
            <w:r w:rsidRPr="007279BC">
              <w:rPr>
                <w:b/>
                <w:lang w:val="en-CA"/>
              </w:rPr>
              <w:t xml:space="preserve">Enhanced </w:t>
            </w:r>
            <w:r w:rsidRPr="000D030A">
              <w:rPr>
                <w:b/>
                <w:lang w:val="en-CA"/>
              </w:rPr>
              <w:t>s</w:t>
            </w:r>
            <w:r w:rsidRPr="007279BC">
              <w:rPr>
                <w:b/>
                <w:lang w:val="en-CA"/>
              </w:rPr>
              <w:t xml:space="preserve">crutiny under the </w:t>
            </w:r>
            <w:r w:rsidRPr="007279BC">
              <w:rPr>
                <w:b/>
                <w:i/>
                <w:lang w:val="en-CA"/>
              </w:rPr>
              <w:t>Investment Canada Act</w:t>
            </w:r>
            <w:r w:rsidRPr="0040341C">
              <w:rPr>
                <w:b/>
                <w:lang w:val="en-CA"/>
              </w:rPr>
              <w:t>, R.S.C. 1985, c. 28 (1st Supp.)</w:t>
            </w:r>
            <w:r w:rsidRPr="007279BC">
              <w:rPr>
                <w:b/>
                <w:lang w:val="en-CA"/>
              </w:rPr>
              <w:t xml:space="preserve">. </w:t>
            </w:r>
            <w:r w:rsidRPr="007279BC">
              <w:rPr>
                <w:lang w:val="en-CA"/>
              </w:rPr>
              <w:t xml:space="preserve">On April 18, 2020, in response to COVID-19, the Minister of Innovation, Science and Industry (the “Minister”) announced a new policy under which the Government of Canada will subject certain foreign investments to additional scrutiny. The policy targets foreign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Pr="007279BC">
              <w:rPr>
                <w:i/>
                <w:lang w:val="en-CA"/>
              </w:rPr>
              <w:t>Investment Canada Act</w:t>
            </w:r>
            <w:r w:rsidRPr="007279BC">
              <w:rPr>
                <w:lang w:val="en-CA"/>
              </w:rPr>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sidR="00263E95">
              <w:rPr>
                <w:lang w:val="en-CA"/>
              </w:rPr>
              <w:t>Act</w:t>
            </w:r>
            <w:r w:rsidRPr="007279BC">
              <w:rPr>
                <w:lang w:val="en-CA"/>
              </w:rPr>
              <w:t xml:space="preserve">. See the </w:t>
            </w:r>
            <w:hyperlink r:id="rId8" w:history="1">
              <w:r w:rsidRPr="007279BC">
                <w:rPr>
                  <w:rStyle w:val="Hyperlink"/>
                  <w:lang w:val="en-CA"/>
                </w:rPr>
                <w:t>full policy statement and voluntary filing information</w:t>
              </w:r>
            </w:hyperlink>
            <w:r w:rsidRPr="007279BC">
              <w:rPr>
                <w:lang w:val="en-CA"/>
              </w:rPr>
              <w:t xml:space="preserve">. </w:t>
            </w:r>
          </w:p>
        </w:tc>
        <w:tc>
          <w:tcPr>
            <w:tcW w:w="3262" w:type="dxa"/>
            <w:tcBorders>
              <w:left w:val="nil"/>
              <w:right w:val="nil"/>
            </w:tcBorders>
          </w:tcPr>
          <w:p w14:paraId="68618B21" w14:textId="77777777" w:rsidR="0079223A" w:rsidRPr="00475EAB" w:rsidRDefault="0079223A" w:rsidP="003B0E17">
            <w:pPr>
              <w:pStyle w:val="Nts-CenheadingNT"/>
              <w:spacing w:before="0" w:after="60"/>
              <w:ind w:left="720" w:right="0"/>
            </w:pPr>
          </w:p>
        </w:tc>
      </w:tr>
      <w:tr w:rsidR="0079183F" w:rsidRPr="00475EAB" w14:paraId="7EC81AE1" w14:textId="77777777" w:rsidTr="0040341C">
        <w:trPr>
          <w:cantSplit/>
          <w:trHeight w:val="3753"/>
        </w:trPr>
        <w:tc>
          <w:tcPr>
            <w:tcW w:w="7038" w:type="dxa"/>
            <w:tcBorders>
              <w:left w:val="nil"/>
              <w:right w:val="single" w:sz="6" w:space="0" w:color="auto"/>
            </w:tcBorders>
          </w:tcPr>
          <w:p w14:paraId="472A7CF0" w14:textId="11D7EA83" w:rsidR="0079183F" w:rsidRPr="0040341C" w:rsidRDefault="001C67A7" w:rsidP="0040341C">
            <w:pPr>
              <w:pStyle w:val="NormalparagraphGN"/>
              <w:widowControl w:val="0"/>
              <w:numPr>
                <w:ilvl w:val="0"/>
                <w:numId w:val="14"/>
              </w:numPr>
              <w:rPr>
                <w:b/>
              </w:rPr>
            </w:pPr>
            <w:r w:rsidRPr="00D86D18">
              <w:rPr>
                <w:b/>
              </w:rPr>
              <w:t>Electronic meetings.</w:t>
            </w:r>
            <w:r w:rsidRPr="001C67A7">
              <w:t xml:space="preserve"> On May 20, 2021, the majority of the provisions of the </w:t>
            </w:r>
            <w:r w:rsidRPr="00D86D18">
              <w:rPr>
                <w:i/>
              </w:rPr>
              <w:t>Finance Statutes Amendment Act (No. 2), 2021</w:t>
            </w:r>
            <w:r w:rsidRPr="001C67A7">
              <w:t xml:space="preserve">, S.B.C. 2021, c. 14 came into effect by royal assent. The Act amends the </w:t>
            </w:r>
            <w:r w:rsidR="00D86D18" w:rsidRPr="003D2B47">
              <w:rPr>
                <w:rStyle w:val="AltI1Italic11pt"/>
              </w:rPr>
              <w:t>Business Corporations Act</w:t>
            </w:r>
            <w:r w:rsidR="00D86D18" w:rsidRPr="003D2B47">
              <w:t>,</w:t>
            </w:r>
            <w:r w:rsidR="00D86D18" w:rsidRPr="00B9605D">
              <w:t xml:space="preserve"> S.B.C. 2002, c.</w:t>
            </w:r>
            <w:r w:rsidR="00D86D18">
              <w:t xml:space="preserve"> </w:t>
            </w:r>
            <w:r w:rsidR="00D86D18" w:rsidRPr="00B9605D">
              <w:t>57</w:t>
            </w:r>
            <w:r w:rsidR="007279BC">
              <w:t>,</w:t>
            </w:r>
            <w:r w:rsidRPr="001C67A7">
              <w:t xml:space="preserve"> as well as the </w:t>
            </w:r>
            <w:r w:rsidRPr="004E39F1">
              <w:rPr>
                <w:i/>
              </w:rPr>
              <w:t>Cooperative Association Act</w:t>
            </w:r>
            <w:r w:rsidRPr="001C67A7">
              <w:t xml:space="preserve">, S.B.C. 1999, c. 28; </w:t>
            </w:r>
            <w:r w:rsidRPr="004E39F1">
              <w:rPr>
                <w:i/>
              </w:rPr>
              <w:t>Financial Institutions Act</w:t>
            </w:r>
            <w:r w:rsidRPr="001C67A7">
              <w:t xml:space="preserve">, R.S.B.C. 1996, c. 141; and </w:t>
            </w:r>
            <w:r w:rsidRPr="004E39F1">
              <w:rPr>
                <w:i/>
              </w:rPr>
              <w:t>Societies Act</w:t>
            </w:r>
            <w:r w:rsidRPr="001C67A7">
              <w:t>, S.B.C. 2015, c. 18 to expressly permit virtual AGMs and board meetings. The legislation now provides that, unless the memorandum or articles provide otherwise, a company may hold its AGM by telephone or other communications medium if all shareholders and proxy holders attending the meeting are “able to participate in it”. This replaces the previous requirement that shareholders and proxy holders be “able to communicate with each other”. The rules further provide that if a company holds a meeting of shareholders that 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company’s articles).</w:t>
            </w:r>
          </w:p>
        </w:tc>
        <w:tc>
          <w:tcPr>
            <w:tcW w:w="3262" w:type="dxa"/>
            <w:tcBorders>
              <w:left w:val="nil"/>
              <w:right w:val="nil"/>
            </w:tcBorders>
          </w:tcPr>
          <w:p w14:paraId="4407EAD1" w14:textId="77777777" w:rsidR="0079183F" w:rsidRPr="00475EAB" w:rsidRDefault="0079183F" w:rsidP="003B0E17">
            <w:pPr>
              <w:pStyle w:val="Nts-CenheadingNT"/>
              <w:spacing w:before="0" w:after="60"/>
              <w:ind w:left="720" w:right="0"/>
            </w:pPr>
          </w:p>
        </w:tc>
      </w:tr>
      <w:tr w:rsidR="0079183F" w:rsidRPr="00475EAB" w14:paraId="5D4A0D12" w14:textId="77777777" w:rsidTr="0040341C">
        <w:trPr>
          <w:cantSplit/>
          <w:trHeight w:val="765"/>
        </w:trPr>
        <w:tc>
          <w:tcPr>
            <w:tcW w:w="7038" w:type="dxa"/>
            <w:tcBorders>
              <w:left w:val="nil"/>
              <w:right w:val="single" w:sz="6" w:space="0" w:color="auto"/>
            </w:tcBorders>
          </w:tcPr>
          <w:p w14:paraId="5DBC2A77" w14:textId="3E6DEEF5" w:rsidR="0079183F" w:rsidRPr="00E135C8" w:rsidRDefault="0040341C" w:rsidP="0040341C">
            <w:pPr>
              <w:pStyle w:val="NormalparagraphGN"/>
              <w:widowControl w:val="0"/>
              <w:numPr>
                <w:ilvl w:val="0"/>
                <w:numId w:val="33"/>
              </w:numPr>
              <w:ind w:left="345"/>
              <w:rPr>
                <w:b/>
              </w:rPr>
            </w:pPr>
            <w:r w:rsidRPr="009A5A3F">
              <w:rPr>
                <w:b/>
                <w:i/>
              </w:rPr>
              <w:t>Arbitration Act</w:t>
            </w:r>
            <w:r w:rsidRPr="009A5A3F">
              <w:rPr>
                <w:b/>
              </w:rPr>
              <w:t xml:space="preserve">. </w:t>
            </w:r>
            <w:r w:rsidRPr="00310EC6">
              <w:t xml:space="preserve">The </w:t>
            </w:r>
            <w:r w:rsidRPr="009A5A3F">
              <w:rPr>
                <w:i/>
              </w:rPr>
              <w:t>Arbitration Act</w:t>
            </w:r>
            <w:r w:rsidRPr="00310EC6">
              <w:t>, S.B.C. 2020, c. 2, came into force on September 1, 2020. It is strongly recommended that practitioners review the new legislation prior to drafting or revising arbitration clauses in agreements</w:t>
            </w:r>
            <w:r>
              <w:t>.</w:t>
            </w:r>
          </w:p>
        </w:tc>
        <w:tc>
          <w:tcPr>
            <w:tcW w:w="3262" w:type="dxa"/>
            <w:tcBorders>
              <w:left w:val="nil"/>
              <w:right w:val="nil"/>
            </w:tcBorders>
          </w:tcPr>
          <w:p w14:paraId="16B5F378" w14:textId="77777777" w:rsidR="0079183F" w:rsidRPr="00475EAB" w:rsidRDefault="0079183F" w:rsidP="003B0E17">
            <w:pPr>
              <w:pStyle w:val="Nts-CenheadingNT"/>
              <w:spacing w:before="0" w:after="60"/>
              <w:ind w:left="720" w:right="0"/>
            </w:pPr>
          </w:p>
        </w:tc>
      </w:tr>
      <w:tr w:rsidR="0040341C" w:rsidRPr="00475EAB" w14:paraId="4BDD42DA" w14:textId="77777777" w:rsidTr="00D34434">
        <w:trPr>
          <w:cantSplit/>
          <w:trHeight w:val="2268"/>
        </w:trPr>
        <w:tc>
          <w:tcPr>
            <w:tcW w:w="7038" w:type="dxa"/>
            <w:tcBorders>
              <w:left w:val="nil"/>
              <w:right w:val="single" w:sz="6" w:space="0" w:color="auto"/>
            </w:tcBorders>
          </w:tcPr>
          <w:p w14:paraId="6BB6BDDC" w14:textId="23D4F871" w:rsidR="0040341C" w:rsidRPr="009A5A3F" w:rsidRDefault="0040341C" w:rsidP="0040341C">
            <w:pPr>
              <w:pStyle w:val="NormalparagraphGN"/>
              <w:widowControl w:val="0"/>
              <w:numPr>
                <w:ilvl w:val="0"/>
                <w:numId w:val="33"/>
              </w:numPr>
              <w:ind w:left="345"/>
              <w:rPr>
                <w:b/>
                <w:i/>
              </w:rPr>
            </w:pPr>
            <w:r w:rsidRPr="00295927">
              <w:rPr>
                <w:b/>
                <w:i/>
              </w:rPr>
              <w:t>Land Owner Transparency Act.</w:t>
            </w:r>
            <w:r w:rsidRPr="00656683">
              <w:t xml:space="preserve"> </w:t>
            </w:r>
            <w:r w:rsidRPr="00E25451">
              <w:t xml:space="preserve">The </w:t>
            </w:r>
            <w:r w:rsidRPr="00E25451">
              <w:rPr>
                <w:i/>
              </w:rPr>
              <w:t xml:space="preserve">Land Owner Transparency Act, </w:t>
            </w:r>
            <w:r w:rsidRPr="00E25451">
              <w:t>S.B.C. 2019, c. 23</w:t>
            </w:r>
            <w:r w:rsidRPr="00E25451">
              <w:rPr>
                <w:i/>
              </w:rPr>
              <w:t xml:space="preserve"> </w:t>
            </w:r>
            <w:r w:rsidRPr="00E25451">
              <w:t>(the “</w:t>
            </w:r>
            <w:r w:rsidRPr="00E25451">
              <w:rPr>
                <w:i/>
              </w:rPr>
              <w:t>LOTA</w:t>
            </w:r>
            <w:r w:rsidRPr="00E25451">
              <w:t>”) came into</w:t>
            </w:r>
            <w:r w:rsidRPr="00E25451">
              <w:rPr>
                <w:iCs/>
                <w:lang w:val="en-CA"/>
              </w:rPr>
              <w:t xml:space="preserve"> force on November 30, 2020 (except for certain specified provisions that </w:t>
            </w:r>
            <w:r w:rsidRPr="00E25451">
              <w:t>came</w:t>
            </w:r>
            <w:r w:rsidRPr="00E25451">
              <w:rPr>
                <w:iCs/>
                <w:lang w:val="en-CA"/>
              </w:rPr>
              <w:t xml:space="preserve"> into force on April 30, 2021). The </w:t>
            </w:r>
            <w:r w:rsidRPr="004E39F1">
              <w:rPr>
                <w:i/>
              </w:rPr>
              <w:t>LOTA</w:t>
            </w:r>
            <w:r w:rsidRPr="00E25451">
              <w:rPr>
                <w:iCs/>
                <w:lang w:val="en-CA"/>
              </w:rPr>
              <w:t xml:space="preserve"> includes the Land Owner Transparency Regulation, </w:t>
            </w:r>
            <w:r w:rsidRPr="00E25451">
              <w:rPr>
                <w:lang w:val="en-CA"/>
              </w:rPr>
              <w:t>B</w:t>
            </w:r>
            <w:r w:rsidRPr="00E25451">
              <w:t>.</w:t>
            </w:r>
            <w:r w:rsidRPr="00E25451">
              <w:rPr>
                <w:lang w:val="en-CA"/>
              </w:rPr>
              <w:t>C</w:t>
            </w:r>
            <w:r w:rsidRPr="00E25451">
              <w:t>.</w:t>
            </w:r>
            <w:r w:rsidRPr="00E25451">
              <w:rPr>
                <w:lang w:val="en-CA"/>
              </w:rPr>
              <w:t xml:space="preserve"> Reg</w:t>
            </w:r>
            <w:r w:rsidRPr="00E25451">
              <w:t>.</w:t>
            </w:r>
            <w:r w:rsidRPr="00E25451">
              <w:rPr>
                <w:lang w:val="en-CA"/>
              </w:rPr>
              <w:t xml:space="preserve"> 250/2020</w:t>
            </w:r>
            <w:r w:rsidRPr="00E25451">
              <w:t>,</w:t>
            </w:r>
            <w:r w:rsidRPr="00E25451">
              <w:rPr>
                <w:lang w:val="en-CA"/>
              </w:rPr>
              <w:t xml:space="preserve"> </w:t>
            </w:r>
            <w:r w:rsidRPr="00E25451">
              <w:rPr>
                <w:iCs/>
                <w:lang w:val="en-CA"/>
              </w:rPr>
              <w:t>also made effective November 30, 2020.</w:t>
            </w:r>
            <w:r w:rsidRPr="00656683">
              <w:rPr>
                <w:iCs/>
                <w:lang w:val="en-CA"/>
              </w:rPr>
              <w:t xml:space="preserve"> The</w:t>
            </w:r>
            <w:r w:rsidRPr="00656683">
              <w:t xml:space="preserve"> </w:t>
            </w:r>
            <w:r w:rsidRPr="00656683">
              <w:rPr>
                <w:i/>
              </w:rPr>
              <w:t>LOTA</w:t>
            </w:r>
            <w:r w:rsidRPr="00656683">
              <w:t xml:space="preserve"> requires a transparency</w:t>
            </w:r>
            <w:r>
              <w:t xml:space="preserve"> </w:t>
            </w:r>
            <w:r w:rsidRPr="00656683">
              <w:t>declaration</w:t>
            </w:r>
            <w:r>
              <w:t>, or r</w:t>
            </w:r>
            <w:r w:rsidRPr="00DE74BC">
              <w:t>eport (if applicable),</w:t>
            </w:r>
            <w:r w:rsidRPr="00656683">
              <w:t xml:space="preserve"> to be filed in the new Land Owner Transparency Registr</w:t>
            </w:r>
            <w:r>
              <w:t>y</w:t>
            </w:r>
            <w:r w:rsidRPr="00656683">
              <w:t xml:space="preserve"> (the “LOTR”) any time an application is made to register or transfer an interest in land under the </w:t>
            </w:r>
            <w:r w:rsidRPr="00656683">
              <w:rPr>
                <w:i/>
              </w:rPr>
              <w:t>Land Title Act</w:t>
            </w:r>
            <w:r w:rsidRPr="00656683">
              <w:t>,</w:t>
            </w:r>
            <w:r w:rsidRPr="00656683">
              <w:rPr>
                <w:rStyle w:val="Italics"/>
              </w:rPr>
              <w:t xml:space="preserve"> </w:t>
            </w:r>
            <w:r w:rsidRPr="00656683">
              <w:t>R.S.B.C. 1996, c. 250. The LOTR will</w:t>
            </w:r>
            <w:r>
              <w:br/>
            </w:r>
          </w:p>
        </w:tc>
        <w:tc>
          <w:tcPr>
            <w:tcW w:w="3262" w:type="dxa"/>
            <w:tcBorders>
              <w:left w:val="nil"/>
              <w:right w:val="nil"/>
            </w:tcBorders>
          </w:tcPr>
          <w:p w14:paraId="5C9E9C41" w14:textId="77777777" w:rsidR="0040341C" w:rsidRPr="00475EAB" w:rsidRDefault="0040341C" w:rsidP="003B0E17">
            <w:pPr>
              <w:pStyle w:val="Nts-CenheadingNT"/>
              <w:spacing w:before="0" w:after="60"/>
              <w:ind w:left="720" w:right="0"/>
            </w:pPr>
          </w:p>
        </w:tc>
      </w:tr>
      <w:tr w:rsidR="00284ADB" w:rsidRPr="00475EAB" w14:paraId="79D9B7AC" w14:textId="77777777" w:rsidTr="006B1DF4">
        <w:trPr>
          <w:cantSplit/>
          <w:trHeight w:val="1755"/>
        </w:trPr>
        <w:tc>
          <w:tcPr>
            <w:tcW w:w="7038" w:type="dxa"/>
            <w:tcBorders>
              <w:left w:val="nil"/>
              <w:right w:val="single" w:sz="6" w:space="0" w:color="auto"/>
            </w:tcBorders>
          </w:tcPr>
          <w:p w14:paraId="5F710770" w14:textId="1C6BAB40" w:rsidR="00427275" w:rsidRPr="009A5A3F" w:rsidRDefault="00284ADB" w:rsidP="0040341C">
            <w:pPr>
              <w:pStyle w:val="NormalparagraphGN"/>
              <w:widowControl w:val="0"/>
              <w:ind w:left="360"/>
              <w:rPr>
                <w:b/>
              </w:rPr>
            </w:pPr>
            <w:r w:rsidRPr="00656683">
              <w:lastRenderedPageBreak/>
              <w:t>be administered by the Land Title and Survey Authority of British Columbia. A</w:t>
            </w:r>
            <w:r w:rsidRPr="00656683">
              <w:rPr>
                <w:iCs/>
                <w:lang w:val="en-CA"/>
              </w:rPr>
              <w:t xml:space="preserve"> reporting body under the </w:t>
            </w:r>
            <w:r w:rsidRPr="00656683">
              <w:rPr>
                <w:i/>
                <w:iCs/>
                <w:lang w:val="en-CA"/>
              </w:rPr>
              <w:t>LOTA—</w:t>
            </w:r>
            <w:r w:rsidRPr="00656683">
              <w:rPr>
                <w:iCs/>
                <w:lang w:val="en-CA"/>
              </w:rPr>
              <w:t>which includes most corporations, trusts, and partnerships, subject to limited exemptions—will have to file a transparency report any time there is a change in interest holders or beneficial owners, even if legal title is not transferred.</w:t>
            </w:r>
            <w:r w:rsidRPr="008727EE">
              <w:t xml:space="preserve"> For further information, see </w:t>
            </w:r>
            <w:r>
              <w:t xml:space="preserve">the </w:t>
            </w:r>
            <w:r w:rsidRPr="008727EE">
              <w:t>Land</w:t>
            </w:r>
            <w:r>
              <w:t xml:space="preserve"> Owner </w:t>
            </w:r>
            <w:r w:rsidRPr="008727EE">
              <w:t>Transparency</w:t>
            </w:r>
            <w:r>
              <w:t xml:space="preserve"> Registry website</w:t>
            </w:r>
            <w:r w:rsidRPr="008727EE">
              <w:t xml:space="preserve"> and also the course presentation and materials by S. Carter, R. </w:t>
            </w:r>
            <w:proofErr w:type="spellStart"/>
            <w:r w:rsidRPr="008727EE">
              <w:t>Danako</w:t>
            </w:r>
            <w:r w:rsidR="003B0803">
              <w:t>d</w:t>
            </w:r>
            <w:r w:rsidRPr="008727EE">
              <w:t>y</w:t>
            </w:r>
            <w:proofErr w:type="spellEnd"/>
            <w:r w:rsidRPr="008727EE">
              <w:t>, and C.</w:t>
            </w:r>
            <w:r>
              <w:t>R.</w:t>
            </w:r>
            <w:r w:rsidRPr="008727EE">
              <w:t xml:space="preserve"> MacDonald, “Land Title and Survey Authority of British Columbia:</w:t>
            </w:r>
          </w:p>
        </w:tc>
        <w:tc>
          <w:tcPr>
            <w:tcW w:w="3262" w:type="dxa"/>
            <w:tcBorders>
              <w:left w:val="nil"/>
              <w:right w:val="nil"/>
            </w:tcBorders>
          </w:tcPr>
          <w:p w14:paraId="0E374834" w14:textId="77777777" w:rsidR="00284ADB" w:rsidRPr="00475EAB" w:rsidRDefault="00284ADB" w:rsidP="003B0E17">
            <w:pPr>
              <w:pStyle w:val="Nts-CenheadingNT"/>
              <w:spacing w:before="0" w:after="60"/>
              <w:ind w:left="720" w:right="0"/>
            </w:pPr>
          </w:p>
        </w:tc>
      </w:tr>
      <w:tr w:rsidR="0079223A" w:rsidRPr="00475EAB" w14:paraId="42C02A25" w14:textId="77777777" w:rsidTr="000B3D2D">
        <w:trPr>
          <w:cantSplit/>
          <w:trHeight w:val="882"/>
        </w:trPr>
        <w:tc>
          <w:tcPr>
            <w:tcW w:w="7038" w:type="dxa"/>
            <w:tcBorders>
              <w:left w:val="nil"/>
              <w:right w:val="single" w:sz="6" w:space="0" w:color="auto"/>
            </w:tcBorders>
          </w:tcPr>
          <w:p w14:paraId="5CE09741" w14:textId="77777777" w:rsidR="0079223A" w:rsidRDefault="008727EE" w:rsidP="00284ADB">
            <w:pPr>
              <w:pStyle w:val="NormalparagraphGN"/>
              <w:ind w:left="360"/>
            </w:pPr>
            <w:r w:rsidRPr="008727EE">
              <w:t xml:space="preserve">Land Owner Transparency Registry”, in </w:t>
            </w:r>
            <w:r w:rsidRPr="00E70CF7">
              <w:rPr>
                <w:i/>
              </w:rPr>
              <w:t>Residential Real Estate Conference 2020</w:t>
            </w:r>
            <w:r w:rsidRPr="008727EE">
              <w:t xml:space="preserve"> (CLEBC, 2020), </w:t>
            </w:r>
            <w:r w:rsidR="00D86D18">
              <w:t xml:space="preserve">and by R. </w:t>
            </w:r>
            <w:proofErr w:type="spellStart"/>
            <w:r w:rsidR="00D86D18">
              <w:t>Dan</w:t>
            </w:r>
            <w:r w:rsidR="003B0803">
              <w:t>a</w:t>
            </w:r>
            <w:r w:rsidR="00D86D18">
              <w:t>kody</w:t>
            </w:r>
            <w:proofErr w:type="spellEnd"/>
            <w:r w:rsidR="00D86D18">
              <w:t xml:space="preserve"> and T. Norman, “Land Owner Transparency Registry (LOTR)” in </w:t>
            </w:r>
            <w:r w:rsidR="00D86D18">
              <w:rPr>
                <w:i/>
              </w:rPr>
              <w:t>Real Estate Development Update 2021</w:t>
            </w:r>
            <w:r w:rsidR="00D86D18">
              <w:t xml:space="preserve"> (CLEBC, 2021), </w:t>
            </w:r>
            <w:r w:rsidRPr="008727EE">
              <w:t>available through CLEBC Courses on Demand.</w:t>
            </w:r>
          </w:p>
          <w:p w14:paraId="306837F3" w14:textId="4B52083A" w:rsidR="000B3D2D" w:rsidRPr="001B7AB2" w:rsidRDefault="000B3D2D" w:rsidP="001B7AB2">
            <w:pPr>
              <w:pStyle w:val="NormalparagraphGN"/>
              <w:numPr>
                <w:ilvl w:val="0"/>
                <w:numId w:val="25"/>
              </w:numPr>
              <w:spacing w:before="120"/>
              <w:rPr>
                <w:b/>
                <w:bCs/>
              </w:rPr>
            </w:pPr>
            <w:r>
              <w:rPr>
                <w:b/>
              </w:rPr>
              <w:t>T</w:t>
            </w:r>
            <w:r w:rsidRPr="003B648D">
              <w:rPr>
                <w:b/>
              </w:rPr>
              <w:t xml:space="preserve">ransparency register. </w:t>
            </w:r>
            <w:r w:rsidRPr="001F080E">
              <w:t>T</w:t>
            </w:r>
            <w:r w:rsidRPr="00962302">
              <w:t xml:space="preserve">he </w:t>
            </w:r>
            <w:r>
              <w:t xml:space="preserve">operative provisions of the </w:t>
            </w:r>
            <w:r w:rsidRPr="003B648D">
              <w:rPr>
                <w:i/>
              </w:rPr>
              <w:t>Business Corporations Amendment Act</w:t>
            </w:r>
            <w:r w:rsidRPr="0040341C">
              <w:rPr>
                <w:i/>
              </w:rPr>
              <w:t>, 2019</w:t>
            </w:r>
            <w:r w:rsidRPr="00962302">
              <w:t>, S.B.C., 2019, c. 15,</w:t>
            </w:r>
            <w:r>
              <w:t xml:space="preserve"> came into</w:t>
            </w:r>
            <w:r w:rsidRPr="00962302">
              <w:t xml:space="preserve"> force </w:t>
            </w:r>
            <w:r>
              <w:t>on</w:t>
            </w:r>
            <w:r w:rsidRPr="00962302">
              <w:t xml:space="preserve"> October 1, 2020 (</w:t>
            </w:r>
            <w:r>
              <w:t>B.C. Reg. 77/2020</w:t>
            </w:r>
            <w:r w:rsidRPr="00962302">
              <w:t xml:space="preserve">). The Act requires private companies incorporated under the </w:t>
            </w:r>
            <w:r w:rsidRPr="003D2B47">
              <w:rPr>
                <w:rStyle w:val="AltI1Italic11pt"/>
              </w:rPr>
              <w:t>Business Corporations Act</w:t>
            </w:r>
            <w:r w:rsidRPr="003D2B47">
              <w:t>,</w:t>
            </w:r>
            <w:r w:rsidRPr="00B9605D">
              <w:t xml:space="preserve"> S.B.C. 2002, c.</w:t>
            </w:r>
            <w:r>
              <w:t xml:space="preserve"> </w:t>
            </w:r>
            <w:r w:rsidRPr="00B9605D">
              <w:t>57</w:t>
            </w:r>
            <w:r>
              <w:t xml:space="preserve"> (“</w:t>
            </w:r>
            <w:r w:rsidRPr="000E2753">
              <w:rPr>
                <w:i/>
              </w:rPr>
              <w:t>BCA</w:t>
            </w:r>
            <w:r>
              <w:t xml:space="preserve">”) </w:t>
            </w:r>
            <w:r w:rsidRPr="00962302">
              <w:t>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 or they are able to exercise rights or influence, directly or indirectly, that would result in the election, appointment,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definition of</w:t>
            </w:r>
            <w:r w:rsidR="00D34434">
              <w:t xml:space="preserve"> </w:t>
            </w:r>
            <w:r w:rsidR="00D34434" w:rsidRPr="00962302">
              <w:t>“associate”</w:t>
            </w:r>
            <w:r w:rsidR="00D34434">
              <w:t xml:space="preserve"> </w:t>
            </w:r>
            <w:r w:rsidR="00D34434" w:rsidRPr="00962302">
              <w:t xml:space="preserve">in s. 192(1) of the </w:t>
            </w:r>
            <w:r w:rsidR="00D34434" w:rsidRPr="003B648D">
              <w:rPr>
                <w:i/>
              </w:rPr>
              <w:t>BCA</w:t>
            </w:r>
            <w:r w:rsidR="00D34434" w:rsidRPr="00962302">
              <w:t>, must add their interests together. If the group meets the above criteria, the company must list every member of the group as significant individuals in its transparency register. The 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purposes; the date on which the individual became or ceased to be a significant individual; a description of how the individual meets the definition of a significant individual; and any further information that may be required by regulation. For more information, see</w:t>
            </w:r>
            <w:r w:rsidR="00D34434">
              <w:t xml:space="preserve"> </w:t>
            </w:r>
            <w:hyperlink r:id="rId9" w:history="1">
              <w:r w:rsidR="00D34434" w:rsidRPr="0035029B">
                <w:rPr>
                  <w:rStyle w:val="Hyperlink"/>
                </w:rPr>
                <w:t>www2.gov.bc.ca/gov/content/employment-business/business/bc-companies/transparency-register</w:t>
              </w:r>
            </w:hyperlink>
            <w:r w:rsidR="00D34434">
              <w:t>.</w:t>
            </w:r>
          </w:p>
        </w:tc>
        <w:tc>
          <w:tcPr>
            <w:tcW w:w="3262" w:type="dxa"/>
            <w:tcBorders>
              <w:left w:val="nil"/>
              <w:right w:val="nil"/>
            </w:tcBorders>
          </w:tcPr>
          <w:p w14:paraId="29371F80" w14:textId="77777777" w:rsidR="0079223A" w:rsidRPr="00475EAB" w:rsidRDefault="0079223A" w:rsidP="008250DF">
            <w:pPr>
              <w:pStyle w:val="Nts-CenheadingNT"/>
              <w:spacing w:before="0" w:after="60"/>
              <w:ind w:right="0"/>
            </w:pPr>
          </w:p>
        </w:tc>
      </w:tr>
      <w:tr w:rsidR="001B7AB2" w:rsidRPr="00475EAB" w14:paraId="0F438A3A" w14:textId="77777777" w:rsidTr="00867B64">
        <w:trPr>
          <w:cantSplit/>
          <w:trHeight w:val="4230"/>
        </w:trPr>
        <w:tc>
          <w:tcPr>
            <w:tcW w:w="7038" w:type="dxa"/>
            <w:tcBorders>
              <w:left w:val="nil"/>
              <w:right w:val="single" w:sz="6" w:space="0" w:color="auto"/>
            </w:tcBorders>
          </w:tcPr>
          <w:p w14:paraId="441B7134" w14:textId="1A2FC9C8" w:rsidR="001B7AB2" w:rsidRPr="00D34434" w:rsidRDefault="001B7AB2" w:rsidP="00D34434">
            <w:pPr>
              <w:pStyle w:val="NormalparagraphGN"/>
              <w:numPr>
                <w:ilvl w:val="0"/>
                <w:numId w:val="25"/>
              </w:numPr>
              <w:rPr>
                <w:b/>
                <w:bCs/>
              </w:rPr>
            </w:pPr>
            <w:r w:rsidRPr="007279BC">
              <w:rPr>
                <w:b/>
                <w:bCs/>
              </w:rPr>
              <w:t xml:space="preserve">Exemptions on additional property transfer tax on foreign entities. </w:t>
            </w:r>
            <w:r w:rsidRPr="007279BC">
              <w:t>The Property Transfer Tax Regulation, B.C. Reg. 74/88, provides for relief, in certain circumstances, from the additional 20% property transfer tax on transfers of residential property in the Metro Vancouver Regional District, Capital Regional District, Regional District of Central Okanagan, Fraser Valley Regional District, and Regional District of Nanaimo to “foreign entities”. Effective June 1, 2020, see s. 22 for the “Exemption for general partner or bare trustee of limited partnership”. See also 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tc>
        <w:tc>
          <w:tcPr>
            <w:tcW w:w="3262" w:type="dxa"/>
            <w:tcBorders>
              <w:left w:val="nil"/>
              <w:right w:val="nil"/>
            </w:tcBorders>
          </w:tcPr>
          <w:p w14:paraId="6BD2C103" w14:textId="77777777" w:rsidR="001B7AB2" w:rsidRPr="00475EAB" w:rsidRDefault="001B7AB2" w:rsidP="008250DF">
            <w:pPr>
              <w:pStyle w:val="Nts-CenheadingNT"/>
              <w:spacing w:before="0" w:after="60"/>
              <w:ind w:right="0"/>
            </w:pPr>
          </w:p>
        </w:tc>
      </w:tr>
      <w:tr w:rsidR="00E70CF7" w:rsidRPr="00475EAB" w14:paraId="691B8F51" w14:textId="77777777" w:rsidTr="00980AEC">
        <w:trPr>
          <w:cantSplit/>
          <w:trHeight w:val="252"/>
        </w:trPr>
        <w:tc>
          <w:tcPr>
            <w:tcW w:w="7038" w:type="dxa"/>
            <w:tcBorders>
              <w:left w:val="nil"/>
              <w:right w:val="single" w:sz="6" w:space="0" w:color="auto"/>
            </w:tcBorders>
          </w:tcPr>
          <w:p w14:paraId="43AD2143" w14:textId="3E6EC56B" w:rsidR="007279BC" w:rsidRPr="001B7AB2" w:rsidRDefault="007279BC" w:rsidP="001B7AB2">
            <w:pPr>
              <w:pStyle w:val="NormalparagraphGN"/>
              <w:numPr>
                <w:ilvl w:val="0"/>
                <w:numId w:val="25"/>
              </w:numPr>
              <w:spacing w:before="120"/>
              <w:rPr>
                <w:b/>
                <w:bCs/>
              </w:rPr>
            </w:pPr>
            <w:r w:rsidRPr="00DD001C">
              <w:rPr>
                <w:b/>
              </w:rPr>
              <w:lastRenderedPageBreak/>
              <w:t>Purpose-built rental exemption</w:t>
            </w:r>
            <w:r>
              <w:t xml:space="preserve">. </w:t>
            </w:r>
            <w:r w:rsidRPr="00BB64C5">
              <w:t>Effective January 1, 2024, certain new purpose-built rental buildings will be exempt from the further two</w:t>
            </w:r>
            <w:r w:rsidR="00937394">
              <w:t>%</w:t>
            </w:r>
            <w:r w:rsidRPr="00BB64C5">
              <w:t xml:space="preserve"> property tax applied to residential property valu</w:t>
            </w:r>
            <w:r>
              <w:t>es that exceed $3,000,000 and meet the eligibility requirements</w:t>
            </w:r>
            <w:r w:rsidRPr="00BB64C5">
              <w:t xml:space="preserve">. Updates to the </w:t>
            </w:r>
            <w:r>
              <w:t>exemption and eligibility requirements</w:t>
            </w:r>
            <w:r w:rsidRPr="00BB64C5">
              <w:t xml:space="preserve"> can be found </w:t>
            </w:r>
            <w:r w:rsidR="002B270C">
              <w:rPr>
                <w:lang w:val="en-CA"/>
              </w:rPr>
              <w:t xml:space="preserve">at </w:t>
            </w:r>
            <w:hyperlink r:id="rId10" w:anchor=":~:text=Purpose%2Dbuilt%20rental%20exemption,property%20value%20that%20exceeds%20%243%2C000%2C000" w:history="1">
              <w:r w:rsidR="002B270C" w:rsidRPr="0035029B">
                <w:rPr>
                  <w:rStyle w:val="Hyperlink"/>
                  <w:lang w:val="en-CA"/>
                </w:rPr>
                <w:t>www2.gov.bc.ca/gov/content/taxes/property-taxes/property-transfer-tax/exemptions#:~:text=Purpose%2Dbuilt%20rental%20exemption,property%20value%20that%20exceeds%20%243%2C000%2C000</w:t>
              </w:r>
            </w:hyperlink>
            <w:r w:rsidR="002A22E8">
              <w:t>.</w:t>
            </w:r>
          </w:p>
        </w:tc>
        <w:tc>
          <w:tcPr>
            <w:tcW w:w="3262" w:type="dxa"/>
            <w:tcBorders>
              <w:left w:val="nil"/>
              <w:right w:val="nil"/>
            </w:tcBorders>
          </w:tcPr>
          <w:p w14:paraId="63E1D0FE" w14:textId="77777777" w:rsidR="00E70CF7" w:rsidRPr="00475EAB" w:rsidRDefault="00E70CF7" w:rsidP="008250DF">
            <w:pPr>
              <w:pStyle w:val="Nts-CenheadingNT"/>
              <w:spacing w:before="120" w:after="60"/>
              <w:ind w:right="0"/>
            </w:pPr>
          </w:p>
        </w:tc>
      </w:tr>
      <w:tr w:rsidR="001B7AB2" w:rsidRPr="00475EAB" w14:paraId="5602424C" w14:textId="77777777" w:rsidTr="00D34434">
        <w:trPr>
          <w:cantSplit/>
          <w:trHeight w:val="3555"/>
        </w:trPr>
        <w:tc>
          <w:tcPr>
            <w:tcW w:w="7038" w:type="dxa"/>
            <w:tcBorders>
              <w:left w:val="nil"/>
              <w:right w:val="single" w:sz="6" w:space="0" w:color="auto"/>
            </w:tcBorders>
          </w:tcPr>
          <w:p w14:paraId="6665DA34" w14:textId="77777777" w:rsidR="001B7AB2" w:rsidRDefault="001B7AB2" w:rsidP="001B7AB2">
            <w:pPr>
              <w:pStyle w:val="NormalparagraphGN"/>
              <w:widowControl w:val="0"/>
              <w:numPr>
                <w:ilvl w:val="0"/>
                <w:numId w:val="25"/>
              </w:numPr>
              <w:spacing w:before="120"/>
              <w:rPr>
                <w:b/>
              </w:rPr>
            </w:pPr>
            <w:r w:rsidRPr="0040341C">
              <w:rPr>
                <w:b/>
                <w:i/>
              </w:rPr>
              <w:t>Business Corporations Act</w:t>
            </w:r>
            <w:r w:rsidRPr="00E135C8">
              <w:t xml:space="preserve">. Amendments to the </w:t>
            </w:r>
            <w:r>
              <w:rPr>
                <w:i/>
              </w:rPr>
              <w:t>BCA</w:t>
            </w:r>
            <w:r w:rsidRPr="00E135C8">
              <w:t xml:space="preserve"> between October 28, 2021 and July 7, 202</w:t>
            </w:r>
            <w:r>
              <w:t xml:space="preserve">3 incorporate language changes to </w:t>
            </w:r>
            <w:r w:rsidRPr="00E135C8">
              <w:t xml:space="preserve">reflect greater inclusivity. </w:t>
            </w:r>
            <w:r w:rsidRPr="00FE4680">
              <w:t>S</w:t>
            </w:r>
            <w:r>
              <w:t>ection</w:t>
            </w:r>
            <w:r w:rsidRPr="00FE4680">
              <w:t xml:space="preserve"> 124(</w:t>
            </w:r>
            <w:proofErr w:type="gramStart"/>
            <w:r w:rsidRPr="00FE4680">
              <w:t>2)(</w:t>
            </w:r>
            <w:proofErr w:type="gramEnd"/>
            <w:r w:rsidRPr="00FE4680">
              <w:t xml:space="preserve">b.1) addresses a person’s qualification to become a director if a certificate of incapability had been issued under the </w:t>
            </w:r>
            <w:r w:rsidRPr="00FE4680">
              <w:rPr>
                <w:i/>
              </w:rPr>
              <w:t xml:space="preserve">Adult Guardianship </w:t>
            </w:r>
            <w:r w:rsidRPr="0040341C">
              <w:rPr>
                <w:i/>
              </w:rPr>
              <w:t>Act</w:t>
            </w:r>
            <w:r>
              <w:t>, R.S.B.C. 1996, c. 6</w:t>
            </w:r>
            <w:r w:rsidRPr="00FE4680">
              <w:t xml:space="preserve"> (providing they are not qualified unless such certificate is cancelled)</w:t>
            </w:r>
            <w:r>
              <w:t>.</w:t>
            </w:r>
            <w:r w:rsidRPr="00FE4680">
              <w:t xml:space="preserve"> </w:t>
            </w:r>
            <w:r>
              <w:t>Otherwise</w:t>
            </w:r>
            <w:r w:rsidRPr="00E135C8">
              <w:t xml:space="preserve"> no substantive amendments were made</w:t>
            </w:r>
            <w:r>
              <w:t>.</w:t>
            </w:r>
          </w:p>
          <w:p w14:paraId="5FC301A0" w14:textId="11F117E8" w:rsidR="001B7AB2" w:rsidRPr="00D34434" w:rsidRDefault="001B7AB2" w:rsidP="00D34434">
            <w:pPr>
              <w:pStyle w:val="NormalparagraphGN"/>
              <w:widowControl w:val="0"/>
              <w:numPr>
                <w:ilvl w:val="0"/>
                <w:numId w:val="25"/>
              </w:numPr>
              <w:spacing w:before="120"/>
              <w:rPr>
                <w:b/>
              </w:rPr>
            </w:pPr>
            <w:r w:rsidRPr="003B648D">
              <w:rPr>
                <w:b/>
              </w:rPr>
              <w:t xml:space="preserve">Benefit companies. </w:t>
            </w:r>
            <w:r w:rsidRPr="00F01E58">
              <w:t>T</w:t>
            </w:r>
            <w:r w:rsidRPr="00962302">
              <w:t xml:space="preserve">he legislation governing benefit companies came into force on June 30, 2020 with changes to the </w:t>
            </w:r>
            <w:r w:rsidRPr="003B648D">
              <w:rPr>
                <w:i/>
              </w:rPr>
              <w:t>BCA</w:t>
            </w:r>
            <w:r w:rsidRPr="00962302">
              <w:t>. A benefit company is a for-profit company that conducts business in a sustainable and responsible manner, while promoting one or more public benefits. For more information on benefit companies, see</w:t>
            </w:r>
            <w:r>
              <w:t xml:space="preserve"> “</w:t>
            </w:r>
            <w:r w:rsidRPr="0040341C">
              <w:t>Incorporating a Benefit Company</w:t>
            </w:r>
            <w:r>
              <w:t xml:space="preserve">” at </w:t>
            </w:r>
            <w:hyperlink r:id="rId11" w:history="1">
              <w:r w:rsidRPr="0035029B">
                <w:rPr>
                  <w:rStyle w:val="Hyperlink"/>
                </w:rPr>
                <w:t>www2.gov.bc.ca/assets/gov/</w:t>
              </w:r>
              <w:r w:rsidRPr="0035029B">
                <w:rPr>
                  <w:rStyle w:val="Hyperlink"/>
                </w:rPr>
                <w:br/>
                <w:t>employment-business-and-economic-development/business-management/permits-licences-and-registration/registries-packages/information_package_for_</w:t>
              </w:r>
              <w:r w:rsidR="00D34434" w:rsidRPr="0035029B">
                <w:rPr>
                  <w:rStyle w:val="Hyperlink"/>
                </w:rPr>
                <w:br/>
              </w:r>
              <w:r w:rsidRPr="0035029B">
                <w:rPr>
                  <w:rStyle w:val="Hyperlink"/>
                </w:rPr>
                <w:t>benefit_company.pdf</w:t>
              </w:r>
            </w:hyperlink>
            <w:r w:rsidRPr="00441111" w:rsidDel="0068487B">
              <w:t xml:space="preserve"> </w:t>
            </w:r>
            <w:r>
              <w:t xml:space="preserve">(PDF) and Part 2.3 of the </w:t>
            </w:r>
            <w:r>
              <w:rPr>
                <w:i/>
              </w:rPr>
              <w:t>BCA.</w:t>
            </w:r>
          </w:p>
        </w:tc>
        <w:tc>
          <w:tcPr>
            <w:tcW w:w="3262" w:type="dxa"/>
            <w:tcBorders>
              <w:left w:val="nil"/>
              <w:right w:val="nil"/>
            </w:tcBorders>
          </w:tcPr>
          <w:p w14:paraId="572232C3" w14:textId="77777777" w:rsidR="001B7AB2" w:rsidRPr="00475EAB" w:rsidRDefault="001B7AB2" w:rsidP="008250DF">
            <w:pPr>
              <w:pStyle w:val="Nts-CenheadingNT"/>
              <w:spacing w:before="120" w:after="60"/>
              <w:ind w:right="0"/>
            </w:pPr>
          </w:p>
        </w:tc>
      </w:tr>
      <w:tr w:rsidR="00D34434" w:rsidRPr="00475EAB" w14:paraId="213524DD" w14:textId="77777777" w:rsidTr="00867B64">
        <w:trPr>
          <w:cantSplit/>
          <w:trHeight w:val="7650"/>
        </w:trPr>
        <w:tc>
          <w:tcPr>
            <w:tcW w:w="7038" w:type="dxa"/>
            <w:tcBorders>
              <w:left w:val="nil"/>
              <w:right w:val="single" w:sz="6" w:space="0" w:color="auto"/>
            </w:tcBorders>
          </w:tcPr>
          <w:p w14:paraId="007B6546" w14:textId="77777777" w:rsidR="00D34434" w:rsidRPr="00702EB9" w:rsidRDefault="00D34434" w:rsidP="00D34434">
            <w:pPr>
              <w:pStyle w:val="NormalparagraphGN"/>
              <w:widowControl w:val="0"/>
              <w:numPr>
                <w:ilvl w:val="0"/>
                <w:numId w:val="25"/>
              </w:numPr>
              <w:spacing w:before="120"/>
              <w:rPr>
                <w:b/>
                <w:bCs/>
              </w:rPr>
            </w:pPr>
            <w:r w:rsidRPr="004E39F1">
              <w:rPr>
                <w:b/>
                <w:i/>
              </w:rPr>
              <w:t>Canada Business Corporation</w:t>
            </w:r>
            <w:r>
              <w:rPr>
                <w:b/>
                <w:i/>
              </w:rPr>
              <w:t>s</w:t>
            </w:r>
            <w:r w:rsidRPr="004E39F1">
              <w:rPr>
                <w:b/>
                <w:i/>
              </w:rPr>
              <w:t xml:space="preserve"> Act</w:t>
            </w:r>
            <w:r w:rsidRPr="00CD0BA9">
              <w:t xml:space="preserve">. Amendments to the </w:t>
            </w:r>
            <w:r w:rsidRPr="004E39F1">
              <w:rPr>
                <w:i/>
              </w:rPr>
              <w:t>Canada Business Corporations Act</w:t>
            </w:r>
            <w:r w:rsidRPr="00CD0BA9">
              <w:t>, R.S.C. 1985, c. C-44 (“</w:t>
            </w:r>
            <w:r w:rsidRPr="004E39F1">
              <w:rPr>
                <w:i/>
              </w:rPr>
              <w:t>CBCA</w:t>
            </w:r>
            <w:r w:rsidRPr="00CD0BA9">
              <w:t>”)</w:t>
            </w:r>
            <w:r>
              <w:t xml:space="preserve"> </w:t>
            </w:r>
            <w:r w:rsidRPr="00CD0BA9">
              <w:t>took effect August 31, 2022</w:t>
            </w:r>
            <w:r>
              <w:t xml:space="preserve"> and</w:t>
            </w:r>
            <w:r w:rsidRPr="00CD0BA9">
              <w:t xml:space="preserve"> require distributing corporations (generally only public companies which are governed under the </w:t>
            </w:r>
            <w:r w:rsidRPr="004E39F1">
              <w:rPr>
                <w:i/>
              </w:rPr>
              <w:t>CBCA</w:t>
            </w:r>
            <w:r w:rsidRPr="00CD0BA9">
              <w:t xml:space="preserve">) to comply with new requirements with respect to the election of directors. Note the amendments in s. 106 of the </w:t>
            </w:r>
            <w:r w:rsidRPr="004E39F1">
              <w:rPr>
                <w:i/>
              </w:rPr>
              <w:t>CBCA</w:t>
            </w:r>
            <w:r w:rsidRPr="00CD0BA9">
              <w:t xml:space="preserve">, with respect to “majority voting” and “individual election” requirements. </w:t>
            </w:r>
            <w:r>
              <w:t>I</w:t>
            </w:r>
            <w:r w:rsidRPr="00CD0BA9">
              <w:t xml:space="preserve">f a </w:t>
            </w:r>
            <w:r w:rsidRPr="004E39F1">
              <w:rPr>
                <w:i/>
              </w:rPr>
              <w:t>CBCA</w:t>
            </w:r>
            <w:r w:rsidRPr="00CD0BA9">
              <w:t xml:space="preserve"> company is being incorporated, and particularly if it may become a reporting issuer, particular attention should be given to the company's articles with respect to electing and appointing its directors.</w:t>
            </w:r>
            <w:r>
              <w:t xml:space="preserve"> </w:t>
            </w:r>
            <w:r w:rsidRPr="001646E8">
              <w:t xml:space="preserve">On June 23, 2022 </w:t>
            </w:r>
            <w:r w:rsidRPr="004E39F1">
              <w:rPr>
                <w:i/>
              </w:rPr>
              <w:t>CBCA</w:t>
            </w:r>
            <w:r w:rsidRPr="001646E8">
              <w:t xml:space="preserve"> amendments received royal assent that require private </w:t>
            </w:r>
            <w:r w:rsidRPr="004E39F1">
              <w:rPr>
                <w:i/>
              </w:rPr>
              <w:t>CBCA</w:t>
            </w:r>
            <w:r w:rsidRPr="001646E8">
              <w:t xml:space="preserve"> corporations to report beneficial ownership information to Corporations Canada on a regular basis.</w:t>
            </w:r>
            <w:r>
              <w:t xml:space="preserve"> </w:t>
            </w:r>
            <w:r w:rsidRPr="00A205EC">
              <w:t xml:space="preserve">Bill C-42 now presents a second series of amendments to the </w:t>
            </w:r>
            <w:r w:rsidRPr="0040341C">
              <w:rPr>
                <w:i/>
              </w:rPr>
              <w:t>CBCA</w:t>
            </w:r>
            <w:r w:rsidRPr="00A205EC">
              <w:t>, proposing further corporate transparency and accountability by making certain information public within the individuals with significant control (</w:t>
            </w:r>
            <w:r>
              <w:t>“</w:t>
            </w:r>
            <w:r w:rsidRPr="00A205EC">
              <w:t>ISC</w:t>
            </w:r>
            <w:r>
              <w:t>”</w:t>
            </w:r>
            <w:r w:rsidRPr="00A205EC">
              <w:t xml:space="preserve">) register. Under the proposed amendments, the name, residential address, date of birth, and citizenship of each ISC would have to be included in the register. </w:t>
            </w:r>
            <w:r w:rsidRPr="001646E8">
              <w:t xml:space="preserve"> </w:t>
            </w:r>
          </w:p>
          <w:p w14:paraId="18E8DE50" w14:textId="77777777" w:rsidR="00D34434" w:rsidRPr="002F74A3" w:rsidRDefault="00D34434" w:rsidP="00D34434">
            <w:pPr>
              <w:pStyle w:val="NormalparagraphGN"/>
              <w:numPr>
                <w:ilvl w:val="0"/>
                <w:numId w:val="25"/>
              </w:numPr>
              <w:rPr>
                <w:b/>
              </w:rPr>
            </w:pPr>
            <w:r w:rsidRPr="003B648D">
              <w:rPr>
                <w:b/>
              </w:rPr>
              <w:t xml:space="preserve">MRAS. </w:t>
            </w:r>
            <w:r w:rsidRPr="00F83DE0">
              <w:t>T</w:t>
            </w:r>
            <w:r w:rsidRPr="00962302">
              <w:t>he Multi-Jurisdictional Registry Access Service (</w:t>
            </w:r>
            <w:r>
              <w:t xml:space="preserve">the </w:t>
            </w:r>
            <w:r w:rsidRPr="00962302">
              <w:t xml:space="preserve">“MRAS”) was introduced on June 29, 2020. </w:t>
            </w:r>
            <w:r>
              <w:t xml:space="preserve">The </w:t>
            </w:r>
            <w:r w:rsidRPr="00962302">
              <w:t xml:space="preserve">MRAS allows for the sharing of information under the New West Partnership Trade Agreement (the “NWPTA”). </w:t>
            </w:r>
            <w:proofErr w:type="spellStart"/>
            <w:r w:rsidRPr="00962302">
              <w:t>Extraprovincial</w:t>
            </w:r>
            <w:proofErr w:type="spellEnd"/>
            <w:r w:rsidRPr="00962302">
              <w:t xml:space="preserve"> registration (or cancellation </w:t>
            </w:r>
            <w:r>
              <w:t>thereof</w:t>
            </w:r>
            <w:r w:rsidRPr="00962302">
              <w:t>) under the NWPTA is no longer made through the home jurisdiction</w:t>
            </w:r>
            <w:r>
              <w:t>;</w:t>
            </w:r>
            <w:r w:rsidRPr="00962302">
              <w:t xml:space="preserve"> </w:t>
            </w:r>
            <w:r>
              <w:t xml:space="preserve">it </w:t>
            </w:r>
            <w:r w:rsidRPr="00962302">
              <w:t xml:space="preserve">must now be made through each </w:t>
            </w:r>
            <w:proofErr w:type="spellStart"/>
            <w:r w:rsidRPr="00962302">
              <w:t>extraprovincial</w:t>
            </w:r>
            <w:proofErr w:type="spellEnd"/>
            <w:r w:rsidRPr="00962302">
              <w:t xml:space="preserve"> jurisdiction. For instance, prior to June 29, 2020, when a British Columbia company wanted to be </w:t>
            </w:r>
            <w:proofErr w:type="spellStart"/>
            <w:r w:rsidRPr="00962302">
              <w:t>extraprovincially</w:t>
            </w:r>
            <w:proofErr w:type="spellEnd"/>
            <w:r w:rsidRPr="00962302">
              <w:t xml:space="preserve"> registered in Alberta, the filing was made through BC Online. Now the </w:t>
            </w:r>
            <w:proofErr w:type="spellStart"/>
            <w:r w:rsidRPr="00962302">
              <w:t>extraprovincial</w:t>
            </w:r>
            <w:proofErr w:type="spellEnd"/>
            <w:r w:rsidRPr="00962302">
              <w:t xml:space="preserve"> filing must be made through the Alberta Corporate Registry.</w:t>
            </w:r>
          </w:p>
          <w:p w14:paraId="4C85AF14" w14:textId="77777777" w:rsidR="00D34434" w:rsidRPr="0040341C" w:rsidRDefault="00D34434" w:rsidP="00D34434">
            <w:pPr>
              <w:pStyle w:val="NormalparagraphGN"/>
              <w:widowControl w:val="0"/>
              <w:spacing w:before="120"/>
              <w:rPr>
                <w:b/>
                <w:i/>
              </w:rPr>
            </w:pPr>
          </w:p>
        </w:tc>
        <w:tc>
          <w:tcPr>
            <w:tcW w:w="3262" w:type="dxa"/>
            <w:tcBorders>
              <w:left w:val="nil"/>
              <w:right w:val="nil"/>
            </w:tcBorders>
          </w:tcPr>
          <w:p w14:paraId="3F9A6583" w14:textId="77777777" w:rsidR="00D34434" w:rsidRPr="00475EAB" w:rsidRDefault="00D34434" w:rsidP="008250DF">
            <w:pPr>
              <w:pStyle w:val="Nts-CenheadingNT"/>
              <w:spacing w:before="120" w:after="60"/>
              <w:ind w:right="0"/>
            </w:pPr>
          </w:p>
        </w:tc>
      </w:tr>
      <w:tr w:rsidR="001B3CCD" w:rsidRPr="00475EAB" w14:paraId="0260EF8E" w14:textId="77777777" w:rsidTr="00D34434">
        <w:trPr>
          <w:cantSplit/>
          <w:trHeight w:val="4185"/>
        </w:trPr>
        <w:tc>
          <w:tcPr>
            <w:tcW w:w="7038" w:type="dxa"/>
            <w:tcBorders>
              <w:left w:val="nil"/>
              <w:right w:val="single" w:sz="6" w:space="0" w:color="auto"/>
            </w:tcBorders>
          </w:tcPr>
          <w:p w14:paraId="6155F79B" w14:textId="1C862C7E" w:rsidR="00707230" w:rsidRPr="0049469E" w:rsidRDefault="00707230" w:rsidP="00E70CF7">
            <w:pPr>
              <w:pStyle w:val="NormalparagraphGN"/>
              <w:widowControl w:val="0"/>
              <w:numPr>
                <w:ilvl w:val="0"/>
                <w:numId w:val="25"/>
              </w:numPr>
              <w:spacing w:before="120"/>
              <w:rPr>
                <w:b/>
              </w:rPr>
            </w:pPr>
            <w:r>
              <w:rPr>
                <w:b/>
              </w:rPr>
              <w:lastRenderedPageBreak/>
              <w:t>Manitoba joins NWPTA.</w:t>
            </w:r>
            <w:r w:rsidRPr="006C1F3A">
              <w:t xml:space="preserve"> </w:t>
            </w:r>
            <w:r w:rsidRPr="006C1F3A">
              <w:rPr>
                <w:spacing w:val="-2"/>
              </w:rPr>
              <w:t xml:space="preserve">British Columbia and Alberta agreed, under the </w:t>
            </w:r>
            <w:r w:rsidRPr="006C1F3A">
              <w:rPr>
                <w:i/>
              </w:rPr>
              <w:t xml:space="preserve">Trade, Investment and </w:t>
            </w:r>
            <w:proofErr w:type="spellStart"/>
            <w:r w:rsidRPr="006C1F3A">
              <w:rPr>
                <w:i/>
              </w:rPr>
              <w:t>Labour</w:t>
            </w:r>
            <w:proofErr w:type="spellEnd"/>
            <w:r w:rsidRPr="006C1F3A">
              <w:rPr>
                <w:i/>
              </w:rPr>
              <w:t xml:space="preserve"> Mobility Agreement</w:t>
            </w:r>
            <w:r w:rsidRPr="001108C4">
              <w:rPr>
                <w:spacing w:val="-2"/>
              </w:rPr>
              <w:t xml:space="preserve">, to reconcile their business registration and reporting requirements, so that an enterprise meeting the requirements of one province </w:t>
            </w:r>
            <w:r w:rsidRPr="003D2B47">
              <w:rPr>
                <w:spacing w:val="-4"/>
              </w:rPr>
              <w:t xml:space="preserve">will be deemed to meet the requirements of the other. The relevant provisions of the </w:t>
            </w:r>
            <w:r w:rsidRPr="003D2B47">
              <w:rPr>
                <w:rStyle w:val="AltI1Italic11pt"/>
              </w:rPr>
              <w:t>Trade, Investment and La</w:t>
            </w:r>
            <w:r w:rsidRPr="00333AEC">
              <w:rPr>
                <w:rStyle w:val="AltI1Italic11pt"/>
              </w:rPr>
              <w:t>bour Mobility Agreement Implementation Act</w:t>
            </w:r>
            <w:r w:rsidRPr="00F42F3A">
              <w:t>, S.B.C. 2008, c. 39 (the “</w:t>
            </w:r>
            <w:r w:rsidRPr="0061297E">
              <w:rPr>
                <w:i/>
              </w:rPr>
              <w:t xml:space="preserve">TILMA </w:t>
            </w:r>
            <w:r w:rsidRPr="001108C4">
              <w:rPr>
                <w:i/>
              </w:rPr>
              <w:t>Act</w:t>
            </w:r>
            <w:r w:rsidRPr="003D2B47">
              <w:t>”)</w:t>
            </w:r>
            <w:r>
              <w:t>,</w:t>
            </w:r>
            <w:r w:rsidRPr="001108C4">
              <w:t xml:space="preserve"> and the </w:t>
            </w:r>
            <w:proofErr w:type="spellStart"/>
            <w:r w:rsidRPr="001108C4">
              <w:t>Extraprovincial</w:t>
            </w:r>
            <w:proofErr w:type="spellEnd"/>
            <w:r w:rsidRPr="001108C4">
              <w:t xml:space="preserve"> Companies and Foreign E</w:t>
            </w:r>
            <w:r w:rsidRPr="003D2B47">
              <w:t xml:space="preserve">ntities from a Designated Province Regulation, B.C. Reg. 88/2009, came into force on April 27, 2009. The </w:t>
            </w:r>
            <w:r w:rsidRPr="003D2B47">
              <w:rPr>
                <w:i/>
              </w:rPr>
              <w:t>TILMA Act</w:t>
            </w:r>
            <w:r w:rsidRPr="003D2B47">
              <w:t xml:space="preserve"> added several sections to the </w:t>
            </w:r>
            <w:r>
              <w:rPr>
                <w:rStyle w:val="AltI1Italic11pt"/>
              </w:rPr>
              <w:t>BCA</w:t>
            </w:r>
            <w:r>
              <w:t>,</w:t>
            </w:r>
            <w:r w:rsidRPr="003D2B47">
              <w:t xml:space="preserve"> and amended others. </w:t>
            </w:r>
            <w:r w:rsidRPr="003D2B47">
              <w:rPr>
                <w:lang w:val="en"/>
              </w:rPr>
              <w:t xml:space="preserve">The </w:t>
            </w:r>
            <w:r w:rsidRPr="00D13809">
              <w:t xml:space="preserve">NWPTA </w:t>
            </w:r>
            <w:r w:rsidRPr="00D13809">
              <w:rPr>
                <w:lang w:val="en"/>
              </w:rPr>
              <w:t xml:space="preserve">between British Columbia, Alberta, Saskatchewan, and Manitoba eliminates the requirement for </w:t>
            </w:r>
            <w:r w:rsidRPr="00D13809">
              <w:t xml:space="preserve">British Columbia companies </w:t>
            </w:r>
            <w:proofErr w:type="spellStart"/>
            <w:r w:rsidRPr="00D13809">
              <w:t>extraprovincially</w:t>
            </w:r>
            <w:proofErr w:type="spellEnd"/>
            <w:r w:rsidRPr="00D13809">
              <w:t xml:space="preserve"> registered in those provinces to make separate filings there for annual returns or changes of directors </w:t>
            </w:r>
            <w:r w:rsidRPr="00D13809">
              <w:rPr>
                <w:lang w:val="en"/>
              </w:rPr>
              <w:t xml:space="preserve">(it does </w:t>
            </w:r>
            <w:r>
              <w:rPr>
                <w:lang w:val="en"/>
              </w:rPr>
              <w:t xml:space="preserve">not </w:t>
            </w:r>
            <w:r w:rsidRPr="00D13809">
              <w:rPr>
                <w:lang w:val="en"/>
              </w:rPr>
              <w:t>eliminate the need for</w:t>
            </w:r>
            <w:r w:rsidR="001B7AB2">
              <w:rPr>
                <w:lang w:val="en"/>
              </w:rPr>
              <w:t xml:space="preserve"> </w:t>
            </w:r>
            <w:proofErr w:type="spellStart"/>
            <w:r w:rsidR="001B7AB2" w:rsidRPr="00D13809">
              <w:rPr>
                <w:lang w:val="en"/>
              </w:rPr>
              <w:t>extraprovincial</w:t>
            </w:r>
            <w:proofErr w:type="spellEnd"/>
            <w:r w:rsidR="001B7AB2" w:rsidRPr="00D13809">
              <w:rPr>
                <w:lang w:val="en"/>
              </w:rPr>
              <w:t xml:space="preserve"> registration).</w:t>
            </w:r>
            <w:r w:rsidR="001B7AB2" w:rsidRPr="007A0E08">
              <w:rPr>
                <w:lang w:val="en"/>
              </w:rPr>
              <w:t xml:space="preserve"> </w:t>
            </w:r>
            <w:r w:rsidR="001B7AB2" w:rsidRPr="0040341C">
              <w:rPr>
                <w:lang w:val="en"/>
              </w:rPr>
              <w:t>Manitoba’s f</w:t>
            </w:r>
            <w:r w:rsidR="001B7AB2" w:rsidRPr="007A0E08">
              <w:rPr>
                <w:lang w:val="en"/>
              </w:rPr>
              <w:t>inancial services and business registration and reporting became subject to the NWPTA effective January 1, 2020</w:t>
            </w:r>
            <w:r w:rsidR="001B7AB2" w:rsidRPr="00D13809">
              <w:rPr>
                <w:lang w:val="en"/>
              </w:rPr>
              <w:t>. For information about corporate registry procedures pursuant to the NWPTA</w:t>
            </w:r>
            <w:r w:rsidR="001B7AB2" w:rsidRPr="006C1F3A">
              <w:rPr>
                <w:lang w:val="en"/>
              </w:rPr>
              <w:t xml:space="preserve">, visit the NWPTA page on the Corporate Registry website at </w:t>
            </w:r>
            <w:hyperlink r:id="rId12" w:history="1">
              <w:r w:rsidR="001B7AB2" w:rsidRPr="00F6572A">
                <w:rPr>
                  <w:rStyle w:val="Hyperlink"/>
                </w:rPr>
                <w:t>www.bcregistryservices.gov.bc.ca</w:t>
              </w:r>
            </w:hyperlink>
            <w:r w:rsidR="001B7AB2" w:rsidRPr="006C1F3A">
              <w:t>.</w:t>
            </w:r>
          </w:p>
        </w:tc>
        <w:tc>
          <w:tcPr>
            <w:tcW w:w="3262" w:type="dxa"/>
            <w:tcBorders>
              <w:left w:val="nil"/>
              <w:right w:val="nil"/>
            </w:tcBorders>
          </w:tcPr>
          <w:p w14:paraId="3A08E5B4" w14:textId="77777777" w:rsidR="001B3CCD" w:rsidRPr="00475EAB" w:rsidRDefault="001B3CCD" w:rsidP="008250DF">
            <w:pPr>
              <w:pStyle w:val="Nts-CenheadingNT"/>
              <w:spacing w:before="120" w:after="60"/>
              <w:ind w:right="0"/>
            </w:pPr>
          </w:p>
        </w:tc>
      </w:tr>
      <w:tr w:rsidR="001B3CCD" w:rsidRPr="00475EAB" w14:paraId="5DEA71CF" w14:textId="77777777" w:rsidTr="00980AEC">
        <w:trPr>
          <w:cantSplit/>
          <w:trHeight w:val="252"/>
        </w:trPr>
        <w:tc>
          <w:tcPr>
            <w:tcW w:w="7038" w:type="dxa"/>
            <w:tcBorders>
              <w:left w:val="nil"/>
              <w:right w:val="single" w:sz="6" w:space="0" w:color="auto"/>
            </w:tcBorders>
          </w:tcPr>
          <w:p w14:paraId="749DB19A" w14:textId="77777777" w:rsidR="001B3CCD" w:rsidRPr="00475EAB" w:rsidRDefault="001B3CCD" w:rsidP="008250DF">
            <w:pPr>
              <w:pStyle w:val="NormalparagraphGN"/>
              <w:widowControl w:val="0"/>
              <w:spacing w:before="120"/>
            </w:pPr>
            <w:r w:rsidRPr="001B35CB">
              <w:rPr>
                <w:b/>
                <w:bCs/>
              </w:rPr>
              <w:t>Of note:</w:t>
            </w:r>
          </w:p>
        </w:tc>
        <w:tc>
          <w:tcPr>
            <w:tcW w:w="3262" w:type="dxa"/>
            <w:tcBorders>
              <w:left w:val="nil"/>
              <w:right w:val="nil"/>
            </w:tcBorders>
          </w:tcPr>
          <w:p w14:paraId="60B369B0" w14:textId="77777777" w:rsidR="001B3CCD" w:rsidRPr="00475EAB" w:rsidRDefault="001B3CCD" w:rsidP="008250DF">
            <w:pPr>
              <w:pStyle w:val="Nts-CenheadingNT"/>
              <w:spacing w:before="120" w:after="60"/>
              <w:ind w:right="0"/>
            </w:pPr>
          </w:p>
        </w:tc>
      </w:tr>
      <w:tr w:rsidR="00D34434" w:rsidRPr="00475EAB" w14:paraId="478740CB" w14:textId="77777777" w:rsidTr="00867B64">
        <w:trPr>
          <w:cantSplit/>
          <w:trHeight w:val="8415"/>
        </w:trPr>
        <w:tc>
          <w:tcPr>
            <w:tcW w:w="7038" w:type="dxa"/>
            <w:tcBorders>
              <w:left w:val="nil"/>
              <w:right w:val="single" w:sz="6" w:space="0" w:color="auto"/>
            </w:tcBorders>
          </w:tcPr>
          <w:p w14:paraId="27EF8FA9" w14:textId="77777777" w:rsidR="00D34434" w:rsidRPr="007279BC" w:rsidRDefault="00D34434" w:rsidP="00D34434">
            <w:pPr>
              <w:pStyle w:val="NormalparagraphGN"/>
              <w:widowControl w:val="0"/>
              <w:numPr>
                <w:ilvl w:val="0"/>
                <w:numId w:val="30"/>
              </w:numPr>
              <w:spacing w:before="120"/>
              <w:ind w:left="360"/>
              <w:rPr>
                <w:b/>
                <w:bCs/>
              </w:rPr>
            </w:pPr>
            <w:r w:rsidRPr="00CA6574">
              <w:rPr>
                <w:b/>
                <w:bCs/>
              </w:rPr>
              <w:t>Aboriginal law.</w:t>
            </w:r>
            <w:r w:rsidRPr="00CA6574">
              <w:t xml:space="preserve"> </w:t>
            </w:r>
            <w:bookmarkStart w:id="0" w:name="_Hlk146261271"/>
            <w:r w:rsidRPr="00CA6574">
              <w:t>Special considerations apply to businesses involving</w:t>
            </w:r>
            <w:r>
              <w:t xml:space="preserve"> Indigenous persons and lands belonging to First Nations. </w:t>
            </w:r>
            <w:r w:rsidRPr="00CA6574">
              <w:t xml:space="preserve">While significant tax and other advantages may be available under the </w:t>
            </w:r>
            <w:r w:rsidRPr="00CA6574">
              <w:rPr>
                <w:i/>
              </w:rPr>
              <w:t>Indian Act</w:t>
            </w:r>
            <w:r w:rsidRPr="00CA6574">
              <w:t>,</w:t>
            </w:r>
            <w:r>
              <w:t xml:space="preserve"> </w:t>
            </w:r>
            <w:r w:rsidRPr="00CA6574">
              <w:t>R.S.C. 1985, c. I-5</w:t>
            </w:r>
            <w:r>
              <w:t>, such advantages are affe</w:t>
            </w:r>
            <w:r w:rsidRPr="00CA6574">
              <w:t xml:space="preserve">cted by the </w:t>
            </w:r>
            <w:r>
              <w:t xml:space="preserve">following: the </w:t>
            </w:r>
            <w:r w:rsidRPr="00CA6574">
              <w:t>type of business</w:t>
            </w:r>
            <w:r>
              <w:t>;</w:t>
            </w:r>
            <w:r w:rsidRPr="00CA6574">
              <w:t xml:space="preserve"> transaction nature</w:t>
            </w:r>
            <w:r>
              <w:t>;</w:t>
            </w:r>
            <w:r w:rsidRPr="00CA6574">
              <w:t xml:space="preserve"> business entity (sole proprietorship, partnership, joint venture, trust, or incorporated company)</w:t>
            </w:r>
            <w:r>
              <w:t>;</w:t>
            </w:r>
            <w:r w:rsidRPr="00CA6574">
              <w:t xml:space="preserve"> location of business</w:t>
            </w:r>
            <w:r w:rsidRPr="00CA6574">
              <w:rPr>
                <w:spacing w:val="-2"/>
              </w:rPr>
              <w:t xml:space="preserve"> activity </w:t>
            </w:r>
            <w:r>
              <w:rPr>
                <w:spacing w:val="-2"/>
              </w:rPr>
              <w:t xml:space="preserve">(either </w:t>
            </w:r>
            <w:r w:rsidRPr="00CA6574">
              <w:rPr>
                <w:spacing w:val="-2"/>
              </w:rPr>
              <w:t xml:space="preserve">on or off </w:t>
            </w:r>
            <w:r>
              <w:t xml:space="preserve">First Nations </w:t>
            </w:r>
            <w:r w:rsidRPr="00CA6574">
              <w:rPr>
                <w:spacing w:val="-2"/>
              </w:rPr>
              <w:t>land</w:t>
            </w:r>
            <w:r>
              <w:rPr>
                <w:spacing w:val="-2"/>
              </w:rPr>
              <w:t>s);</w:t>
            </w:r>
            <w:r w:rsidRPr="00CA6574">
              <w:rPr>
                <w:spacing w:val="-2"/>
              </w:rPr>
              <w:t xml:space="preserve"> and the specific </w:t>
            </w:r>
            <w:r>
              <w:t>First Nation</w:t>
            </w:r>
            <w:r w:rsidRPr="00CA6574">
              <w:rPr>
                <w:spacing w:val="-2"/>
              </w:rPr>
              <w:t xml:space="preserve"> and its </w:t>
            </w:r>
            <w:r>
              <w:rPr>
                <w:spacing w:val="-2"/>
              </w:rPr>
              <w:t xml:space="preserve">applicable </w:t>
            </w:r>
            <w:r w:rsidRPr="00CA6574">
              <w:rPr>
                <w:spacing w:val="-2"/>
              </w:rPr>
              <w:t>governance.</w:t>
            </w:r>
            <w:r>
              <w:rPr>
                <w:spacing w:val="-2"/>
              </w:rPr>
              <w:t xml:space="preserve"> </w:t>
            </w:r>
            <w:bookmarkEnd w:id="0"/>
            <w:r w:rsidRPr="00BB64C5">
              <w:t xml:space="preserve">Effective May 11, 2023, the </w:t>
            </w:r>
            <w:r w:rsidRPr="00BB64C5">
              <w:rPr>
                <w:i/>
              </w:rPr>
              <w:t xml:space="preserve">Budget </w:t>
            </w:r>
            <w:r>
              <w:rPr>
                <w:i/>
              </w:rPr>
              <w:t xml:space="preserve">Measures </w:t>
            </w:r>
            <w:r w:rsidRPr="00BB64C5">
              <w:rPr>
                <w:i/>
              </w:rPr>
              <w:t>Implementation Act</w:t>
            </w:r>
            <w:r w:rsidRPr="0040341C">
              <w:rPr>
                <w:i/>
              </w:rPr>
              <w:t>, 2023</w:t>
            </w:r>
            <w:r w:rsidRPr="00BB64C5">
              <w:t xml:space="preserve"> came into force, amending the </w:t>
            </w:r>
            <w:r w:rsidRPr="00BB64C5">
              <w:rPr>
                <w:i/>
              </w:rPr>
              <w:t>Treaty First Nation Taxation Act</w:t>
            </w:r>
            <w:r w:rsidRPr="00BB64C5">
              <w:t xml:space="preserve">, S.B.C 2007, c. 38, and the </w:t>
            </w:r>
            <w:r w:rsidRPr="00BB64C5">
              <w:rPr>
                <w:i/>
              </w:rPr>
              <w:t>Nis</w:t>
            </w:r>
            <w:r w:rsidRPr="0040341C">
              <w:rPr>
                <w:i/>
                <w:u w:val="single"/>
              </w:rPr>
              <w:t>g</w:t>
            </w:r>
            <w:r w:rsidRPr="00BB64C5">
              <w:rPr>
                <w:i/>
              </w:rPr>
              <w:t>a’a Final Agreement Act</w:t>
            </w:r>
            <w:r w:rsidRPr="00BB64C5">
              <w:t>, S.B.C. 1999, c. 2</w:t>
            </w:r>
            <w:r>
              <w:t xml:space="preserve">. These legislative amendments </w:t>
            </w:r>
            <w:r w:rsidRPr="00BB64C5">
              <w:t>allow taxing treaty First Nations and the Nis</w:t>
            </w:r>
            <w:r w:rsidRPr="0040341C">
              <w:rPr>
                <w:u w:val="single"/>
              </w:rPr>
              <w:t>g</w:t>
            </w:r>
            <w:r w:rsidRPr="00BB64C5">
              <w:t xml:space="preserve">a’a nation, respectively, to implement tax exemptions for property on their lands. </w:t>
            </w:r>
            <w:r>
              <w:t xml:space="preserve">If the </w:t>
            </w:r>
            <w:r>
              <w:rPr>
                <w:bCs/>
              </w:rPr>
              <w:t xml:space="preserve">transaction </w:t>
            </w:r>
            <w:r w:rsidRPr="00BC30E6">
              <w:rPr>
                <w:bCs/>
              </w:rPr>
              <w:t>involves First Nation</w:t>
            </w:r>
            <w:r>
              <w:rPr>
                <w:bCs/>
              </w:rPr>
              <w:t>s</w:t>
            </w:r>
            <w:r w:rsidRPr="00BC30E6">
              <w:rPr>
                <w:bCs/>
              </w:rPr>
              <w:t xml:space="preserve"> land, consider </w:t>
            </w:r>
            <w:r w:rsidRPr="002435DF">
              <w:rPr>
                <w:bCs/>
              </w:rPr>
              <w:t>seeking the advice of a la</w:t>
            </w:r>
            <w:r w:rsidRPr="00E91E07">
              <w:rPr>
                <w:bCs/>
              </w:rPr>
              <w:t>wyer who has experience in Aboriginal law matters. Further info</w:t>
            </w:r>
            <w:r w:rsidRPr="001C5228">
              <w:rPr>
                <w:bCs/>
              </w:rPr>
              <w:t>rmation on Aboriginal law issues is available on the “Aboriginal Law” page on the “Practice Areas” se</w:t>
            </w:r>
            <w:r w:rsidRPr="008955D4">
              <w:rPr>
                <w:bCs/>
              </w:rPr>
              <w:t>c</w:t>
            </w:r>
            <w:r w:rsidRPr="00BC30E6">
              <w:rPr>
                <w:bCs/>
              </w:rPr>
              <w:t>tion of the Continuing Legal Education Society of British Columbia website (</w:t>
            </w:r>
            <w:hyperlink r:id="rId13" w:history="1">
              <w:r w:rsidRPr="001E7580">
                <w:rPr>
                  <w:rStyle w:val="Hyperlink"/>
                  <w:bCs/>
                </w:rPr>
                <w:t>www.cle.bc.ca</w:t>
              </w:r>
            </w:hyperlink>
            <w:r w:rsidRPr="00BC30E6">
              <w:rPr>
                <w:bCs/>
              </w:rPr>
              <w:t>) and in other CLEBC public</w:t>
            </w:r>
            <w:r w:rsidRPr="002435DF">
              <w:rPr>
                <w:bCs/>
              </w:rPr>
              <w:t>a</w:t>
            </w:r>
            <w:r w:rsidRPr="00E91E07">
              <w:rPr>
                <w:bCs/>
              </w:rPr>
              <w:t>tions.</w:t>
            </w:r>
            <w:r>
              <w:rPr>
                <w:bCs/>
              </w:rPr>
              <w:t xml:space="preserve"> See also </w:t>
            </w:r>
            <w:r w:rsidRPr="0021164B">
              <w:rPr>
                <w:i/>
              </w:rPr>
              <w:t xml:space="preserve">Negotiating </w:t>
            </w:r>
            <w:r>
              <w:rPr>
                <w:i/>
              </w:rPr>
              <w:t>&amp;</w:t>
            </w:r>
            <w:r w:rsidRPr="0021164B">
              <w:rPr>
                <w:i/>
              </w:rPr>
              <w:t xml:space="preserve"> Structuring Business Transactions with First Nations</w:t>
            </w:r>
            <w:r>
              <w:rPr>
                <w:i/>
              </w:rPr>
              <w:t xml:space="preserve"> 2011</w:t>
            </w:r>
            <w:r w:rsidRPr="0021164B">
              <w:rPr>
                <w:rFonts w:ascii="Verdana" w:hAnsi="Verdana"/>
                <w:color w:val="000000"/>
              </w:rPr>
              <w:t xml:space="preserve"> </w:t>
            </w:r>
            <w:r w:rsidRPr="0021164B">
              <w:t>(CLEBC, 2011)</w:t>
            </w:r>
            <w:r>
              <w:t>.</w:t>
            </w:r>
          </w:p>
          <w:p w14:paraId="078F3A8A" w14:textId="77777777" w:rsidR="00D34434" w:rsidRPr="00E70CF7" w:rsidRDefault="00D34434" w:rsidP="00D34434">
            <w:pPr>
              <w:pStyle w:val="NormalparagraphGN"/>
              <w:widowControl w:val="0"/>
              <w:numPr>
                <w:ilvl w:val="0"/>
                <w:numId w:val="30"/>
              </w:numPr>
              <w:spacing w:before="120"/>
              <w:ind w:left="360"/>
              <w:rPr>
                <w:b/>
                <w:bCs/>
              </w:rPr>
            </w:pPr>
            <w:r>
              <w:rPr>
                <w:b/>
              </w:rPr>
              <w:t>Money laundering</w:t>
            </w:r>
            <w:r>
              <w:t>—</w:t>
            </w:r>
            <w:r>
              <w:rPr>
                <w:b/>
              </w:rPr>
              <w:t>companies, trusts</w:t>
            </w:r>
            <w:r>
              <w:t>,</w:t>
            </w:r>
            <w:r>
              <w:rPr>
                <w:b/>
              </w:rPr>
              <w:t xml:space="preserve"> and other entities.</w:t>
            </w:r>
            <w:r>
              <w:t xml:space="preserve"> The prevalence of money laundering in British Columbia (particularly in the area of real estate) continues to be a concern. The provincial government established the Commission of Inquiry into Money Laundering in British Columbia, which was led by Austin Cullen J. as the commissioner. The Cullen Commission’s final report was publicly released on June 15, 2022. </w:t>
            </w:r>
            <w:r w:rsidRPr="00B834E3">
              <w:t>Fo</w:t>
            </w:r>
            <w:r w:rsidRPr="005217B8">
              <w:t xml:space="preserve">r more information on the Cullen Commission, and the link to the full report, see </w:t>
            </w:r>
            <w:r w:rsidRPr="00B96CB9">
              <w:rPr>
                <w:smallCaps/>
              </w:rPr>
              <w:t>law society notable updates list</w:t>
            </w:r>
            <w:r w:rsidRPr="005217B8">
              <w:t xml:space="preserve"> (A-3).</w:t>
            </w:r>
            <w:r>
              <w:t xml:space="preserve"> </w:t>
            </w:r>
            <w:r w:rsidRPr="00A205EC">
              <w:t xml:space="preserve">In addition, </w:t>
            </w:r>
            <w:hyperlink r:id="rId14" w:history="1">
              <w:r w:rsidRPr="00D71873">
                <w:rPr>
                  <w:rStyle w:val="Hyperlink"/>
                </w:rPr>
                <w:t>consult the Law Society’s resources related to anti-money laundering including guidance for the profession</w:t>
              </w:r>
            </w:hyperlink>
            <w:r>
              <w:rPr>
                <w:rStyle w:val="Hyperlink"/>
              </w:rPr>
              <w:t xml:space="preserve">: </w:t>
            </w:r>
            <w:r w:rsidRPr="00800FA6">
              <w:t>www.lawsociety.bc.ca/priorities/anti-money-laundering/</w:t>
            </w:r>
            <w:r>
              <w:t>.</w:t>
            </w:r>
          </w:p>
          <w:p w14:paraId="6FB25EAE" w14:textId="2B6711F2" w:rsidR="00D34434" w:rsidRPr="00CA6574" w:rsidRDefault="00867B64" w:rsidP="00D34434">
            <w:pPr>
              <w:pStyle w:val="NormalparagraphGN"/>
              <w:widowControl w:val="0"/>
              <w:spacing w:before="120"/>
              <w:ind w:left="360"/>
              <w:rPr>
                <w:b/>
                <w:bCs/>
              </w:rPr>
            </w:pPr>
            <w:r>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w:t>
            </w:r>
            <w:r>
              <w:br/>
            </w:r>
          </w:p>
        </w:tc>
        <w:tc>
          <w:tcPr>
            <w:tcW w:w="3262" w:type="dxa"/>
            <w:tcBorders>
              <w:left w:val="nil"/>
              <w:right w:val="nil"/>
            </w:tcBorders>
          </w:tcPr>
          <w:p w14:paraId="28E72BC7" w14:textId="77777777" w:rsidR="00D34434" w:rsidRPr="00475EAB" w:rsidRDefault="00D34434" w:rsidP="008250DF">
            <w:pPr>
              <w:pStyle w:val="Nts-CenheadingNT"/>
              <w:spacing w:before="120" w:after="60"/>
              <w:ind w:right="0"/>
            </w:pPr>
          </w:p>
        </w:tc>
      </w:tr>
      <w:tr w:rsidR="00980AEC" w:rsidRPr="00475EAB" w14:paraId="34B480C8" w14:textId="77777777" w:rsidTr="00867B64">
        <w:trPr>
          <w:cantSplit/>
          <w:trHeight w:val="3825"/>
        </w:trPr>
        <w:tc>
          <w:tcPr>
            <w:tcW w:w="7038" w:type="dxa"/>
            <w:tcBorders>
              <w:left w:val="nil"/>
              <w:right w:val="single" w:sz="6" w:space="0" w:color="auto"/>
            </w:tcBorders>
          </w:tcPr>
          <w:p w14:paraId="10C36FE4" w14:textId="715E10F1" w:rsidR="00427275" w:rsidRPr="00D34434" w:rsidRDefault="00284ADB" w:rsidP="00D34434">
            <w:pPr>
              <w:pStyle w:val="NormalparagraphGN"/>
              <w:widowControl w:val="0"/>
              <w:spacing w:before="120"/>
              <w:ind w:left="360"/>
              <w:rPr>
                <w:lang w:val="en-CA"/>
              </w:rPr>
            </w:pPr>
            <w:r>
              <w:lastRenderedPageBreak/>
              <w:t>and if a lawyer has doubts or suspicions about whether they could be assisting in any dishonesty, crime, or fraud, they should make enough inquiries to determine whether it is appropriate to act (</w:t>
            </w:r>
            <w:r w:rsidRPr="001C4AB2">
              <w:rPr>
                <w:i/>
              </w:rPr>
              <w:t>BC Code</w:t>
            </w:r>
            <w:r>
              <w:t xml:space="preserve"> rules 3.2-7 and 3.2-8 and Law Society Rules 3-103(4), 3-109, and 3-110). See the resources on the Law Society’s </w:t>
            </w:r>
            <w:r w:rsidRPr="007C0C54">
              <w:t>Client ID &amp; Verification resources webpage</w:t>
            </w:r>
            <w:r>
              <w:t xml:space="preserve">, such as the </w:t>
            </w:r>
            <w:r w:rsidRPr="00E70CF7">
              <w:t>Source of Money FAQs</w:t>
            </w:r>
            <w:r w:rsidRPr="009A06BA">
              <w:t>,</w:t>
            </w:r>
            <w:r>
              <w:t xml:space="preserve"> Risk Assessment Case Studies for the Legal Profession in the context of real estate, trusts, and companies, and the Red Flags Quick Reference Guide. Also see the Risk Advisories for the Legal Profession regarding real estate, shell corporations, private lending, trusts, and litigation; “</w:t>
            </w:r>
            <w:hyperlink r:id="rId15" w:history="1">
              <w:r w:rsidRPr="003E7F8B">
                <w:rPr>
                  <w:rStyle w:val="Hyperlink"/>
                </w:rPr>
                <w:t>Real Estate Transactions—Know Your Client Primer</w:t>
              </w:r>
              <w:r>
                <w:rPr>
                  <w:rStyle w:val="Hyperlink"/>
                </w:rPr>
                <w:t>”</w:t>
              </w:r>
              <w:r w:rsidRPr="003E7F8B">
                <w:rPr>
                  <w:rStyle w:val="Hyperlink"/>
                </w:rPr>
                <w:t xml:space="preserve"> (PDF) (</w:t>
              </w:r>
              <w:r w:rsidRPr="00E70CF7">
                <w:rPr>
                  <w:rStyle w:val="Hyperlink"/>
                  <w:i/>
                </w:rPr>
                <w:t>Benchers’ Bulletin</w:t>
              </w:r>
            </w:hyperlink>
            <w:r w:rsidRPr="003E7F8B">
              <w:t>, Summer 2021)</w:t>
            </w:r>
            <w:r>
              <w:t xml:space="preserve">; and the </w:t>
            </w:r>
            <w:hyperlink r:id="rId16" w:history="1">
              <w:r w:rsidRPr="00FD60C2">
                <w:rPr>
                  <w:rStyle w:val="Hyperlink"/>
                </w:rPr>
                <w:t>Discipline Advisories</w:t>
              </w:r>
            </w:hyperlink>
            <w:r>
              <w:t xml:space="preserve"> including country/g</w:t>
            </w:r>
            <w:r w:rsidRPr="00FD60C2">
              <w:t>eographic risk and private lending</w:t>
            </w:r>
            <w:r>
              <w:t xml:space="preserve">. Lawyers may contact a Law Society practice advisor at </w:t>
            </w:r>
            <w:hyperlink r:id="rId17" w:history="1">
              <w:r w:rsidRPr="00C17B27">
                <w:rPr>
                  <w:rStyle w:val="Hyperlink"/>
                </w:rPr>
                <w:t>practiceadvice@lsbc.org</w:t>
              </w:r>
            </w:hyperlink>
            <w:r>
              <w:t xml:space="preserve"> for a consultation about the applicable </w:t>
            </w:r>
            <w:r>
              <w:rPr>
                <w:i/>
              </w:rPr>
              <w:t xml:space="preserve">BC </w:t>
            </w:r>
            <w:r w:rsidRPr="007C0C54">
              <w:rPr>
                <w:i/>
              </w:rPr>
              <w:t xml:space="preserve">Code </w:t>
            </w:r>
            <w:r>
              <w:t>rules and Law Society Rules and obtain guidance.</w:t>
            </w:r>
            <w:r w:rsidR="001E12F2">
              <w:t xml:space="preserve"> </w:t>
            </w:r>
            <w:r w:rsidR="001E12F2" w:rsidRPr="001E12F2">
              <w:rPr>
                <w:lang w:val="en-CA"/>
              </w:rPr>
              <w:t>The Federation of Law Societies of Canada recently launched an online learning program “</w:t>
            </w:r>
            <w:hyperlink r:id="rId18" w:history="1">
              <w:r w:rsidR="001E12F2" w:rsidRPr="001E12F2">
                <w:rPr>
                  <w:rStyle w:val="Hyperlink"/>
                  <w:lang w:val="en-CA"/>
                </w:rPr>
                <w:t>Anti-Money Laundering and Terrorist Financing in the Canadian Legal Profession</w:t>
              </w:r>
            </w:hyperlink>
            <w:r w:rsidR="001E12F2" w:rsidRPr="001E12F2">
              <w:rPr>
                <w:lang w:val="en-CA"/>
              </w:rPr>
              <w:t xml:space="preserve">”. </w:t>
            </w:r>
          </w:p>
        </w:tc>
        <w:tc>
          <w:tcPr>
            <w:tcW w:w="3262" w:type="dxa"/>
            <w:tcBorders>
              <w:left w:val="nil"/>
              <w:right w:val="nil"/>
            </w:tcBorders>
          </w:tcPr>
          <w:p w14:paraId="34A8398C" w14:textId="77777777" w:rsidR="00980AEC" w:rsidRPr="00475EAB" w:rsidRDefault="00980AEC" w:rsidP="008250DF">
            <w:pPr>
              <w:pStyle w:val="Nts-CenheadingNT"/>
              <w:spacing w:before="120" w:after="60"/>
              <w:ind w:right="0"/>
            </w:pPr>
          </w:p>
        </w:tc>
      </w:tr>
      <w:tr w:rsidR="00980AEC" w:rsidRPr="00475EAB" w14:paraId="43577BF8" w14:textId="77777777" w:rsidTr="00980AEC">
        <w:trPr>
          <w:cantSplit/>
          <w:trHeight w:val="252"/>
        </w:trPr>
        <w:tc>
          <w:tcPr>
            <w:tcW w:w="7038" w:type="dxa"/>
            <w:tcBorders>
              <w:left w:val="nil"/>
              <w:right w:val="single" w:sz="6" w:space="0" w:color="auto"/>
            </w:tcBorders>
          </w:tcPr>
          <w:p w14:paraId="2D31837E" w14:textId="77777777" w:rsidR="00D31C8D" w:rsidRDefault="00D31C8D" w:rsidP="00432DAA">
            <w:pPr>
              <w:pStyle w:val="NormalparagraphGN"/>
              <w:numPr>
                <w:ilvl w:val="0"/>
                <w:numId w:val="30"/>
              </w:numPr>
              <w:spacing w:before="120"/>
              <w:ind w:left="357" w:hanging="357"/>
              <w:rPr>
                <w:b/>
              </w:rPr>
            </w:pPr>
            <w:r w:rsidRPr="00656683">
              <w:rPr>
                <w:b/>
              </w:rPr>
              <w:t>COVID-19 pandemic.</w:t>
            </w:r>
            <w:r w:rsidRPr="00D87FC0">
              <w:t xml:space="preserve"> </w:t>
            </w:r>
            <w:r>
              <w:t xml:space="preserve">Counsel should </w:t>
            </w:r>
            <w:r w:rsidRPr="00D87FC0">
              <w:t xml:space="preserve">keep apprised of developments </w:t>
            </w:r>
            <w:r>
              <w:t xml:space="preserve">related to COVID-19 (and response measures) </w:t>
            </w:r>
            <w:r w:rsidRPr="00D87FC0">
              <w:t>that may affect transaction</w:t>
            </w:r>
            <w:r>
              <w:t>s</w:t>
            </w:r>
            <w:r w:rsidRPr="00D87FC0">
              <w:t>.</w:t>
            </w:r>
            <w:r>
              <w:t xml:space="preserve"> Note that:</w:t>
            </w:r>
          </w:p>
          <w:p w14:paraId="7CDDA64B" w14:textId="2F605E36" w:rsidR="00D31C8D" w:rsidRDefault="00D31C8D" w:rsidP="00867B64">
            <w:pPr>
              <w:pStyle w:val="NormalparagraphGN"/>
              <w:numPr>
                <w:ilvl w:val="0"/>
                <w:numId w:val="32"/>
              </w:numPr>
              <w:spacing w:before="120"/>
              <w:ind w:left="787" w:hanging="357"/>
              <w:rPr>
                <w:b/>
              </w:rPr>
            </w:pPr>
            <w:r>
              <w:t>T</w:t>
            </w:r>
            <w:r w:rsidRPr="008955D4">
              <w:t>he L</w:t>
            </w:r>
            <w:r>
              <w:t xml:space="preserve">and </w:t>
            </w:r>
            <w:r w:rsidRPr="008955D4">
              <w:t>T</w:t>
            </w:r>
            <w:r>
              <w:t xml:space="preserve">itle </w:t>
            </w:r>
            <w:r w:rsidRPr="008955D4">
              <w:t>S</w:t>
            </w:r>
            <w:r>
              <w:t xml:space="preserve">urvey </w:t>
            </w:r>
            <w:r w:rsidRPr="008955D4">
              <w:t>A</w:t>
            </w:r>
            <w:r>
              <w:t xml:space="preserve">uthority </w:t>
            </w:r>
            <w:r w:rsidRPr="001C7556">
              <w:t>will retire</w:t>
            </w:r>
            <w:r w:rsidRPr="008955D4">
              <w:t xml:space="preserve"> temporary </w:t>
            </w:r>
            <w:r w:rsidRPr="001C7556">
              <w:t xml:space="preserve">COVID-19 </w:t>
            </w:r>
            <w:r w:rsidRPr="008955D4">
              <w:t>practice changes</w:t>
            </w:r>
            <w:r>
              <w:t xml:space="preserve"> </w:t>
            </w:r>
            <w:r w:rsidRPr="003924A6">
              <w:t xml:space="preserve">under the </w:t>
            </w:r>
            <w:r w:rsidRPr="00D31C8D">
              <w:rPr>
                <w:i/>
              </w:rPr>
              <w:t>Land Title Act</w:t>
            </w:r>
            <w:r w:rsidRPr="003924A6">
              <w:t>, RSBC 1996, c. 250 (the “</w:t>
            </w:r>
            <w:r w:rsidRPr="00D31C8D">
              <w:rPr>
                <w:i/>
              </w:rPr>
              <w:t>LTA</w:t>
            </w:r>
            <w:r w:rsidRPr="003924A6">
              <w:t>”),</w:t>
            </w:r>
            <w:r w:rsidRPr="008955D4">
              <w:t xml:space="preserve"> </w:t>
            </w:r>
            <w:r>
              <w:t xml:space="preserve">on </w:t>
            </w:r>
            <w:r w:rsidRPr="003924A6">
              <w:t>September 30, 2023</w:t>
            </w:r>
            <w:r>
              <w:t xml:space="preserve">. </w:t>
            </w:r>
            <w:r w:rsidRPr="003924A6">
              <w:t xml:space="preserve">which include remote witnessing of affidavits for use in </w:t>
            </w:r>
            <w:r w:rsidR="003B18EC">
              <w:t>l</w:t>
            </w:r>
            <w:r w:rsidRPr="003924A6">
              <w:t xml:space="preserve">and </w:t>
            </w:r>
            <w:r w:rsidR="003B18EC">
              <w:t>t</w:t>
            </w:r>
            <w:r w:rsidRPr="003924A6">
              <w:t xml:space="preserve">itle </w:t>
            </w:r>
            <w:r w:rsidR="003B18EC">
              <w:t>a</w:t>
            </w:r>
            <w:r w:rsidRPr="003924A6">
              <w:t>pplications</w:t>
            </w:r>
            <w:r>
              <w:t>. F</w:t>
            </w:r>
            <w:r w:rsidRPr="008955D4">
              <w:t xml:space="preserve">urther information </w:t>
            </w:r>
            <w:r>
              <w:t xml:space="preserve">may be accessed </w:t>
            </w:r>
            <w:r w:rsidR="00BD335A" w:rsidRPr="0035029B">
              <w:t xml:space="preserve">at </w:t>
            </w:r>
            <w:hyperlink r:id="rId19" w:history="1">
              <w:r w:rsidR="00BD335A" w:rsidRPr="0035029B">
                <w:rPr>
                  <w:rStyle w:val="Hyperlink"/>
                </w:rPr>
                <w:t>https://ltsa.ca/covid-19-resources/</w:t>
              </w:r>
            </w:hyperlink>
            <w:r w:rsidR="00BD335A" w:rsidRPr="0035029B">
              <w:t xml:space="preserve">. </w:t>
            </w:r>
            <w:r w:rsidRPr="00312FAF" w:rsidDel="00312FAF">
              <w:t xml:space="preserve"> </w:t>
            </w:r>
          </w:p>
          <w:p w14:paraId="0BBD5918" w14:textId="637A016B" w:rsidR="00980AEC" w:rsidRPr="00D31C8D" w:rsidRDefault="00D31C8D" w:rsidP="00867B64">
            <w:pPr>
              <w:pStyle w:val="NormalparagraphGN"/>
              <w:numPr>
                <w:ilvl w:val="0"/>
                <w:numId w:val="32"/>
              </w:numPr>
              <w:spacing w:before="120"/>
              <w:ind w:left="787" w:hanging="357"/>
              <w:rPr>
                <w:b/>
              </w:rPr>
            </w:pPr>
            <w:r w:rsidRPr="00D31C8D">
              <w:rPr>
                <w:bCs/>
              </w:rPr>
              <w:t>Counsel conducting due diligence searches must be mindful of the impact of the COVID-19 pandemic on the due diligence process. Response times for search requests may be delayed</w:t>
            </w:r>
            <w:r w:rsidR="00BD335A">
              <w:rPr>
                <w:bCs/>
              </w:rPr>
              <w:t>,</w:t>
            </w:r>
            <w:r w:rsidRPr="00D31C8D">
              <w:rPr>
                <w:bCs/>
              </w:rPr>
              <w:t xml:space="preserve"> and accordingly, such delays should be accounted for in the due diligence timeline. Counsel should be aware that search results may not disclose certain actions, fines, levies, or administrative penalties which have been delayed but are otherwise permitted to be filed or issued beyond the typical limitation period.</w:t>
            </w:r>
          </w:p>
        </w:tc>
        <w:tc>
          <w:tcPr>
            <w:tcW w:w="3262" w:type="dxa"/>
            <w:tcBorders>
              <w:left w:val="nil"/>
              <w:right w:val="nil"/>
            </w:tcBorders>
          </w:tcPr>
          <w:p w14:paraId="7A0F986D" w14:textId="77777777" w:rsidR="00980AEC" w:rsidRPr="00475EAB" w:rsidRDefault="00980AEC" w:rsidP="008250DF">
            <w:pPr>
              <w:pStyle w:val="Nts-CenheadingNT"/>
              <w:spacing w:before="120" w:after="60"/>
              <w:ind w:right="0"/>
            </w:pPr>
          </w:p>
        </w:tc>
      </w:tr>
      <w:tr w:rsidR="00980AEC" w:rsidRPr="00475EAB" w14:paraId="66F6023C" w14:textId="77777777" w:rsidTr="00D34434">
        <w:trPr>
          <w:cantSplit/>
          <w:trHeight w:val="1368"/>
        </w:trPr>
        <w:tc>
          <w:tcPr>
            <w:tcW w:w="7038" w:type="dxa"/>
            <w:tcBorders>
              <w:left w:val="nil"/>
              <w:right w:val="single" w:sz="6" w:space="0" w:color="auto"/>
            </w:tcBorders>
          </w:tcPr>
          <w:p w14:paraId="0E3BA201" w14:textId="7CFF1E5F" w:rsidR="00980AEC" w:rsidRPr="001B35CB" w:rsidRDefault="00C8504F" w:rsidP="00C8504F">
            <w:pPr>
              <w:pStyle w:val="NormalparagraphGN"/>
              <w:widowControl w:val="0"/>
              <w:numPr>
                <w:ilvl w:val="0"/>
                <w:numId w:val="30"/>
              </w:numPr>
              <w:spacing w:before="120"/>
              <w:ind w:left="360"/>
              <w:rPr>
                <w:b/>
                <w:bCs/>
              </w:rPr>
            </w:pPr>
            <w:r w:rsidRPr="001B35CB">
              <w:rPr>
                <w:b/>
                <w:bCs/>
              </w:rPr>
              <w:t xml:space="preserve">Additional resources. </w:t>
            </w:r>
            <w:r w:rsidRPr="001B35CB">
              <w:t xml:space="preserve">For further information about asset purchases, see </w:t>
            </w:r>
            <w:r w:rsidRPr="001B35CB">
              <w:rPr>
                <w:i/>
              </w:rPr>
              <w:t>Advising British Columbia Businesses</w:t>
            </w:r>
            <w:r w:rsidRPr="001B35CB">
              <w:t xml:space="preserve"> (CLEBC, 2006</w:t>
            </w:r>
            <w:r>
              <w:t>–</w:t>
            </w:r>
            <w:r w:rsidRPr="001B35CB">
              <w:t xml:space="preserve">); </w:t>
            </w:r>
            <w:r w:rsidRPr="001B35CB">
              <w:rPr>
                <w:i/>
                <w:iCs/>
              </w:rPr>
              <w:t>Buying and Selling a Business: Annotated Precedents</w:t>
            </w:r>
            <w:r w:rsidRPr="001B35CB">
              <w:t xml:space="preserve"> (CLEBC, 200</w:t>
            </w:r>
            <w:r w:rsidR="007A0E08">
              <w:t>0</w:t>
            </w:r>
            <w:r>
              <w:t>–</w:t>
            </w:r>
            <w:r w:rsidRPr="001B35CB">
              <w:t xml:space="preserve">); </w:t>
            </w:r>
            <w:r w:rsidRPr="001B35CB">
              <w:rPr>
                <w:i/>
              </w:rPr>
              <w:t>British Columbia Personal Property Security Act Practice Manual</w:t>
            </w:r>
            <w:r w:rsidRPr="001B35CB">
              <w:t xml:space="preserve"> (CLEBC, 1995</w:t>
            </w:r>
            <w:r>
              <w:t>–</w:t>
            </w:r>
            <w:r w:rsidRPr="001B35CB">
              <w:t>);</w:t>
            </w:r>
            <w:r>
              <w:t xml:space="preserve"> and </w:t>
            </w:r>
            <w:r w:rsidRPr="001B35CB">
              <w:t xml:space="preserve">the </w:t>
            </w:r>
            <w:r w:rsidRPr="001B35CB">
              <w:rPr>
                <w:rStyle w:val="Italics"/>
              </w:rPr>
              <w:t>Due Diligence</w:t>
            </w:r>
            <w:r w:rsidRPr="001B35CB">
              <w:t xml:space="preserve"> </w:t>
            </w:r>
            <w:proofErr w:type="spellStart"/>
            <w:r w:rsidRPr="001B35CB">
              <w:rPr>
                <w:rStyle w:val="Italics"/>
              </w:rPr>
              <w:t>Deskbook</w:t>
            </w:r>
            <w:proofErr w:type="spellEnd"/>
            <w:r w:rsidRPr="001B35CB">
              <w:rPr>
                <w:rStyle w:val="Italics"/>
                <w:i w:val="0"/>
                <w:iCs/>
              </w:rPr>
              <w:t xml:space="preserve"> (CLEBC, 1994</w:t>
            </w:r>
            <w:r>
              <w:rPr>
                <w:rStyle w:val="Italics"/>
                <w:i w:val="0"/>
                <w:iCs/>
              </w:rPr>
              <w:t>–</w:t>
            </w:r>
            <w:r w:rsidRPr="001B35CB">
              <w:rPr>
                <w:rStyle w:val="Italics"/>
                <w:i w:val="0"/>
                <w:iCs/>
              </w:rPr>
              <w:t>)</w:t>
            </w:r>
            <w:r w:rsidR="00EA79CD">
              <w:rPr>
                <w:rStyle w:val="Italics"/>
              </w:rPr>
              <w:t>.</w:t>
            </w:r>
          </w:p>
        </w:tc>
        <w:tc>
          <w:tcPr>
            <w:tcW w:w="3262" w:type="dxa"/>
            <w:tcBorders>
              <w:left w:val="nil"/>
              <w:right w:val="nil"/>
            </w:tcBorders>
          </w:tcPr>
          <w:p w14:paraId="20C2A9BA" w14:textId="77777777" w:rsidR="00980AEC" w:rsidRPr="00475EAB" w:rsidRDefault="00980AEC" w:rsidP="008250DF">
            <w:pPr>
              <w:pStyle w:val="Nts-CenheadingNT"/>
              <w:spacing w:before="120" w:after="60"/>
              <w:ind w:right="0"/>
            </w:pPr>
          </w:p>
        </w:tc>
      </w:tr>
      <w:tr w:rsidR="00980AEC" w:rsidRPr="00475EAB" w14:paraId="45330F69" w14:textId="77777777" w:rsidTr="00867B64">
        <w:trPr>
          <w:cantSplit/>
          <w:trHeight w:val="1341"/>
        </w:trPr>
        <w:tc>
          <w:tcPr>
            <w:tcW w:w="7038" w:type="dxa"/>
            <w:tcBorders>
              <w:left w:val="nil"/>
              <w:right w:val="single" w:sz="6" w:space="0" w:color="auto"/>
            </w:tcBorders>
          </w:tcPr>
          <w:p w14:paraId="06C0A472" w14:textId="65453534" w:rsidR="00980AEC" w:rsidRPr="001B35CB" w:rsidRDefault="00C8504F" w:rsidP="00C8504F">
            <w:pPr>
              <w:pStyle w:val="NormalparagraphGN"/>
              <w:widowControl w:val="0"/>
              <w:numPr>
                <w:ilvl w:val="0"/>
                <w:numId w:val="30"/>
              </w:numPr>
              <w:spacing w:before="120"/>
              <w:ind w:left="360"/>
              <w:rPr>
                <w:b/>
                <w:bCs/>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 xml:space="preserve">f note”, </w:t>
            </w:r>
            <w:r w:rsidRPr="00C82D21">
              <w:rPr>
                <w:bCs/>
              </w:rPr>
              <w:t xml:space="preserve">see </w:t>
            </w:r>
            <w:r w:rsidRPr="00B96CB9">
              <w:rPr>
                <w:smallCaps/>
              </w:rPr>
              <w:t>law society notable updates list</w:t>
            </w:r>
            <w:r w:rsidRPr="00B96CB9">
              <w:rPr>
                <w:bCs/>
                <w:smallCaps/>
              </w:rPr>
              <w:t xml:space="preserve"> </w:t>
            </w:r>
            <w:r>
              <w:rPr>
                <w:bCs/>
              </w:rPr>
              <w:t>(A-3)</w:t>
            </w:r>
            <w:r w:rsidRPr="00C82D21">
              <w:rPr>
                <w:bCs/>
              </w:rPr>
              <w:t>.</w:t>
            </w:r>
            <w:r>
              <w:rPr>
                <w:bCs/>
              </w:rPr>
              <w:t xml:space="preserve"> Note in particular the commentary on fraud prevention, </w:t>
            </w:r>
            <w:r w:rsidRPr="00875CA2">
              <w:rPr>
                <w:bCs/>
              </w:rPr>
              <w:t>bank holds on trust funds</w:t>
            </w:r>
            <w:r w:rsidRPr="0085552B">
              <w:rPr>
                <w:bCs/>
              </w:rPr>
              <w:t xml:space="preserve">, and </w:t>
            </w:r>
            <w:r>
              <w:rPr>
                <w:bCs/>
              </w:rPr>
              <w:t xml:space="preserve">all </w:t>
            </w:r>
            <w:r w:rsidRPr="00875CA2">
              <w:rPr>
                <w:bCs/>
              </w:rPr>
              <w:t xml:space="preserve">other matters </w:t>
            </w:r>
            <w:r>
              <w:rPr>
                <w:bCs/>
              </w:rPr>
              <w:t>that</w:t>
            </w:r>
            <w:r w:rsidRPr="00875CA2">
              <w:rPr>
                <w:bCs/>
              </w:rPr>
              <w:t xml:space="preserve"> may be relevant to </w:t>
            </w:r>
            <w:r w:rsidRPr="0085552B">
              <w:rPr>
                <w:bCs/>
              </w:rPr>
              <w:t>purchase and sale tran</w:t>
            </w:r>
            <w:r w:rsidRPr="00CD77EC">
              <w:rPr>
                <w:bCs/>
              </w:rPr>
              <w:t xml:space="preserve">sactions. </w:t>
            </w:r>
          </w:p>
        </w:tc>
        <w:tc>
          <w:tcPr>
            <w:tcW w:w="3262" w:type="dxa"/>
            <w:tcBorders>
              <w:left w:val="nil"/>
              <w:right w:val="nil"/>
            </w:tcBorders>
          </w:tcPr>
          <w:p w14:paraId="27716B6D" w14:textId="77777777" w:rsidR="00980AEC" w:rsidRPr="00475EAB" w:rsidRDefault="00980AEC" w:rsidP="008250DF">
            <w:pPr>
              <w:pStyle w:val="Nts-CenheadingNT"/>
              <w:spacing w:before="120" w:after="60"/>
              <w:ind w:right="0"/>
            </w:pPr>
          </w:p>
        </w:tc>
      </w:tr>
      <w:tr w:rsidR="00867B64" w:rsidRPr="00475EAB" w14:paraId="1734FBA4" w14:textId="77777777" w:rsidTr="00867B64">
        <w:trPr>
          <w:cantSplit/>
          <w:trHeight w:val="2781"/>
        </w:trPr>
        <w:tc>
          <w:tcPr>
            <w:tcW w:w="7038" w:type="dxa"/>
            <w:tcBorders>
              <w:left w:val="nil"/>
              <w:right w:val="single" w:sz="6" w:space="0" w:color="auto"/>
            </w:tcBorders>
          </w:tcPr>
          <w:p w14:paraId="036CD724" w14:textId="77777777" w:rsidR="00867B64" w:rsidRPr="001B35CB" w:rsidRDefault="00867B64" w:rsidP="00867B64">
            <w:pPr>
              <w:pStyle w:val="centre"/>
              <w:keepNext w:val="0"/>
              <w:keepLines w:val="0"/>
            </w:pPr>
            <w:r w:rsidRPr="001B35CB">
              <w:t>CONTENTS</w:t>
            </w:r>
          </w:p>
          <w:p w14:paraId="01862639" w14:textId="77777777" w:rsidR="00867B64" w:rsidRPr="001B35CB" w:rsidRDefault="00867B64" w:rsidP="00867B64">
            <w:pPr>
              <w:pStyle w:val="Contentslevel1GC"/>
            </w:pPr>
            <w:r w:rsidRPr="001B35CB">
              <w:t>1.</w:t>
            </w:r>
            <w:r w:rsidRPr="001B35CB">
              <w:tab/>
              <w:t>Initial Contact</w:t>
            </w:r>
          </w:p>
          <w:p w14:paraId="1274F748" w14:textId="77777777" w:rsidR="00867B64" w:rsidRPr="001B35CB" w:rsidRDefault="00867B64" w:rsidP="00867B64">
            <w:pPr>
              <w:pStyle w:val="Contentslevel1GC"/>
            </w:pPr>
            <w:r w:rsidRPr="001B35CB">
              <w:t>2.</w:t>
            </w:r>
            <w:r w:rsidRPr="001B35CB">
              <w:tab/>
              <w:t>Identification of Parties</w:t>
            </w:r>
          </w:p>
          <w:p w14:paraId="2C3F3CD5" w14:textId="77777777" w:rsidR="00867B64" w:rsidRPr="001B35CB" w:rsidRDefault="00867B64" w:rsidP="00867B64">
            <w:pPr>
              <w:pStyle w:val="Contentslevel1GC"/>
            </w:pPr>
            <w:r w:rsidRPr="001B35CB">
              <w:t>3.</w:t>
            </w:r>
            <w:r w:rsidRPr="001B35CB">
              <w:tab/>
              <w:t>Recitals</w:t>
            </w:r>
          </w:p>
          <w:p w14:paraId="110D74C9" w14:textId="77777777" w:rsidR="00867B64" w:rsidRPr="001B35CB" w:rsidRDefault="00867B64" w:rsidP="00867B64">
            <w:pPr>
              <w:pStyle w:val="Contentslevel1GC"/>
            </w:pPr>
            <w:r w:rsidRPr="001B35CB">
              <w:t>4.</w:t>
            </w:r>
            <w:r w:rsidRPr="001B35CB">
              <w:tab/>
              <w:t>Assets to Be Sold</w:t>
            </w:r>
          </w:p>
          <w:p w14:paraId="4C460418" w14:textId="77777777" w:rsidR="00867B64" w:rsidRPr="001B35CB" w:rsidRDefault="00867B64" w:rsidP="00867B64">
            <w:pPr>
              <w:pStyle w:val="Contentslevel1GC"/>
            </w:pPr>
            <w:r w:rsidRPr="001B35CB">
              <w:t>5.</w:t>
            </w:r>
            <w:r w:rsidRPr="001B35CB">
              <w:tab/>
              <w:t>Purchase Price and Allocation</w:t>
            </w:r>
          </w:p>
          <w:p w14:paraId="3517F056" w14:textId="77777777" w:rsidR="00867B64" w:rsidRPr="001B35CB" w:rsidRDefault="00867B64" w:rsidP="00867B64">
            <w:pPr>
              <w:pStyle w:val="Contentslevel1GC"/>
            </w:pPr>
            <w:r w:rsidRPr="001B35CB">
              <w:t>6.</w:t>
            </w:r>
            <w:r w:rsidRPr="001B35CB">
              <w:tab/>
              <w:t>Responsibility for Vendor’s Business Liabilities</w:t>
            </w:r>
          </w:p>
          <w:p w14:paraId="7462CF41" w14:textId="7EE521FB" w:rsidR="00867B64" w:rsidRPr="00867B64" w:rsidRDefault="00867B64" w:rsidP="00867B64">
            <w:pPr>
              <w:pStyle w:val="Contentslevel1GC"/>
            </w:pPr>
            <w:r w:rsidRPr="001B35CB">
              <w:t>7.</w:t>
            </w:r>
            <w:r w:rsidRPr="001B35CB">
              <w:tab/>
              <w:t>Escrows</w:t>
            </w:r>
            <w:r>
              <w:t>/Holdbacks</w:t>
            </w:r>
          </w:p>
        </w:tc>
        <w:tc>
          <w:tcPr>
            <w:tcW w:w="3262" w:type="dxa"/>
            <w:tcBorders>
              <w:left w:val="nil"/>
              <w:right w:val="nil"/>
            </w:tcBorders>
          </w:tcPr>
          <w:p w14:paraId="0DB5EC40" w14:textId="77777777" w:rsidR="00867B64" w:rsidRPr="00475EAB" w:rsidRDefault="00867B64" w:rsidP="008250DF">
            <w:pPr>
              <w:pStyle w:val="Nts-CenheadingNT"/>
              <w:spacing w:before="120" w:after="60"/>
              <w:ind w:right="0"/>
            </w:pPr>
          </w:p>
        </w:tc>
      </w:tr>
      <w:tr w:rsidR="00EE02C0" w:rsidRPr="001B35CB" w14:paraId="5BA8831E" w14:textId="77777777" w:rsidTr="00867B64">
        <w:trPr>
          <w:cantSplit/>
          <w:trHeight w:val="3735"/>
        </w:trPr>
        <w:tc>
          <w:tcPr>
            <w:tcW w:w="7038" w:type="dxa"/>
            <w:tcBorders>
              <w:left w:val="nil"/>
              <w:right w:val="single" w:sz="6" w:space="0" w:color="auto"/>
            </w:tcBorders>
          </w:tcPr>
          <w:p w14:paraId="45FE8673" w14:textId="77777777" w:rsidR="00EE02C0" w:rsidRPr="001B35CB" w:rsidRDefault="00EE02C0" w:rsidP="000A36B4">
            <w:pPr>
              <w:pStyle w:val="Contentslevel1GC"/>
            </w:pPr>
            <w:r w:rsidRPr="001B35CB">
              <w:lastRenderedPageBreak/>
              <w:t>8.</w:t>
            </w:r>
            <w:r w:rsidRPr="001B35CB">
              <w:tab/>
              <w:t>Prorations</w:t>
            </w:r>
          </w:p>
          <w:p w14:paraId="5078CC02" w14:textId="77777777" w:rsidR="00EE02C0" w:rsidRPr="001B35CB" w:rsidRDefault="00EE02C0" w:rsidP="000A36B4">
            <w:pPr>
              <w:pStyle w:val="Contentslevel1GC"/>
            </w:pPr>
            <w:r w:rsidRPr="001B35CB">
              <w:t>9.</w:t>
            </w:r>
            <w:r w:rsidRPr="001B35CB">
              <w:tab/>
              <w:t>Payment of Purchase Price</w:t>
            </w:r>
          </w:p>
          <w:p w14:paraId="45374796" w14:textId="77777777" w:rsidR="00EE02C0" w:rsidRPr="001B35CB" w:rsidRDefault="00EE02C0" w:rsidP="000A36B4">
            <w:pPr>
              <w:pStyle w:val="Contentslevel1GC"/>
            </w:pPr>
            <w:r w:rsidRPr="001B35CB">
              <w:t>10.</w:t>
            </w:r>
            <w:r w:rsidRPr="001B35CB">
              <w:tab/>
              <w:t>Security for Vendor in Vendor-Financed Transactions</w:t>
            </w:r>
          </w:p>
          <w:p w14:paraId="74C21DAE" w14:textId="77777777" w:rsidR="00EE02C0" w:rsidRPr="001B35CB" w:rsidRDefault="00EE02C0" w:rsidP="000A36B4">
            <w:pPr>
              <w:pStyle w:val="Contentslevel1GC"/>
            </w:pPr>
            <w:r w:rsidRPr="001B35CB">
              <w:t>11.</w:t>
            </w:r>
            <w:r w:rsidRPr="001B35CB">
              <w:tab/>
              <w:t>Closing</w:t>
            </w:r>
          </w:p>
          <w:p w14:paraId="55F99465" w14:textId="77777777" w:rsidR="00EE02C0" w:rsidRPr="001B35CB" w:rsidRDefault="00EE02C0" w:rsidP="000A36B4">
            <w:pPr>
              <w:pStyle w:val="Contentslevel1GC"/>
            </w:pPr>
            <w:r w:rsidRPr="001B35CB">
              <w:t>12.</w:t>
            </w:r>
            <w:r w:rsidRPr="001B35CB">
              <w:tab/>
              <w:t>Vendor’s Representations and Warranties</w:t>
            </w:r>
          </w:p>
          <w:p w14:paraId="62BECE04" w14:textId="77777777" w:rsidR="00EE02C0" w:rsidRPr="001B35CB" w:rsidRDefault="00EE02C0" w:rsidP="000A36B4">
            <w:pPr>
              <w:pStyle w:val="Contentslevel1GC"/>
            </w:pPr>
            <w:r w:rsidRPr="001B35CB">
              <w:t>13.</w:t>
            </w:r>
            <w:r w:rsidRPr="001B35CB">
              <w:tab/>
              <w:t>Purchaser’s Representations and Warranties</w:t>
            </w:r>
          </w:p>
          <w:p w14:paraId="4CF25BCD" w14:textId="77777777" w:rsidR="00EE02C0" w:rsidRPr="001B35CB" w:rsidRDefault="00EE02C0" w:rsidP="000A36B4">
            <w:pPr>
              <w:pStyle w:val="Contentslevel1GC"/>
            </w:pPr>
            <w:r w:rsidRPr="001B35CB">
              <w:t>14.</w:t>
            </w:r>
            <w:r w:rsidRPr="001B35CB">
              <w:tab/>
              <w:t>Vendor’s Obligations</w:t>
            </w:r>
          </w:p>
          <w:p w14:paraId="08B893FA" w14:textId="77777777" w:rsidR="00EE02C0" w:rsidRPr="001B35CB" w:rsidRDefault="00EE02C0" w:rsidP="000A36B4">
            <w:pPr>
              <w:pStyle w:val="Contentslevel1GC"/>
            </w:pPr>
            <w:r w:rsidRPr="001B35CB">
              <w:t>15.</w:t>
            </w:r>
            <w:r w:rsidRPr="001B35CB">
              <w:tab/>
              <w:t>Purchaser’s Obligations</w:t>
            </w:r>
          </w:p>
          <w:p w14:paraId="2C11A2C2" w14:textId="77777777" w:rsidR="00EE02C0" w:rsidRPr="001B35CB" w:rsidRDefault="00EE02C0" w:rsidP="000A36B4">
            <w:pPr>
              <w:pStyle w:val="Contentslevel1GC"/>
            </w:pPr>
            <w:r w:rsidRPr="001B35CB">
              <w:t>16.</w:t>
            </w:r>
            <w:r w:rsidRPr="001B35CB">
              <w:tab/>
              <w:t>Conditions Precedent to Obligations of Purchaser</w:t>
            </w:r>
          </w:p>
          <w:p w14:paraId="3B9DA426" w14:textId="77777777" w:rsidR="00EE02C0" w:rsidRPr="001B35CB" w:rsidRDefault="00EE02C0" w:rsidP="000A36B4">
            <w:pPr>
              <w:pStyle w:val="Contentslevel1GC"/>
            </w:pPr>
            <w:r w:rsidRPr="001B35CB">
              <w:t>17.</w:t>
            </w:r>
            <w:r w:rsidRPr="001B35CB">
              <w:tab/>
              <w:t>Conditions Precedent to Obligations of Vendor</w:t>
            </w:r>
          </w:p>
          <w:p w14:paraId="29AF1E12" w14:textId="77777777" w:rsidR="00EE02C0" w:rsidRPr="001B35CB" w:rsidRDefault="00EE02C0" w:rsidP="000A36B4">
            <w:pPr>
              <w:pStyle w:val="Contentslevel1GC"/>
            </w:pPr>
            <w:r w:rsidRPr="001B35CB">
              <w:t>18.</w:t>
            </w:r>
            <w:r w:rsidRPr="001B35CB">
              <w:tab/>
              <w:t>Loss or Damage Prior to Closing</w:t>
            </w:r>
          </w:p>
          <w:p w14:paraId="3E217154" w14:textId="77777777" w:rsidR="00EE02C0" w:rsidRPr="001B35CB" w:rsidRDefault="00EE02C0" w:rsidP="000A36B4">
            <w:pPr>
              <w:pStyle w:val="Contentslevel1GC"/>
            </w:pPr>
            <w:r w:rsidRPr="001B35CB">
              <w:t>19.</w:t>
            </w:r>
            <w:r w:rsidRPr="001B35CB">
              <w:tab/>
              <w:t>General Provisions</w:t>
            </w:r>
          </w:p>
          <w:p w14:paraId="51F6DCA8" w14:textId="16C4CFD9" w:rsidR="00FC5377" w:rsidRPr="001B35CB" w:rsidRDefault="00EE02C0" w:rsidP="0087295E">
            <w:pPr>
              <w:pStyle w:val="Contentslevel1GC"/>
            </w:pPr>
            <w:r w:rsidRPr="001B35CB">
              <w:t>20.</w:t>
            </w:r>
            <w:r w:rsidRPr="001B35CB">
              <w:tab/>
              <w:t>Schedules</w:t>
            </w:r>
          </w:p>
        </w:tc>
        <w:tc>
          <w:tcPr>
            <w:tcW w:w="3262" w:type="dxa"/>
            <w:tcBorders>
              <w:left w:val="nil"/>
              <w:right w:val="nil"/>
            </w:tcBorders>
          </w:tcPr>
          <w:p w14:paraId="067BEFBB" w14:textId="77777777" w:rsidR="00EE02C0" w:rsidRPr="001B35CB" w:rsidRDefault="00EE02C0" w:rsidP="000A36B4">
            <w:pPr>
              <w:pStyle w:val="Nts-CenheadingNT"/>
              <w:keepNext w:val="0"/>
              <w:keepLines w:val="0"/>
              <w:spacing w:before="0" w:after="0"/>
              <w:ind w:right="0"/>
              <w:rPr>
                <w:b w:val="0"/>
              </w:rPr>
            </w:pPr>
          </w:p>
        </w:tc>
      </w:tr>
      <w:tr w:rsidR="00EE02C0" w:rsidRPr="001B35CB" w14:paraId="5BBE2882" w14:textId="77777777" w:rsidTr="00980AEC">
        <w:trPr>
          <w:cantSplit/>
        </w:trPr>
        <w:tc>
          <w:tcPr>
            <w:tcW w:w="7038" w:type="dxa"/>
            <w:tcBorders>
              <w:left w:val="nil"/>
              <w:right w:val="single" w:sz="6" w:space="0" w:color="auto"/>
            </w:tcBorders>
          </w:tcPr>
          <w:p w14:paraId="6ABAF9DA" w14:textId="77777777" w:rsidR="00EE02C0" w:rsidRPr="001B35CB" w:rsidRDefault="00EE02C0">
            <w:pPr>
              <w:pStyle w:val="centre"/>
            </w:pPr>
            <w:r w:rsidRPr="001B35CB">
              <w:t>CHECKLIST</w:t>
            </w:r>
          </w:p>
        </w:tc>
        <w:tc>
          <w:tcPr>
            <w:tcW w:w="3262" w:type="dxa"/>
            <w:tcBorders>
              <w:left w:val="nil"/>
              <w:right w:val="nil"/>
            </w:tcBorders>
          </w:tcPr>
          <w:p w14:paraId="221005E0" w14:textId="77777777" w:rsidR="00EE02C0" w:rsidRPr="001B35CB" w:rsidRDefault="00EE02C0">
            <w:pPr>
              <w:pStyle w:val="Nts-CenheadingNT"/>
              <w:spacing w:before="0" w:after="0"/>
              <w:ind w:right="0"/>
              <w:rPr>
                <w:b w:val="0"/>
              </w:rPr>
            </w:pPr>
          </w:p>
        </w:tc>
      </w:tr>
      <w:tr w:rsidR="00EE02C0" w:rsidRPr="001B35CB" w14:paraId="11DDFB5A" w14:textId="77777777" w:rsidTr="00980AEC">
        <w:trPr>
          <w:cantSplit/>
          <w:trHeight w:val="468"/>
        </w:trPr>
        <w:tc>
          <w:tcPr>
            <w:tcW w:w="7038" w:type="dxa"/>
            <w:tcBorders>
              <w:left w:val="nil"/>
              <w:right w:val="single" w:sz="6" w:space="0" w:color="auto"/>
            </w:tcBorders>
          </w:tcPr>
          <w:p w14:paraId="2924DDAB" w14:textId="77777777" w:rsidR="00EE02C0" w:rsidRPr="001B35CB" w:rsidRDefault="00EE02C0" w:rsidP="000B7E5A">
            <w:pPr>
              <w:pStyle w:val="NumberedheadingGH"/>
              <w:keepNext w:val="0"/>
              <w:ind w:left="446" w:hanging="446"/>
              <w:jc w:val="both"/>
            </w:pPr>
            <w:r w:rsidRPr="001B35CB">
              <w:t>1.</w:t>
            </w:r>
            <w:r w:rsidRPr="001B35CB">
              <w:tab/>
              <w:t>Initial Contact</w:t>
            </w:r>
          </w:p>
        </w:tc>
        <w:tc>
          <w:tcPr>
            <w:tcW w:w="3262" w:type="dxa"/>
            <w:tcBorders>
              <w:left w:val="nil"/>
              <w:right w:val="nil"/>
            </w:tcBorders>
          </w:tcPr>
          <w:p w14:paraId="0658A5D1" w14:textId="77777777" w:rsidR="00EE02C0" w:rsidRPr="001B35CB" w:rsidRDefault="00EE02C0" w:rsidP="000B7E5A">
            <w:pPr>
              <w:pStyle w:val="Nts-CenheadingNT"/>
              <w:spacing w:before="0" w:after="0"/>
              <w:ind w:right="0"/>
              <w:jc w:val="both"/>
              <w:rPr>
                <w:b w:val="0"/>
              </w:rPr>
            </w:pPr>
          </w:p>
        </w:tc>
      </w:tr>
      <w:tr w:rsidR="00EE02C0" w:rsidRPr="001B35CB" w14:paraId="5C9530FE" w14:textId="77777777" w:rsidTr="00980AEC">
        <w:trPr>
          <w:cantSplit/>
          <w:trHeight w:val="702"/>
        </w:trPr>
        <w:tc>
          <w:tcPr>
            <w:tcW w:w="7038" w:type="dxa"/>
            <w:tcBorders>
              <w:left w:val="nil"/>
              <w:right w:val="single" w:sz="6" w:space="0" w:color="auto"/>
            </w:tcBorders>
          </w:tcPr>
          <w:p w14:paraId="0C00568F" w14:textId="77777777" w:rsidR="00EE02C0" w:rsidRPr="001B35CB" w:rsidRDefault="00AF1CD3" w:rsidP="00284ADB">
            <w:pPr>
              <w:pStyle w:val="Level111G1"/>
            </w:pPr>
            <w:r>
              <w:tab/>
              <w:t>1.1</w:t>
            </w:r>
            <w:r w:rsidR="00EE02C0" w:rsidRPr="001B35CB">
              <w:t>.</w:t>
            </w:r>
            <w:r>
              <w:tab/>
            </w:r>
            <w:r w:rsidR="00EE02C0">
              <w:t xml:space="preserve">Complete the </w:t>
            </w:r>
            <w:r w:rsidR="00DF66FC">
              <w:rPr>
                <w:bCs/>
                <w:smallCaps/>
              </w:rPr>
              <w:t xml:space="preserve">client </w:t>
            </w:r>
            <w:r w:rsidR="00DF66FC" w:rsidRPr="00944672">
              <w:rPr>
                <w:smallCaps/>
              </w:rPr>
              <w:t xml:space="preserve">file opening </w:t>
            </w:r>
            <w:r w:rsidR="00DF66FC">
              <w:rPr>
                <w:smallCaps/>
              </w:rPr>
              <w:t>and</w:t>
            </w:r>
            <w:r w:rsidR="00DF66FC" w:rsidRPr="00944672">
              <w:rPr>
                <w:smallCaps/>
              </w:rPr>
              <w:t xml:space="preserve"> closing</w:t>
            </w:r>
            <w:r w:rsidR="00DF66FC">
              <w:t xml:space="preserve"> </w:t>
            </w:r>
            <w:r w:rsidR="00EE02C0">
              <w:t xml:space="preserve">(A-2) and </w:t>
            </w:r>
            <w:r w:rsidR="00A346C8">
              <w:rPr>
                <w:smallCaps/>
              </w:rPr>
              <w:t>a</w:t>
            </w:r>
            <w:r w:rsidR="00EE02C0">
              <w:rPr>
                <w:smallCaps/>
              </w:rPr>
              <w:t xml:space="preserve">sset </w:t>
            </w:r>
            <w:r w:rsidR="00A346C8">
              <w:rPr>
                <w:smallCaps/>
              </w:rPr>
              <w:t>p</w:t>
            </w:r>
            <w:r w:rsidR="00EE02C0">
              <w:rPr>
                <w:smallCaps/>
              </w:rPr>
              <w:t>urchase pro</w:t>
            </w:r>
            <w:r w:rsidR="00EE02C0" w:rsidRPr="00945F7A">
              <w:rPr>
                <w:smallCaps/>
              </w:rPr>
              <w:t>cedure</w:t>
            </w:r>
            <w:r w:rsidR="00EE02C0" w:rsidRPr="00945F7A">
              <w:t xml:space="preserve"> (B-</w:t>
            </w:r>
            <w:r w:rsidR="00EE02C0">
              <w:t>1</w:t>
            </w:r>
            <w:r w:rsidR="00EE02C0" w:rsidRPr="00945F7A">
              <w:t>) checklist</w:t>
            </w:r>
            <w:r w:rsidR="00EE02C0">
              <w:t xml:space="preserve">s. </w:t>
            </w:r>
            <w:r w:rsidR="00EE02C0" w:rsidRPr="00D36C62">
              <w:t xml:space="preserve">Confirm compliance with Law Society Rules 3-98 to 3-110 for client identification and verification and the source of money for financial transactions, and complete the </w:t>
            </w:r>
            <w:r w:rsidR="00EE02C0" w:rsidRPr="005F7E13">
              <w:rPr>
                <w:smallCaps/>
              </w:rPr>
              <w:t>client identification</w:t>
            </w:r>
            <w:r w:rsidR="000A67E2" w:rsidRPr="00284ADB">
              <w:rPr>
                <w:smallCaps/>
              </w:rPr>
              <w:t>, verification, and source of money</w:t>
            </w:r>
            <w:r w:rsidR="00EE02C0" w:rsidRPr="005F7E13">
              <w:rPr>
                <w:smallCaps/>
              </w:rPr>
              <w:t xml:space="preserve"> </w:t>
            </w:r>
            <w:r w:rsidR="00EE02C0" w:rsidRPr="00D36C62">
              <w:t>(A-1) checklist</w:t>
            </w:r>
            <w:r w:rsidR="00EE02C0">
              <w:t xml:space="preserve">. </w:t>
            </w:r>
            <w:r w:rsidR="00EE02C0" w:rsidRPr="006E1D6C">
              <w:t>Consider periodic monitoring requirements (Rule 3-110).</w:t>
            </w:r>
          </w:p>
        </w:tc>
        <w:tc>
          <w:tcPr>
            <w:tcW w:w="3262" w:type="dxa"/>
            <w:tcBorders>
              <w:left w:val="nil"/>
              <w:right w:val="nil"/>
            </w:tcBorders>
          </w:tcPr>
          <w:p w14:paraId="04055B88" w14:textId="77777777" w:rsidR="00EE02C0" w:rsidRPr="001B35CB" w:rsidRDefault="00EE02C0" w:rsidP="000B7E5A">
            <w:pPr>
              <w:pStyle w:val="Nts-CenheadingNT"/>
              <w:spacing w:before="0" w:after="0"/>
              <w:ind w:right="0"/>
              <w:jc w:val="both"/>
              <w:rPr>
                <w:b w:val="0"/>
              </w:rPr>
            </w:pPr>
          </w:p>
        </w:tc>
      </w:tr>
      <w:tr w:rsidR="00EE02C0" w:rsidRPr="001B35CB" w14:paraId="15905280" w14:textId="77777777" w:rsidTr="00980AEC">
        <w:trPr>
          <w:cantSplit/>
        </w:trPr>
        <w:tc>
          <w:tcPr>
            <w:tcW w:w="7038" w:type="dxa"/>
            <w:tcBorders>
              <w:left w:val="nil"/>
              <w:right w:val="single" w:sz="6" w:space="0" w:color="auto"/>
            </w:tcBorders>
          </w:tcPr>
          <w:p w14:paraId="62857024" w14:textId="77777777" w:rsidR="00EE02C0" w:rsidRPr="001B35CB" w:rsidRDefault="00EE02C0" w:rsidP="000B7E5A">
            <w:pPr>
              <w:pStyle w:val="NumberedheadingGH"/>
              <w:jc w:val="both"/>
            </w:pPr>
            <w:r w:rsidRPr="001B35CB">
              <w:t>2.</w:t>
            </w:r>
            <w:r w:rsidRPr="001B35CB">
              <w:tab/>
              <w:t>IDENTIFICATION OF PARTIES</w:t>
            </w:r>
          </w:p>
        </w:tc>
        <w:tc>
          <w:tcPr>
            <w:tcW w:w="3262" w:type="dxa"/>
            <w:tcBorders>
              <w:left w:val="nil"/>
              <w:right w:val="nil"/>
            </w:tcBorders>
          </w:tcPr>
          <w:p w14:paraId="342BF630" w14:textId="77777777" w:rsidR="00EE02C0" w:rsidRPr="001B35CB" w:rsidRDefault="00EE02C0" w:rsidP="000B7E5A">
            <w:pPr>
              <w:pStyle w:val="Nts-CenheadingNT"/>
              <w:spacing w:before="0" w:after="0"/>
              <w:ind w:right="0"/>
              <w:jc w:val="both"/>
              <w:rPr>
                <w:b w:val="0"/>
              </w:rPr>
            </w:pPr>
          </w:p>
        </w:tc>
      </w:tr>
      <w:tr w:rsidR="00EE02C0" w:rsidRPr="001B35CB" w14:paraId="43248459" w14:textId="77777777" w:rsidTr="00D34434">
        <w:trPr>
          <w:cantSplit/>
          <w:trHeight w:val="1053"/>
        </w:trPr>
        <w:tc>
          <w:tcPr>
            <w:tcW w:w="7038" w:type="dxa"/>
            <w:tcBorders>
              <w:left w:val="nil"/>
              <w:right w:val="single" w:sz="6" w:space="0" w:color="auto"/>
            </w:tcBorders>
          </w:tcPr>
          <w:p w14:paraId="5CB9C1C7" w14:textId="77777777" w:rsidR="00EE02C0" w:rsidRPr="001B35CB" w:rsidRDefault="00EE02C0" w:rsidP="000B7E5A">
            <w:pPr>
              <w:pStyle w:val="Level111G1"/>
            </w:pPr>
            <w:r w:rsidRPr="001B35CB">
              <w:tab/>
              <w:t>2.1</w:t>
            </w:r>
            <w:r w:rsidRPr="001B35CB">
              <w:tab/>
              <w:t>If the vendor is a limited company or other entity, consider whether the principals should be added as covenantors (usually dependent on the history and long-term (future) financial capability of the vendor; i.e., will the vendor retain any assets or operations after the sale?).</w:t>
            </w:r>
          </w:p>
        </w:tc>
        <w:tc>
          <w:tcPr>
            <w:tcW w:w="3262" w:type="dxa"/>
            <w:tcBorders>
              <w:left w:val="nil"/>
              <w:right w:val="nil"/>
            </w:tcBorders>
          </w:tcPr>
          <w:p w14:paraId="5D4BE1DB" w14:textId="77777777" w:rsidR="00EE02C0" w:rsidRPr="001B35CB" w:rsidRDefault="00EE02C0" w:rsidP="000B7E5A">
            <w:pPr>
              <w:pStyle w:val="Level111G1"/>
              <w:rPr>
                <w:b/>
              </w:rPr>
            </w:pPr>
          </w:p>
        </w:tc>
      </w:tr>
      <w:tr w:rsidR="00EE02C0" w:rsidRPr="001B35CB" w14:paraId="39B5D160" w14:textId="77777777" w:rsidTr="00980AEC">
        <w:trPr>
          <w:cantSplit/>
        </w:trPr>
        <w:tc>
          <w:tcPr>
            <w:tcW w:w="7038" w:type="dxa"/>
            <w:tcBorders>
              <w:left w:val="nil"/>
              <w:right w:val="single" w:sz="6" w:space="0" w:color="auto"/>
            </w:tcBorders>
          </w:tcPr>
          <w:p w14:paraId="6AF6127C" w14:textId="77777777" w:rsidR="00EE02C0" w:rsidRPr="001B35CB" w:rsidRDefault="00EE02C0" w:rsidP="000B7E5A">
            <w:pPr>
              <w:pStyle w:val="NumberedheadingGH"/>
              <w:jc w:val="both"/>
            </w:pPr>
            <w:r w:rsidRPr="001B35CB">
              <w:t>3.</w:t>
            </w:r>
            <w:r w:rsidRPr="001B35CB">
              <w:tab/>
              <w:t>RECITALS</w:t>
            </w:r>
          </w:p>
        </w:tc>
        <w:tc>
          <w:tcPr>
            <w:tcW w:w="3262" w:type="dxa"/>
            <w:tcBorders>
              <w:left w:val="nil"/>
              <w:right w:val="nil"/>
            </w:tcBorders>
          </w:tcPr>
          <w:p w14:paraId="7D301C2C" w14:textId="77777777" w:rsidR="00EE02C0" w:rsidRPr="001B35CB" w:rsidRDefault="00EE02C0" w:rsidP="000B7E5A">
            <w:pPr>
              <w:pStyle w:val="Nts-CenheadingNT"/>
              <w:spacing w:before="0" w:after="0"/>
              <w:ind w:right="0"/>
              <w:jc w:val="both"/>
              <w:rPr>
                <w:b w:val="0"/>
              </w:rPr>
            </w:pPr>
          </w:p>
        </w:tc>
      </w:tr>
      <w:tr w:rsidR="00EE02C0" w:rsidRPr="001B35CB" w14:paraId="1E4D1E1E" w14:textId="77777777" w:rsidTr="00980AEC">
        <w:trPr>
          <w:cantSplit/>
        </w:trPr>
        <w:tc>
          <w:tcPr>
            <w:tcW w:w="7038" w:type="dxa"/>
            <w:tcBorders>
              <w:left w:val="nil"/>
              <w:right w:val="single" w:sz="6" w:space="0" w:color="auto"/>
            </w:tcBorders>
          </w:tcPr>
          <w:p w14:paraId="0F2E206D" w14:textId="77777777" w:rsidR="00EE02C0" w:rsidRPr="001B35CB" w:rsidRDefault="00EE02C0" w:rsidP="000B7E5A">
            <w:pPr>
              <w:pStyle w:val="Level111G1"/>
            </w:pPr>
            <w:r w:rsidRPr="001B35CB">
              <w:tab/>
              <w:t>3.1</w:t>
            </w:r>
            <w:r w:rsidRPr="001B35CB">
              <w:tab/>
              <w:t>General statement of the legal relationships between the parties.</w:t>
            </w:r>
          </w:p>
        </w:tc>
        <w:tc>
          <w:tcPr>
            <w:tcW w:w="3262" w:type="dxa"/>
            <w:tcBorders>
              <w:left w:val="nil"/>
              <w:right w:val="nil"/>
            </w:tcBorders>
          </w:tcPr>
          <w:p w14:paraId="779EB330" w14:textId="77777777" w:rsidR="00EE02C0" w:rsidRPr="001B35CB" w:rsidRDefault="00EE02C0" w:rsidP="000B7E5A">
            <w:pPr>
              <w:pStyle w:val="Level111G1"/>
              <w:rPr>
                <w:b/>
              </w:rPr>
            </w:pPr>
          </w:p>
        </w:tc>
      </w:tr>
      <w:tr w:rsidR="00EE02C0" w:rsidRPr="001B35CB" w14:paraId="7FDAF8E9" w14:textId="77777777" w:rsidTr="00980AEC">
        <w:trPr>
          <w:cantSplit/>
          <w:trHeight w:val="306"/>
        </w:trPr>
        <w:tc>
          <w:tcPr>
            <w:tcW w:w="7038" w:type="dxa"/>
            <w:tcBorders>
              <w:left w:val="nil"/>
              <w:right w:val="single" w:sz="6" w:space="0" w:color="auto"/>
            </w:tcBorders>
          </w:tcPr>
          <w:p w14:paraId="0F892B1C" w14:textId="77777777" w:rsidR="00EE02C0" w:rsidRPr="001B35CB" w:rsidRDefault="00EE02C0" w:rsidP="000B7E5A">
            <w:pPr>
              <w:pStyle w:val="Level111G1"/>
            </w:pPr>
            <w:r w:rsidRPr="001B35CB">
              <w:tab/>
              <w:t>3.2</w:t>
            </w:r>
            <w:r w:rsidRPr="001B35CB">
              <w:tab/>
              <w:t>General statement of the factual background to the transaction.</w:t>
            </w:r>
          </w:p>
        </w:tc>
        <w:tc>
          <w:tcPr>
            <w:tcW w:w="3262" w:type="dxa"/>
            <w:tcBorders>
              <w:left w:val="nil"/>
              <w:right w:val="nil"/>
            </w:tcBorders>
          </w:tcPr>
          <w:p w14:paraId="1C478C38" w14:textId="77777777" w:rsidR="00EE02C0" w:rsidRPr="001B35CB" w:rsidRDefault="00EE02C0" w:rsidP="000B7E5A">
            <w:pPr>
              <w:pStyle w:val="Level111G1"/>
              <w:rPr>
                <w:b/>
              </w:rPr>
            </w:pPr>
          </w:p>
        </w:tc>
      </w:tr>
      <w:tr w:rsidR="00EE02C0" w:rsidRPr="001B35CB" w14:paraId="12511C3C" w14:textId="77777777" w:rsidTr="00980AEC">
        <w:trPr>
          <w:cantSplit/>
        </w:trPr>
        <w:tc>
          <w:tcPr>
            <w:tcW w:w="7038" w:type="dxa"/>
            <w:tcBorders>
              <w:left w:val="nil"/>
              <w:right w:val="single" w:sz="6" w:space="0" w:color="auto"/>
            </w:tcBorders>
          </w:tcPr>
          <w:p w14:paraId="0E8C082C" w14:textId="77777777" w:rsidR="00EE02C0" w:rsidRPr="001B35CB" w:rsidRDefault="00EE02C0" w:rsidP="000B7E5A">
            <w:pPr>
              <w:pStyle w:val="NumberedheadingGH"/>
              <w:jc w:val="both"/>
            </w:pPr>
            <w:r w:rsidRPr="001B35CB">
              <w:t>4.</w:t>
            </w:r>
            <w:r w:rsidRPr="001B35CB">
              <w:tab/>
              <w:t>ASSETS TO BE SOLD</w:t>
            </w:r>
          </w:p>
        </w:tc>
        <w:tc>
          <w:tcPr>
            <w:tcW w:w="3262" w:type="dxa"/>
            <w:tcBorders>
              <w:left w:val="nil"/>
              <w:right w:val="nil"/>
            </w:tcBorders>
          </w:tcPr>
          <w:p w14:paraId="2D222779" w14:textId="77777777" w:rsidR="00EE02C0" w:rsidRPr="001B35CB" w:rsidRDefault="00EE02C0" w:rsidP="000B7E5A">
            <w:pPr>
              <w:pStyle w:val="Nts-CenheadingNT"/>
              <w:spacing w:before="0" w:after="0"/>
              <w:ind w:right="0"/>
              <w:jc w:val="both"/>
              <w:rPr>
                <w:b w:val="0"/>
              </w:rPr>
            </w:pPr>
          </w:p>
        </w:tc>
      </w:tr>
      <w:tr w:rsidR="00EE02C0" w:rsidRPr="001B35CB" w14:paraId="512E30FE" w14:textId="77777777" w:rsidTr="00980AEC">
        <w:trPr>
          <w:cantSplit/>
          <w:trHeight w:val="405"/>
        </w:trPr>
        <w:tc>
          <w:tcPr>
            <w:tcW w:w="7038" w:type="dxa"/>
            <w:tcBorders>
              <w:left w:val="nil"/>
              <w:right w:val="single" w:sz="6" w:space="0" w:color="auto"/>
            </w:tcBorders>
          </w:tcPr>
          <w:p w14:paraId="4CB4E404" w14:textId="77777777" w:rsidR="00EE02C0" w:rsidRPr="001B35CB" w:rsidRDefault="00EE02C0" w:rsidP="000B7E5A">
            <w:pPr>
              <w:pStyle w:val="Level111G1"/>
            </w:pPr>
            <w:r w:rsidRPr="001B35CB">
              <w:tab/>
              <w:t>4.1</w:t>
            </w:r>
            <w:r w:rsidRPr="001B35CB">
              <w:tab/>
              <w:t>Tangible property.</w:t>
            </w:r>
          </w:p>
        </w:tc>
        <w:tc>
          <w:tcPr>
            <w:tcW w:w="3262" w:type="dxa"/>
            <w:tcBorders>
              <w:left w:val="nil"/>
              <w:right w:val="nil"/>
            </w:tcBorders>
          </w:tcPr>
          <w:p w14:paraId="529C4C76" w14:textId="77777777" w:rsidR="00EE02C0" w:rsidRPr="001B35CB" w:rsidRDefault="00EE02C0" w:rsidP="000B7E5A">
            <w:pPr>
              <w:pStyle w:val="Level111G1"/>
              <w:rPr>
                <w:b/>
              </w:rPr>
            </w:pPr>
          </w:p>
        </w:tc>
      </w:tr>
      <w:tr w:rsidR="00EE02C0" w:rsidRPr="001B35CB" w14:paraId="52D3BC77" w14:textId="77777777" w:rsidTr="00867B64">
        <w:trPr>
          <w:cantSplit/>
          <w:trHeight w:val="342"/>
        </w:trPr>
        <w:tc>
          <w:tcPr>
            <w:tcW w:w="7038" w:type="dxa"/>
            <w:tcBorders>
              <w:left w:val="nil"/>
              <w:right w:val="single" w:sz="6" w:space="0" w:color="auto"/>
            </w:tcBorders>
          </w:tcPr>
          <w:p w14:paraId="741A7037" w14:textId="77777777" w:rsidR="00EE02C0" w:rsidRPr="001B35CB" w:rsidRDefault="00EE02C0" w:rsidP="000B7E5A">
            <w:pPr>
              <w:pStyle w:val="Level2"/>
            </w:pPr>
            <w:r w:rsidRPr="001B35CB">
              <w:tab/>
              <w:t>.1</w:t>
            </w:r>
            <w:r w:rsidRPr="001B35CB">
              <w:tab/>
              <w:t>Land held in fee simple, including improvements.</w:t>
            </w:r>
          </w:p>
        </w:tc>
        <w:tc>
          <w:tcPr>
            <w:tcW w:w="3262" w:type="dxa"/>
            <w:tcBorders>
              <w:left w:val="nil"/>
              <w:right w:val="nil"/>
            </w:tcBorders>
          </w:tcPr>
          <w:p w14:paraId="354FD60F" w14:textId="77777777" w:rsidR="00EE02C0" w:rsidRPr="001B35CB" w:rsidRDefault="00EE02C0" w:rsidP="000B7E5A">
            <w:pPr>
              <w:pStyle w:val="Level2"/>
              <w:rPr>
                <w:b/>
              </w:rPr>
            </w:pPr>
          </w:p>
        </w:tc>
      </w:tr>
      <w:tr w:rsidR="00EE02C0" w:rsidRPr="001B35CB" w14:paraId="41C81775" w14:textId="77777777" w:rsidTr="00980AEC">
        <w:trPr>
          <w:cantSplit/>
          <w:trHeight w:val="243"/>
        </w:trPr>
        <w:tc>
          <w:tcPr>
            <w:tcW w:w="7038" w:type="dxa"/>
            <w:tcBorders>
              <w:left w:val="nil"/>
              <w:right w:val="single" w:sz="6" w:space="0" w:color="auto"/>
            </w:tcBorders>
          </w:tcPr>
          <w:p w14:paraId="1FF1F1DB" w14:textId="77777777" w:rsidR="00EE02C0" w:rsidRPr="001B35CB" w:rsidRDefault="00EE02C0" w:rsidP="000B7E5A">
            <w:pPr>
              <w:pStyle w:val="Level2"/>
            </w:pPr>
            <w:r w:rsidRPr="001B35CB">
              <w:tab/>
              <w:t>.2</w:t>
            </w:r>
            <w:r w:rsidRPr="001B35CB">
              <w:tab/>
              <w:t>Land held under lease, including improvements.</w:t>
            </w:r>
          </w:p>
        </w:tc>
        <w:tc>
          <w:tcPr>
            <w:tcW w:w="3262" w:type="dxa"/>
            <w:tcBorders>
              <w:left w:val="nil"/>
              <w:right w:val="nil"/>
            </w:tcBorders>
          </w:tcPr>
          <w:p w14:paraId="1FD8231F" w14:textId="77777777" w:rsidR="00EE02C0" w:rsidRPr="001B35CB" w:rsidRDefault="00EE02C0" w:rsidP="000B7E5A">
            <w:pPr>
              <w:pStyle w:val="Level2"/>
              <w:rPr>
                <w:b/>
              </w:rPr>
            </w:pPr>
          </w:p>
        </w:tc>
      </w:tr>
      <w:tr w:rsidR="00EE02C0" w:rsidRPr="001B35CB" w14:paraId="13DC772E" w14:textId="77777777" w:rsidTr="00980AEC">
        <w:trPr>
          <w:cantSplit/>
          <w:trHeight w:val="342"/>
        </w:trPr>
        <w:tc>
          <w:tcPr>
            <w:tcW w:w="7038" w:type="dxa"/>
            <w:tcBorders>
              <w:left w:val="nil"/>
              <w:right w:val="single" w:sz="6" w:space="0" w:color="auto"/>
            </w:tcBorders>
          </w:tcPr>
          <w:p w14:paraId="3438AA03" w14:textId="77777777" w:rsidR="00EE02C0" w:rsidRPr="001B35CB" w:rsidRDefault="00EE02C0" w:rsidP="000B7E5A">
            <w:pPr>
              <w:pStyle w:val="Level2"/>
            </w:pPr>
            <w:r w:rsidRPr="001B35CB">
              <w:tab/>
              <w:t>.3</w:t>
            </w:r>
            <w:r w:rsidRPr="001B35CB">
              <w:tab/>
              <w:t>Buildings and improvements.</w:t>
            </w:r>
          </w:p>
        </w:tc>
        <w:tc>
          <w:tcPr>
            <w:tcW w:w="3262" w:type="dxa"/>
            <w:tcBorders>
              <w:left w:val="nil"/>
              <w:right w:val="nil"/>
            </w:tcBorders>
          </w:tcPr>
          <w:p w14:paraId="7CDF0C01" w14:textId="77777777" w:rsidR="00EE02C0" w:rsidRPr="001B35CB" w:rsidRDefault="00EE02C0" w:rsidP="000B7E5A">
            <w:pPr>
              <w:pStyle w:val="Level2"/>
              <w:rPr>
                <w:b/>
              </w:rPr>
            </w:pPr>
          </w:p>
        </w:tc>
      </w:tr>
      <w:tr w:rsidR="00EE02C0" w:rsidRPr="001B35CB" w14:paraId="61F6DB80" w14:textId="77777777" w:rsidTr="00980AEC">
        <w:trPr>
          <w:cantSplit/>
        </w:trPr>
        <w:tc>
          <w:tcPr>
            <w:tcW w:w="7038" w:type="dxa"/>
            <w:tcBorders>
              <w:left w:val="nil"/>
              <w:right w:val="single" w:sz="6" w:space="0" w:color="auto"/>
            </w:tcBorders>
          </w:tcPr>
          <w:p w14:paraId="0BD4DA15" w14:textId="77777777" w:rsidR="00EE02C0" w:rsidRPr="001B35CB" w:rsidRDefault="00EE02C0" w:rsidP="000B7E5A">
            <w:pPr>
              <w:pStyle w:val="Level2"/>
            </w:pPr>
            <w:r w:rsidRPr="001B35CB">
              <w:tab/>
              <w:t>.4</w:t>
            </w:r>
            <w:r w:rsidRPr="001B35CB">
              <w:tab/>
              <w:t>Machinery, vehicles, and other equipment.</w:t>
            </w:r>
          </w:p>
        </w:tc>
        <w:tc>
          <w:tcPr>
            <w:tcW w:w="3262" w:type="dxa"/>
            <w:tcBorders>
              <w:left w:val="nil"/>
              <w:right w:val="nil"/>
            </w:tcBorders>
          </w:tcPr>
          <w:p w14:paraId="7FBF1E35" w14:textId="77777777" w:rsidR="00EE02C0" w:rsidRPr="001B35CB" w:rsidRDefault="00EE02C0" w:rsidP="000B7E5A">
            <w:pPr>
              <w:pStyle w:val="Level2"/>
              <w:rPr>
                <w:b/>
              </w:rPr>
            </w:pPr>
          </w:p>
        </w:tc>
      </w:tr>
      <w:tr w:rsidR="00EE02C0" w:rsidRPr="001B35CB" w14:paraId="4A212DBA" w14:textId="77777777" w:rsidTr="00980AEC">
        <w:trPr>
          <w:cantSplit/>
        </w:trPr>
        <w:tc>
          <w:tcPr>
            <w:tcW w:w="7038" w:type="dxa"/>
            <w:tcBorders>
              <w:left w:val="nil"/>
              <w:right w:val="single" w:sz="6" w:space="0" w:color="auto"/>
            </w:tcBorders>
          </w:tcPr>
          <w:p w14:paraId="564FAE44" w14:textId="77777777" w:rsidR="00EE02C0" w:rsidRPr="001B35CB" w:rsidRDefault="00EE02C0" w:rsidP="000B7E5A">
            <w:pPr>
              <w:pStyle w:val="Level2"/>
            </w:pPr>
            <w:r w:rsidRPr="001B35CB">
              <w:tab/>
              <w:t>.5</w:t>
            </w:r>
            <w:r w:rsidRPr="001B35CB">
              <w:tab/>
              <w:t>Furniture and accessories.</w:t>
            </w:r>
          </w:p>
        </w:tc>
        <w:tc>
          <w:tcPr>
            <w:tcW w:w="3262" w:type="dxa"/>
            <w:tcBorders>
              <w:left w:val="nil"/>
              <w:right w:val="nil"/>
            </w:tcBorders>
          </w:tcPr>
          <w:p w14:paraId="49DD4EB4" w14:textId="77777777" w:rsidR="00EE02C0" w:rsidRPr="001B35CB" w:rsidRDefault="00EE02C0" w:rsidP="000B7E5A">
            <w:pPr>
              <w:pStyle w:val="Level2"/>
              <w:rPr>
                <w:b/>
              </w:rPr>
            </w:pPr>
          </w:p>
        </w:tc>
      </w:tr>
      <w:tr w:rsidR="00EE02C0" w:rsidRPr="001B35CB" w14:paraId="368CEDFF" w14:textId="77777777" w:rsidTr="00980AEC">
        <w:trPr>
          <w:cantSplit/>
          <w:trHeight w:val="279"/>
        </w:trPr>
        <w:tc>
          <w:tcPr>
            <w:tcW w:w="7038" w:type="dxa"/>
            <w:tcBorders>
              <w:left w:val="nil"/>
              <w:right w:val="single" w:sz="6" w:space="0" w:color="auto"/>
            </w:tcBorders>
          </w:tcPr>
          <w:p w14:paraId="75E40658" w14:textId="77777777" w:rsidR="00EE02C0" w:rsidRPr="001B35CB" w:rsidRDefault="00EE02C0" w:rsidP="000B7E5A">
            <w:pPr>
              <w:pStyle w:val="Level2"/>
            </w:pPr>
            <w:r w:rsidRPr="001B35CB">
              <w:tab/>
              <w:t>.6</w:t>
            </w:r>
            <w:r w:rsidRPr="001B35CB">
              <w:tab/>
              <w:t xml:space="preserve">Computer equipment (a separate class under the </w:t>
            </w:r>
            <w:r w:rsidRPr="001B35CB">
              <w:rPr>
                <w:rStyle w:val="Italics"/>
                <w:rFonts w:ascii="Times New Roman" w:hAnsi="Times New Roman"/>
              </w:rPr>
              <w:t>Income Tax Act</w:t>
            </w:r>
            <w:r w:rsidRPr="001B35CB">
              <w:rPr>
                <w:rStyle w:val="Italics"/>
                <w:rFonts w:ascii="Times New Roman" w:hAnsi="Times New Roman"/>
                <w:i w:val="0"/>
                <w:iCs/>
              </w:rPr>
              <w:t>, R.S.C. 1985</w:t>
            </w:r>
            <w:r w:rsidRPr="001B35CB">
              <w:t>, c. 1 (5th Supp.)).</w:t>
            </w:r>
          </w:p>
        </w:tc>
        <w:tc>
          <w:tcPr>
            <w:tcW w:w="3262" w:type="dxa"/>
            <w:tcBorders>
              <w:left w:val="nil"/>
              <w:right w:val="nil"/>
            </w:tcBorders>
          </w:tcPr>
          <w:p w14:paraId="47D44CA3" w14:textId="77777777" w:rsidR="00EE02C0" w:rsidRPr="001B35CB" w:rsidRDefault="00EE02C0" w:rsidP="000B7E5A">
            <w:pPr>
              <w:pStyle w:val="Level2"/>
              <w:rPr>
                <w:b/>
              </w:rPr>
            </w:pPr>
          </w:p>
        </w:tc>
      </w:tr>
      <w:tr w:rsidR="00EE02C0" w:rsidRPr="001B35CB" w14:paraId="2660587B" w14:textId="77777777" w:rsidTr="00980AEC">
        <w:trPr>
          <w:cantSplit/>
        </w:trPr>
        <w:tc>
          <w:tcPr>
            <w:tcW w:w="7038" w:type="dxa"/>
            <w:tcBorders>
              <w:left w:val="nil"/>
              <w:right w:val="single" w:sz="6" w:space="0" w:color="auto"/>
            </w:tcBorders>
          </w:tcPr>
          <w:p w14:paraId="57930EE0" w14:textId="77777777" w:rsidR="00EE02C0" w:rsidRPr="001B35CB" w:rsidRDefault="00EE02C0" w:rsidP="000B7E5A">
            <w:pPr>
              <w:pStyle w:val="Level111G1"/>
            </w:pPr>
            <w:r w:rsidRPr="001B35CB">
              <w:tab/>
              <w:t>4.2</w:t>
            </w:r>
            <w:r w:rsidRPr="001B35CB">
              <w:tab/>
              <w:t>Intangible property.</w:t>
            </w:r>
          </w:p>
        </w:tc>
        <w:tc>
          <w:tcPr>
            <w:tcW w:w="3262" w:type="dxa"/>
            <w:tcBorders>
              <w:left w:val="nil"/>
              <w:right w:val="nil"/>
            </w:tcBorders>
          </w:tcPr>
          <w:p w14:paraId="3FAE8CE7" w14:textId="77777777" w:rsidR="00EE02C0" w:rsidRPr="001B35CB" w:rsidRDefault="00EE02C0" w:rsidP="000B7E5A">
            <w:pPr>
              <w:pStyle w:val="Level111G1"/>
              <w:rPr>
                <w:b/>
              </w:rPr>
            </w:pPr>
          </w:p>
        </w:tc>
      </w:tr>
      <w:tr w:rsidR="00EE02C0" w:rsidRPr="001B35CB" w14:paraId="482C2B2A" w14:textId="77777777" w:rsidTr="000D2B21">
        <w:trPr>
          <w:cantSplit/>
          <w:trHeight w:val="450"/>
        </w:trPr>
        <w:tc>
          <w:tcPr>
            <w:tcW w:w="7038" w:type="dxa"/>
            <w:tcBorders>
              <w:left w:val="nil"/>
              <w:right w:val="single" w:sz="6" w:space="0" w:color="auto"/>
            </w:tcBorders>
          </w:tcPr>
          <w:p w14:paraId="592F2300" w14:textId="77777777" w:rsidR="00EE02C0" w:rsidRPr="001B35CB" w:rsidRDefault="00EE02C0" w:rsidP="000B7E5A">
            <w:pPr>
              <w:pStyle w:val="Level2"/>
            </w:pPr>
            <w:r w:rsidRPr="001B35CB">
              <w:tab/>
              <w:t>.1</w:t>
            </w:r>
            <w:r w:rsidRPr="001B35CB">
              <w:tab/>
              <w:t>Trademarks and other company logos.</w:t>
            </w:r>
          </w:p>
        </w:tc>
        <w:tc>
          <w:tcPr>
            <w:tcW w:w="3262" w:type="dxa"/>
            <w:tcBorders>
              <w:left w:val="nil"/>
              <w:right w:val="nil"/>
            </w:tcBorders>
          </w:tcPr>
          <w:p w14:paraId="005E994F" w14:textId="77777777" w:rsidR="00EE02C0" w:rsidRPr="001B35CB" w:rsidRDefault="00EE02C0" w:rsidP="000B7E5A">
            <w:pPr>
              <w:pStyle w:val="Level2"/>
              <w:rPr>
                <w:b/>
              </w:rPr>
            </w:pPr>
          </w:p>
        </w:tc>
      </w:tr>
      <w:tr w:rsidR="00EE02C0" w:rsidRPr="001B35CB" w14:paraId="17560718" w14:textId="77777777" w:rsidTr="00980AEC">
        <w:trPr>
          <w:cantSplit/>
        </w:trPr>
        <w:tc>
          <w:tcPr>
            <w:tcW w:w="7038" w:type="dxa"/>
            <w:tcBorders>
              <w:left w:val="nil"/>
              <w:right w:val="single" w:sz="6" w:space="0" w:color="auto"/>
            </w:tcBorders>
          </w:tcPr>
          <w:p w14:paraId="6180BE54" w14:textId="77777777" w:rsidR="00EE02C0" w:rsidRPr="001B35CB" w:rsidRDefault="00EE02C0" w:rsidP="000B7E5A">
            <w:pPr>
              <w:pStyle w:val="Level2"/>
            </w:pPr>
            <w:r w:rsidRPr="001B35CB">
              <w:lastRenderedPageBreak/>
              <w:tab/>
              <w:t>.2</w:t>
            </w:r>
            <w:r w:rsidRPr="001B35CB">
              <w:tab/>
              <w:t>Trade or brand names.</w:t>
            </w:r>
          </w:p>
        </w:tc>
        <w:tc>
          <w:tcPr>
            <w:tcW w:w="3262" w:type="dxa"/>
            <w:tcBorders>
              <w:left w:val="nil"/>
              <w:right w:val="nil"/>
            </w:tcBorders>
          </w:tcPr>
          <w:p w14:paraId="23127D1A" w14:textId="77777777" w:rsidR="00EE02C0" w:rsidRPr="001B35CB" w:rsidRDefault="00EE02C0" w:rsidP="000B7E5A">
            <w:pPr>
              <w:pStyle w:val="Level2"/>
              <w:rPr>
                <w:b/>
              </w:rPr>
            </w:pPr>
          </w:p>
        </w:tc>
      </w:tr>
      <w:tr w:rsidR="00EE02C0" w:rsidRPr="001B35CB" w14:paraId="05714334" w14:textId="77777777" w:rsidTr="00980AEC">
        <w:trPr>
          <w:cantSplit/>
        </w:trPr>
        <w:tc>
          <w:tcPr>
            <w:tcW w:w="7038" w:type="dxa"/>
            <w:tcBorders>
              <w:left w:val="nil"/>
              <w:right w:val="single" w:sz="6" w:space="0" w:color="auto"/>
            </w:tcBorders>
          </w:tcPr>
          <w:p w14:paraId="5A5AE37B" w14:textId="77777777" w:rsidR="00EE02C0" w:rsidRPr="001B35CB" w:rsidRDefault="00EE02C0" w:rsidP="000B7E5A">
            <w:pPr>
              <w:pStyle w:val="Level2"/>
            </w:pPr>
            <w:r w:rsidRPr="001B35CB">
              <w:tab/>
              <w:t>.3</w:t>
            </w:r>
            <w:r w:rsidRPr="001B35CB">
              <w:tab/>
              <w:t>Copyrights.</w:t>
            </w:r>
          </w:p>
        </w:tc>
        <w:tc>
          <w:tcPr>
            <w:tcW w:w="3262" w:type="dxa"/>
            <w:tcBorders>
              <w:left w:val="nil"/>
              <w:right w:val="nil"/>
            </w:tcBorders>
          </w:tcPr>
          <w:p w14:paraId="6BD5D5A0" w14:textId="77777777" w:rsidR="00EE02C0" w:rsidRPr="001B35CB" w:rsidRDefault="00EE02C0" w:rsidP="000B7E5A">
            <w:pPr>
              <w:pStyle w:val="Level2"/>
              <w:rPr>
                <w:b/>
              </w:rPr>
            </w:pPr>
          </w:p>
        </w:tc>
      </w:tr>
      <w:tr w:rsidR="00EE02C0" w:rsidRPr="001B35CB" w14:paraId="7F432CD6" w14:textId="77777777" w:rsidTr="00980AEC">
        <w:trPr>
          <w:cantSplit/>
        </w:trPr>
        <w:tc>
          <w:tcPr>
            <w:tcW w:w="7038" w:type="dxa"/>
            <w:tcBorders>
              <w:left w:val="nil"/>
              <w:right w:val="single" w:sz="6" w:space="0" w:color="auto"/>
            </w:tcBorders>
          </w:tcPr>
          <w:p w14:paraId="652BE0E7" w14:textId="77777777" w:rsidR="00EE02C0" w:rsidRPr="001B35CB" w:rsidRDefault="00EE02C0" w:rsidP="000B7E5A">
            <w:pPr>
              <w:pStyle w:val="Level2"/>
            </w:pPr>
            <w:r w:rsidRPr="001B35CB">
              <w:tab/>
              <w:t>.4</w:t>
            </w:r>
            <w:r w:rsidRPr="001B35CB">
              <w:tab/>
              <w:t>Designs and patents.</w:t>
            </w:r>
          </w:p>
        </w:tc>
        <w:tc>
          <w:tcPr>
            <w:tcW w:w="3262" w:type="dxa"/>
            <w:tcBorders>
              <w:left w:val="nil"/>
              <w:right w:val="nil"/>
            </w:tcBorders>
          </w:tcPr>
          <w:p w14:paraId="5F5FF4E7" w14:textId="77777777" w:rsidR="00EE02C0" w:rsidRPr="001B35CB" w:rsidRDefault="00EE02C0" w:rsidP="000B7E5A">
            <w:pPr>
              <w:pStyle w:val="Level2"/>
              <w:rPr>
                <w:b/>
              </w:rPr>
            </w:pPr>
          </w:p>
        </w:tc>
      </w:tr>
      <w:tr w:rsidR="00EE02C0" w:rsidRPr="001B35CB" w14:paraId="290F845D" w14:textId="77777777" w:rsidTr="00980AEC">
        <w:trPr>
          <w:cantSplit/>
        </w:trPr>
        <w:tc>
          <w:tcPr>
            <w:tcW w:w="7038" w:type="dxa"/>
            <w:tcBorders>
              <w:left w:val="nil"/>
              <w:right w:val="single" w:sz="6" w:space="0" w:color="auto"/>
            </w:tcBorders>
          </w:tcPr>
          <w:p w14:paraId="4F1C15A9" w14:textId="77777777" w:rsidR="00EE02C0" w:rsidRPr="001B35CB" w:rsidRDefault="00EE02C0" w:rsidP="000B7E5A">
            <w:pPr>
              <w:pStyle w:val="Level2"/>
            </w:pPr>
            <w:r w:rsidRPr="001B35CB">
              <w:tab/>
              <w:t>.5</w:t>
            </w:r>
            <w:r w:rsidRPr="001B35CB">
              <w:tab/>
              <w:t>Computer software, source code</w:t>
            </w:r>
            <w:r>
              <w:t>,</w:t>
            </w:r>
            <w:r w:rsidRPr="001B35CB">
              <w:t xml:space="preserve"> and object code.</w:t>
            </w:r>
          </w:p>
        </w:tc>
        <w:tc>
          <w:tcPr>
            <w:tcW w:w="3262" w:type="dxa"/>
            <w:tcBorders>
              <w:left w:val="nil"/>
              <w:right w:val="nil"/>
            </w:tcBorders>
          </w:tcPr>
          <w:p w14:paraId="0377E16B" w14:textId="77777777" w:rsidR="00EE02C0" w:rsidRPr="001B35CB" w:rsidRDefault="00EE02C0" w:rsidP="000B7E5A">
            <w:pPr>
              <w:pStyle w:val="Level2"/>
              <w:rPr>
                <w:b/>
              </w:rPr>
            </w:pPr>
          </w:p>
        </w:tc>
      </w:tr>
      <w:tr w:rsidR="00EE02C0" w:rsidRPr="001B35CB" w14:paraId="4F753025" w14:textId="77777777" w:rsidTr="00980AEC">
        <w:trPr>
          <w:cantSplit/>
        </w:trPr>
        <w:tc>
          <w:tcPr>
            <w:tcW w:w="7038" w:type="dxa"/>
            <w:tcBorders>
              <w:left w:val="nil"/>
              <w:right w:val="single" w:sz="6" w:space="0" w:color="auto"/>
            </w:tcBorders>
          </w:tcPr>
          <w:p w14:paraId="5355A9FE" w14:textId="77777777" w:rsidR="00EE02C0" w:rsidRPr="001B35CB" w:rsidRDefault="00EE02C0" w:rsidP="000B7E5A">
            <w:pPr>
              <w:pStyle w:val="Level2"/>
            </w:pPr>
            <w:r w:rsidRPr="001B35CB">
              <w:tab/>
              <w:t>.6</w:t>
            </w:r>
            <w:r w:rsidRPr="001B35CB">
              <w:tab/>
              <w:t>Restrictive covenants.</w:t>
            </w:r>
            <w:r w:rsidRPr="001B35CB">
              <w:tab/>
            </w:r>
          </w:p>
        </w:tc>
        <w:tc>
          <w:tcPr>
            <w:tcW w:w="3262" w:type="dxa"/>
            <w:tcBorders>
              <w:left w:val="nil"/>
              <w:right w:val="nil"/>
            </w:tcBorders>
          </w:tcPr>
          <w:p w14:paraId="186756AF" w14:textId="77777777" w:rsidR="00EE02C0" w:rsidRPr="001B35CB" w:rsidRDefault="00EE02C0" w:rsidP="000B7E5A">
            <w:pPr>
              <w:pStyle w:val="Level2"/>
              <w:rPr>
                <w:b/>
              </w:rPr>
            </w:pPr>
          </w:p>
        </w:tc>
      </w:tr>
      <w:tr w:rsidR="00EE02C0" w:rsidRPr="001B35CB" w14:paraId="651588A4" w14:textId="77777777" w:rsidTr="00980AEC">
        <w:trPr>
          <w:cantSplit/>
        </w:trPr>
        <w:tc>
          <w:tcPr>
            <w:tcW w:w="7038" w:type="dxa"/>
            <w:tcBorders>
              <w:left w:val="nil"/>
              <w:right w:val="single" w:sz="6" w:space="0" w:color="auto"/>
            </w:tcBorders>
          </w:tcPr>
          <w:p w14:paraId="5DC4DA99" w14:textId="77777777" w:rsidR="00EE02C0" w:rsidRPr="001B35CB" w:rsidRDefault="00EE02C0" w:rsidP="000B7E5A">
            <w:pPr>
              <w:pStyle w:val="Level2"/>
            </w:pPr>
            <w:r w:rsidRPr="001B35CB">
              <w:tab/>
              <w:t>.7</w:t>
            </w:r>
            <w:r w:rsidRPr="001B35CB">
              <w:tab/>
              <w:t>Franchises and distributorships.</w:t>
            </w:r>
          </w:p>
        </w:tc>
        <w:tc>
          <w:tcPr>
            <w:tcW w:w="3262" w:type="dxa"/>
            <w:tcBorders>
              <w:left w:val="nil"/>
              <w:right w:val="nil"/>
            </w:tcBorders>
          </w:tcPr>
          <w:p w14:paraId="640313A5" w14:textId="77777777" w:rsidR="00EE02C0" w:rsidRPr="001B35CB" w:rsidRDefault="00EE02C0" w:rsidP="000B7E5A">
            <w:pPr>
              <w:pStyle w:val="Level2"/>
              <w:rPr>
                <w:b/>
              </w:rPr>
            </w:pPr>
          </w:p>
        </w:tc>
      </w:tr>
      <w:tr w:rsidR="00EE02C0" w:rsidRPr="001B35CB" w14:paraId="0C82D706" w14:textId="77777777" w:rsidTr="00980AEC">
        <w:trPr>
          <w:cantSplit/>
          <w:trHeight w:val="198"/>
        </w:trPr>
        <w:tc>
          <w:tcPr>
            <w:tcW w:w="7038" w:type="dxa"/>
            <w:tcBorders>
              <w:left w:val="nil"/>
              <w:right w:val="single" w:sz="6" w:space="0" w:color="auto"/>
            </w:tcBorders>
          </w:tcPr>
          <w:p w14:paraId="0627E468" w14:textId="77777777" w:rsidR="00EE02C0" w:rsidRPr="001B35CB" w:rsidRDefault="00EE02C0" w:rsidP="000B7E5A">
            <w:pPr>
              <w:pStyle w:val="Level2"/>
            </w:pPr>
            <w:r w:rsidRPr="001B35CB">
              <w:tab/>
              <w:t>.8</w:t>
            </w:r>
            <w:r w:rsidRPr="001B35CB">
              <w:tab/>
            </w:r>
            <w:proofErr w:type="spellStart"/>
            <w:r w:rsidRPr="001B35CB">
              <w:t>Licences</w:t>
            </w:r>
            <w:proofErr w:type="spellEnd"/>
            <w:r w:rsidRPr="001B35CB">
              <w:t xml:space="preserve"> and leases.</w:t>
            </w:r>
          </w:p>
        </w:tc>
        <w:tc>
          <w:tcPr>
            <w:tcW w:w="3262" w:type="dxa"/>
            <w:tcBorders>
              <w:left w:val="nil"/>
              <w:right w:val="nil"/>
            </w:tcBorders>
          </w:tcPr>
          <w:p w14:paraId="437221AE" w14:textId="77777777" w:rsidR="00EE02C0" w:rsidRPr="001B35CB" w:rsidRDefault="00EE02C0" w:rsidP="000B7E5A">
            <w:pPr>
              <w:pStyle w:val="Level2"/>
              <w:rPr>
                <w:b/>
              </w:rPr>
            </w:pPr>
          </w:p>
        </w:tc>
      </w:tr>
      <w:tr w:rsidR="00EE02C0" w:rsidRPr="001B35CB" w14:paraId="1A95625B" w14:textId="77777777" w:rsidTr="00427275">
        <w:trPr>
          <w:cantSplit/>
          <w:trHeight w:val="612"/>
        </w:trPr>
        <w:tc>
          <w:tcPr>
            <w:tcW w:w="7038" w:type="dxa"/>
            <w:tcBorders>
              <w:left w:val="nil"/>
              <w:right w:val="single" w:sz="6" w:space="0" w:color="auto"/>
            </w:tcBorders>
          </w:tcPr>
          <w:p w14:paraId="127FA73F" w14:textId="77777777" w:rsidR="00EE02C0" w:rsidRPr="001B35CB" w:rsidRDefault="00EE02C0" w:rsidP="000B7E5A">
            <w:pPr>
              <w:pStyle w:val="Level2"/>
            </w:pPr>
            <w:r w:rsidRPr="001B35CB">
              <w:tab/>
              <w:t>.9</w:t>
            </w:r>
            <w:r w:rsidRPr="001B35CB">
              <w:tab/>
              <w:t>Other industrial or intellectual property, including trade secrets, know</w:t>
            </w:r>
            <w:r>
              <w:t>-</w:t>
            </w:r>
            <w:r w:rsidRPr="001B35CB">
              <w:t>how, company manuals, franchise manuals, computer manuals, etc.</w:t>
            </w:r>
          </w:p>
        </w:tc>
        <w:tc>
          <w:tcPr>
            <w:tcW w:w="3262" w:type="dxa"/>
            <w:tcBorders>
              <w:left w:val="nil"/>
              <w:right w:val="nil"/>
            </w:tcBorders>
          </w:tcPr>
          <w:p w14:paraId="463FD9DA" w14:textId="77777777" w:rsidR="00EE02C0" w:rsidRPr="001B35CB" w:rsidRDefault="00EE02C0" w:rsidP="000B7E5A">
            <w:pPr>
              <w:pStyle w:val="Level2"/>
              <w:rPr>
                <w:b/>
              </w:rPr>
            </w:pPr>
          </w:p>
        </w:tc>
      </w:tr>
      <w:tr w:rsidR="00EE02C0" w:rsidRPr="001B35CB" w14:paraId="18F0CC49" w14:textId="77777777" w:rsidTr="00D34434">
        <w:trPr>
          <w:cantSplit/>
          <w:trHeight w:val="333"/>
        </w:trPr>
        <w:tc>
          <w:tcPr>
            <w:tcW w:w="7038" w:type="dxa"/>
            <w:tcBorders>
              <w:left w:val="nil"/>
              <w:right w:val="single" w:sz="6" w:space="0" w:color="auto"/>
            </w:tcBorders>
          </w:tcPr>
          <w:p w14:paraId="6FEAEE95" w14:textId="77777777" w:rsidR="00EE02C0" w:rsidRPr="001B35CB" w:rsidRDefault="00EE02C0" w:rsidP="000B7E5A">
            <w:pPr>
              <w:pStyle w:val="Level2"/>
            </w:pPr>
            <w:r w:rsidRPr="001B35CB">
              <w:tab/>
              <w:t>.10</w:t>
            </w:r>
            <w:r w:rsidRPr="001B35CB">
              <w:tab/>
              <w:t>Contracts</w:t>
            </w:r>
          </w:p>
        </w:tc>
        <w:tc>
          <w:tcPr>
            <w:tcW w:w="3262" w:type="dxa"/>
            <w:tcBorders>
              <w:left w:val="nil"/>
              <w:right w:val="nil"/>
            </w:tcBorders>
          </w:tcPr>
          <w:p w14:paraId="22CFCCCE" w14:textId="77777777" w:rsidR="00EE02C0" w:rsidRPr="001B35CB" w:rsidRDefault="00EE02C0" w:rsidP="000B7E5A">
            <w:pPr>
              <w:pStyle w:val="Level2"/>
              <w:rPr>
                <w:b/>
              </w:rPr>
            </w:pPr>
          </w:p>
        </w:tc>
      </w:tr>
      <w:tr w:rsidR="00EE02C0" w:rsidRPr="001B35CB" w14:paraId="6E3C7444" w14:textId="77777777" w:rsidTr="00427275">
        <w:trPr>
          <w:cantSplit/>
          <w:trHeight w:val="405"/>
        </w:trPr>
        <w:tc>
          <w:tcPr>
            <w:tcW w:w="7038" w:type="dxa"/>
            <w:tcBorders>
              <w:left w:val="nil"/>
              <w:right w:val="single" w:sz="6" w:space="0" w:color="auto"/>
            </w:tcBorders>
          </w:tcPr>
          <w:p w14:paraId="68D9D100" w14:textId="77777777" w:rsidR="00EE02C0" w:rsidRPr="001B35CB" w:rsidRDefault="00EE02C0" w:rsidP="000B7E5A">
            <w:pPr>
              <w:pStyle w:val="Level111G1"/>
            </w:pPr>
            <w:r w:rsidRPr="001B35CB">
              <w:tab/>
              <w:t>4.3</w:t>
            </w:r>
            <w:r w:rsidRPr="001B35CB">
              <w:tab/>
              <w:t>Shares and securities.</w:t>
            </w:r>
          </w:p>
        </w:tc>
        <w:tc>
          <w:tcPr>
            <w:tcW w:w="3262" w:type="dxa"/>
            <w:tcBorders>
              <w:left w:val="nil"/>
              <w:right w:val="nil"/>
            </w:tcBorders>
          </w:tcPr>
          <w:p w14:paraId="0733EDF5" w14:textId="77777777" w:rsidR="00EE02C0" w:rsidRPr="001B35CB" w:rsidRDefault="00EE02C0" w:rsidP="000B7E5A">
            <w:pPr>
              <w:pStyle w:val="Level111G1"/>
              <w:rPr>
                <w:b/>
              </w:rPr>
            </w:pPr>
          </w:p>
        </w:tc>
      </w:tr>
      <w:tr w:rsidR="00EE02C0" w:rsidRPr="001B35CB" w14:paraId="48F42BB6" w14:textId="77777777" w:rsidTr="00980AEC">
        <w:trPr>
          <w:cantSplit/>
          <w:trHeight w:val="315"/>
        </w:trPr>
        <w:tc>
          <w:tcPr>
            <w:tcW w:w="7038" w:type="dxa"/>
            <w:tcBorders>
              <w:left w:val="nil"/>
              <w:right w:val="single" w:sz="6" w:space="0" w:color="auto"/>
            </w:tcBorders>
          </w:tcPr>
          <w:p w14:paraId="2045519C" w14:textId="77777777" w:rsidR="00EE02C0" w:rsidRPr="001B35CB" w:rsidRDefault="00EE02C0" w:rsidP="000B7E5A">
            <w:pPr>
              <w:pStyle w:val="Level111G1"/>
            </w:pPr>
            <w:r w:rsidRPr="001B35CB">
              <w:tab/>
              <w:t>4.4</w:t>
            </w:r>
            <w:r w:rsidRPr="001B35CB">
              <w:tab/>
              <w:t>Inventory.</w:t>
            </w:r>
          </w:p>
        </w:tc>
        <w:tc>
          <w:tcPr>
            <w:tcW w:w="3262" w:type="dxa"/>
            <w:tcBorders>
              <w:left w:val="nil"/>
              <w:right w:val="nil"/>
            </w:tcBorders>
          </w:tcPr>
          <w:p w14:paraId="1E589FB9" w14:textId="77777777" w:rsidR="00EE02C0" w:rsidRPr="001B35CB" w:rsidRDefault="00EE02C0" w:rsidP="000B7E5A">
            <w:pPr>
              <w:pStyle w:val="Level111G1"/>
              <w:rPr>
                <w:b/>
              </w:rPr>
            </w:pPr>
          </w:p>
        </w:tc>
      </w:tr>
      <w:tr w:rsidR="00EE02C0" w:rsidRPr="001B35CB" w14:paraId="5AA34745" w14:textId="77777777" w:rsidTr="00427275">
        <w:trPr>
          <w:cantSplit/>
          <w:trHeight w:val="315"/>
        </w:trPr>
        <w:tc>
          <w:tcPr>
            <w:tcW w:w="7038" w:type="dxa"/>
            <w:tcBorders>
              <w:left w:val="nil"/>
              <w:right w:val="single" w:sz="6" w:space="0" w:color="auto"/>
            </w:tcBorders>
          </w:tcPr>
          <w:p w14:paraId="5A3DC519" w14:textId="77777777" w:rsidR="00EE02C0" w:rsidRPr="001B35CB" w:rsidRDefault="00EE02C0" w:rsidP="000B7E5A">
            <w:pPr>
              <w:pStyle w:val="Level111G1"/>
            </w:pPr>
            <w:r w:rsidRPr="001B35CB">
              <w:tab/>
              <w:t>4.5</w:t>
            </w:r>
            <w:r w:rsidRPr="001B35CB">
              <w:tab/>
              <w:t>Accounts receivable.</w:t>
            </w:r>
          </w:p>
        </w:tc>
        <w:tc>
          <w:tcPr>
            <w:tcW w:w="3262" w:type="dxa"/>
            <w:tcBorders>
              <w:left w:val="nil"/>
              <w:right w:val="nil"/>
            </w:tcBorders>
          </w:tcPr>
          <w:p w14:paraId="0EBF4413" w14:textId="77777777" w:rsidR="00EE02C0" w:rsidRPr="001B35CB" w:rsidRDefault="00EE02C0" w:rsidP="000B7E5A">
            <w:pPr>
              <w:pStyle w:val="Level111G1"/>
              <w:rPr>
                <w:b/>
              </w:rPr>
            </w:pPr>
          </w:p>
        </w:tc>
      </w:tr>
      <w:tr w:rsidR="00EE02C0" w:rsidRPr="001B35CB" w14:paraId="71091826" w14:textId="77777777" w:rsidTr="00980AEC">
        <w:trPr>
          <w:cantSplit/>
        </w:trPr>
        <w:tc>
          <w:tcPr>
            <w:tcW w:w="7038" w:type="dxa"/>
            <w:tcBorders>
              <w:left w:val="nil"/>
              <w:right w:val="single" w:sz="6" w:space="0" w:color="auto"/>
            </w:tcBorders>
          </w:tcPr>
          <w:p w14:paraId="44F20F03" w14:textId="77777777" w:rsidR="00EE02C0" w:rsidRPr="001B35CB" w:rsidRDefault="00EE02C0" w:rsidP="000B7E5A">
            <w:pPr>
              <w:pStyle w:val="Level111G1"/>
            </w:pPr>
            <w:r w:rsidRPr="001B35CB">
              <w:tab/>
              <w:t>4.6</w:t>
            </w:r>
            <w:r w:rsidRPr="001B35CB">
              <w:tab/>
              <w:t>Prepaid expenses.</w:t>
            </w:r>
          </w:p>
        </w:tc>
        <w:tc>
          <w:tcPr>
            <w:tcW w:w="3262" w:type="dxa"/>
            <w:tcBorders>
              <w:left w:val="nil"/>
              <w:right w:val="nil"/>
            </w:tcBorders>
          </w:tcPr>
          <w:p w14:paraId="1536C3FA" w14:textId="77777777" w:rsidR="00EE02C0" w:rsidRPr="001B35CB" w:rsidRDefault="00EE02C0" w:rsidP="000B7E5A">
            <w:pPr>
              <w:pStyle w:val="Level111G1"/>
              <w:rPr>
                <w:b/>
              </w:rPr>
            </w:pPr>
          </w:p>
        </w:tc>
      </w:tr>
      <w:tr w:rsidR="00EE02C0" w:rsidRPr="001B35CB" w14:paraId="23F00FCD" w14:textId="77777777" w:rsidTr="00980AEC">
        <w:trPr>
          <w:cantSplit/>
        </w:trPr>
        <w:tc>
          <w:tcPr>
            <w:tcW w:w="7038" w:type="dxa"/>
            <w:tcBorders>
              <w:left w:val="nil"/>
              <w:right w:val="single" w:sz="6" w:space="0" w:color="auto"/>
            </w:tcBorders>
          </w:tcPr>
          <w:p w14:paraId="04F04AD7" w14:textId="77777777" w:rsidR="00EE02C0" w:rsidRPr="001B35CB" w:rsidRDefault="00EE02C0" w:rsidP="000B7E5A">
            <w:pPr>
              <w:pStyle w:val="Level111G1"/>
            </w:pPr>
            <w:r w:rsidRPr="001B35CB">
              <w:tab/>
              <w:t>4.7</w:t>
            </w:r>
            <w:r w:rsidRPr="001B35CB">
              <w:tab/>
              <w:t>Work in progress.</w:t>
            </w:r>
          </w:p>
        </w:tc>
        <w:tc>
          <w:tcPr>
            <w:tcW w:w="3262" w:type="dxa"/>
            <w:tcBorders>
              <w:left w:val="nil"/>
              <w:right w:val="nil"/>
            </w:tcBorders>
          </w:tcPr>
          <w:p w14:paraId="1173D647" w14:textId="77777777" w:rsidR="00EE02C0" w:rsidRPr="001B35CB" w:rsidRDefault="00EE02C0" w:rsidP="000B7E5A">
            <w:pPr>
              <w:pStyle w:val="Level111G1"/>
              <w:rPr>
                <w:b/>
              </w:rPr>
            </w:pPr>
          </w:p>
        </w:tc>
      </w:tr>
      <w:tr w:rsidR="00EE02C0" w:rsidRPr="001B35CB" w14:paraId="6D97AF25" w14:textId="77777777" w:rsidTr="00980AEC">
        <w:trPr>
          <w:cantSplit/>
        </w:trPr>
        <w:tc>
          <w:tcPr>
            <w:tcW w:w="7038" w:type="dxa"/>
            <w:tcBorders>
              <w:left w:val="nil"/>
              <w:right w:val="single" w:sz="6" w:space="0" w:color="auto"/>
            </w:tcBorders>
          </w:tcPr>
          <w:p w14:paraId="4B9AF32E" w14:textId="77777777" w:rsidR="00EE02C0" w:rsidRPr="001B35CB" w:rsidRDefault="00EE02C0" w:rsidP="000B7E5A">
            <w:pPr>
              <w:pStyle w:val="Level2"/>
            </w:pPr>
            <w:r w:rsidRPr="001B35CB">
              <w:tab/>
              <w:t>.1</w:t>
            </w:r>
            <w:r w:rsidRPr="001B35CB">
              <w:tab/>
              <w:t>Unfilled orders.</w:t>
            </w:r>
          </w:p>
        </w:tc>
        <w:tc>
          <w:tcPr>
            <w:tcW w:w="3262" w:type="dxa"/>
            <w:tcBorders>
              <w:left w:val="nil"/>
              <w:right w:val="nil"/>
            </w:tcBorders>
          </w:tcPr>
          <w:p w14:paraId="126FFF09" w14:textId="77777777" w:rsidR="00EE02C0" w:rsidRPr="001B35CB" w:rsidRDefault="00EE02C0" w:rsidP="000B7E5A">
            <w:pPr>
              <w:pStyle w:val="Level2"/>
              <w:rPr>
                <w:b/>
              </w:rPr>
            </w:pPr>
          </w:p>
        </w:tc>
      </w:tr>
      <w:tr w:rsidR="00EE02C0" w:rsidRPr="001B35CB" w14:paraId="2F812087" w14:textId="77777777" w:rsidTr="00980AEC">
        <w:trPr>
          <w:cantSplit/>
        </w:trPr>
        <w:tc>
          <w:tcPr>
            <w:tcW w:w="7038" w:type="dxa"/>
            <w:tcBorders>
              <w:left w:val="nil"/>
              <w:right w:val="single" w:sz="6" w:space="0" w:color="auto"/>
            </w:tcBorders>
          </w:tcPr>
          <w:p w14:paraId="6F270517" w14:textId="77777777" w:rsidR="00EE02C0" w:rsidRPr="001B35CB" w:rsidRDefault="00EE02C0" w:rsidP="000B7E5A">
            <w:pPr>
              <w:pStyle w:val="Level2"/>
            </w:pPr>
            <w:r w:rsidRPr="001B35CB">
              <w:tab/>
              <w:t>.2</w:t>
            </w:r>
            <w:r w:rsidRPr="001B35CB">
              <w:tab/>
              <w:t>Forward commitments to purchase.</w:t>
            </w:r>
          </w:p>
        </w:tc>
        <w:tc>
          <w:tcPr>
            <w:tcW w:w="3262" w:type="dxa"/>
            <w:tcBorders>
              <w:left w:val="nil"/>
              <w:right w:val="nil"/>
            </w:tcBorders>
          </w:tcPr>
          <w:p w14:paraId="46FB3DDD" w14:textId="77777777" w:rsidR="00EE02C0" w:rsidRPr="001B35CB" w:rsidRDefault="00EE02C0" w:rsidP="000B7E5A">
            <w:pPr>
              <w:pStyle w:val="Level2"/>
              <w:rPr>
                <w:b/>
              </w:rPr>
            </w:pPr>
          </w:p>
        </w:tc>
      </w:tr>
      <w:tr w:rsidR="00EE02C0" w:rsidRPr="001B35CB" w14:paraId="58915F9A" w14:textId="77777777" w:rsidTr="00980AEC">
        <w:trPr>
          <w:cantSplit/>
          <w:trHeight w:val="171"/>
        </w:trPr>
        <w:tc>
          <w:tcPr>
            <w:tcW w:w="7038" w:type="dxa"/>
            <w:tcBorders>
              <w:left w:val="nil"/>
              <w:right w:val="single" w:sz="6" w:space="0" w:color="auto"/>
            </w:tcBorders>
          </w:tcPr>
          <w:p w14:paraId="07C99B56" w14:textId="77777777" w:rsidR="00EE02C0" w:rsidRPr="001B35CB" w:rsidRDefault="00EE02C0" w:rsidP="000B7E5A">
            <w:pPr>
              <w:pStyle w:val="Level2"/>
            </w:pPr>
            <w:r w:rsidRPr="001B35CB">
              <w:tab/>
              <w:t>.3</w:t>
            </w:r>
            <w:r w:rsidRPr="001B35CB">
              <w:tab/>
              <w:t>Executory contracts.</w:t>
            </w:r>
          </w:p>
        </w:tc>
        <w:tc>
          <w:tcPr>
            <w:tcW w:w="3262" w:type="dxa"/>
            <w:tcBorders>
              <w:left w:val="nil"/>
              <w:right w:val="nil"/>
            </w:tcBorders>
          </w:tcPr>
          <w:p w14:paraId="5C58DFDF" w14:textId="77777777" w:rsidR="00EE02C0" w:rsidRPr="001B35CB" w:rsidRDefault="00EE02C0" w:rsidP="000B7E5A">
            <w:pPr>
              <w:pStyle w:val="Level2"/>
              <w:rPr>
                <w:b/>
              </w:rPr>
            </w:pPr>
          </w:p>
        </w:tc>
      </w:tr>
      <w:tr w:rsidR="00EE02C0" w:rsidRPr="001B35CB" w14:paraId="17534323" w14:textId="77777777" w:rsidTr="00980AEC">
        <w:trPr>
          <w:cantSplit/>
        </w:trPr>
        <w:tc>
          <w:tcPr>
            <w:tcW w:w="7038" w:type="dxa"/>
            <w:tcBorders>
              <w:left w:val="nil"/>
              <w:right w:val="single" w:sz="6" w:space="0" w:color="auto"/>
            </w:tcBorders>
          </w:tcPr>
          <w:p w14:paraId="5C0D7EDF" w14:textId="77777777" w:rsidR="00EE02C0" w:rsidRPr="001B35CB" w:rsidRDefault="00EE02C0" w:rsidP="000B7E5A">
            <w:pPr>
              <w:pStyle w:val="Level111G1"/>
            </w:pPr>
            <w:r w:rsidRPr="001B35CB">
              <w:tab/>
              <w:t>4.8</w:t>
            </w:r>
            <w:r w:rsidRPr="001B35CB">
              <w:tab/>
              <w:t>Goodwill.</w:t>
            </w:r>
          </w:p>
        </w:tc>
        <w:tc>
          <w:tcPr>
            <w:tcW w:w="3262" w:type="dxa"/>
            <w:tcBorders>
              <w:left w:val="nil"/>
              <w:right w:val="nil"/>
            </w:tcBorders>
          </w:tcPr>
          <w:p w14:paraId="0CC90862" w14:textId="77777777" w:rsidR="00EE02C0" w:rsidRPr="001B35CB" w:rsidRDefault="00EE02C0" w:rsidP="000B7E5A">
            <w:pPr>
              <w:pStyle w:val="Level111G1"/>
              <w:rPr>
                <w:b/>
              </w:rPr>
            </w:pPr>
          </w:p>
        </w:tc>
      </w:tr>
      <w:tr w:rsidR="00EE02C0" w:rsidRPr="001B35CB" w14:paraId="51581D92" w14:textId="77777777" w:rsidTr="00980AEC">
        <w:trPr>
          <w:cantSplit/>
        </w:trPr>
        <w:tc>
          <w:tcPr>
            <w:tcW w:w="7038" w:type="dxa"/>
            <w:tcBorders>
              <w:left w:val="nil"/>
              <w:right w:val="single" w:sz="6" w:space="0" w:color="auto"/>
            </w:tcBorders>
          </w:tcPr>
          <w:p w14:paraId="70435DA5" w14:textId="77777777" w:rsidR="00EE02C0" w:rsidRPr="001B35CB" w:rsidRDefault="00EE02C0" w:rsidP="000B7E5A">
            <w:pPr>
              <w:pStyle w:val="Level2"/>
            </w:pPr>
            <w:r w:rsidRPr="001B35CB">
              <w:tab/>
              <w:t>.1</w:t>
            </w:r>
            <w:r w:rsidRPr="001B35CB">
              <w:tab/>
              <w:t>Right to use business name and domain name.</w:t>
            </w:r>
          </w:p>
        </w:tc>
        <w:tc>
          <w:tcPr>
            <w:tcW w:w="3262" w:type="dxa"/>
            <w:tcBorders>
              <w:left w:val="nil"/>
              <w:right w:val="nil"/>
            </w:tcBorders>
          </w:tcPr>
          <w:p w14:paraId="636C6B2A" w14:textId="77777777" w:rsidR="00EE02C0" w:rsidRPr="001B35CB" w:rsidRDefault="00EE02C0" w:rsidP="000B7E5A">
            <w:pPr>
              <w:pStyle w:val="Level2"/>
              <w:rPr>
                <w:b/>
              </w:rPr>
            </w:pPr>
          </w:p>
        </w:tc>
      </w:tr>
      <w:tr w:rsidR="00EE02C0" w:rsidRPr="001B35CB" w14:paraId="1E0E5D08" w14:textId="77777777" w:rsidTr="00D34434">
        <w:trPr>
          <w:cantSplit/>
          <w:trHeight w:val="567"/>
        </w:trPr>
        <w:tc>
          <w:tcPr>
            <w:tcW w:w="7038" w:type="dxa"/>
            <w:tcBorders>
              <w:left w:val="nil"/>
              <w:right w:val="single" w:sz="6" w:space="0" w:color="auto"/>
            </w:tcBorders>
          </w:tcPr>
          <w:p w14:paraId="3C7358C9" w14:textId="77777777" w:rsidR="00EE02C0" w:rsidRPr="001B35CB" w:rsidRDefault="00EE02C0" w:rsidP="000B7E5A">
            <w:pPr>
              <w:pStyle w:val="Level2"/>
            </w:pPr>
            <w:r w:rsidRPr="001B35CB">
              <w:tab/>
              <w:t>.2</w:t>
            </w:r>
            <w:r w:rsidRPr="001B35CB">
              <w:tab/>
              <w:t>Customer lists including telephone numbers</w:t>
            </w:r>
            <w:r>
              <w:t>, website domains, email addresses,</w:t>
            </w:r>
            <w:r w:rsidRPr="001B35CB">
              <w:t xml:space="preserve"> and other information.</w:t>
            </w:r>
          </w:p>
        </w:tc>
        <w:tc>
          <w:tcPr>
            <w:tcW w:w="3262" w:type="dxa"/>
            <w:tcBorders>
              <w:left w:val="nil"/>
              <w:right w:val="nil"/>
            </w:tcBorders>
          </w:tcPr>
          <w:p w14:paraId="3021DC54" w14:textId="77777777" w:rsidR="00EE02C0" w:rsidRPr="001B35CB" w:rsidRDefault="00EE02C0" w:rsidP="000B7E5A">
            <w:pPr>
              <w:pStyle w:val="Level2"/>
              <w:rPr>
                <w:b/>
              </w:rPr>
            </w:pPr>
          </w:p>
        </w:tc>
      </w:tr>
      <w:tr w:rsidR="00EE02C0" w:rsidRPr="001B35CB" w14:paraId="254BF334" w14:textId="77777777" w:rsidTr="00707230">
        <w:trPr>
          <w:cantSplit/>
          <w:trHeight w:val="315"/>
        </w:trPr>
        <w:tc>
          <w:tcPr>
            <w:tcW w:w="7038" w:type="dxa"/>
            <w:tcBorders>
              <w:left w:val="nil"/>
              <w:right w:val="single" w:sz="6" w:space="0" w:color="auto"/>
            </w:tcBorders>
          </w:tcPr>
          <w:p w14:paraId="2813BF91" w14:textId="77777777" w:rsidR="00EE02C0" w:rsidRPr="001B35CB" w:rsidRDefault="00EE02C0" w:rsidP="000B7E5A">
            <w:pPr>
              <w:pStyle w:val="Level111G1"/>
            </w:pPr>
            <w:r w:rsidRPr="001B35CB">
              <w:tab/>
              <w:t>4.9</w:t>
            </w:r>
            <w:r w:rsidRPr="001B35CB">
              <w:tab/>
              <w:t>Property to be excluded (if applicable), for example:</w:t>
            </w:r>
          </w:p>
        </w:tc>
        <w:tc>
          <w:tcPr>
            <w:tcW w:w="3262" w:type="dxa"/>
            <w:tcBorders>
              <w:left w:val="nil"/>
              <w:right w:val="nil"/>
            </w:tcBorders>
          </w:tcPr>
          <w:p w14:paraId="18A8F857" w14:textId="77777777" w:rsidR="00EE02C0" w:rsidRPr="001B35CB" w:rsidRDefault="00EE02C0" w:rsidP="000B7E5A">
            <w:pPr>
              <w:pStyle w:val="Level111G1"/>
              <w:rPr>
                <w:b/>
              </w:rPr>
            </w:pPr>
          </w:p>
        </w:tc>
      </w:tr>
      <w:tr w:rsidR="00EE02C0" w:rsidRPr="001B35CB" w14:paraId="1945BE9A" w14:textId="77777777" w:rsidTr="00980AEC">
        <w:trPr>
          <w:cantSplit/>
        </w:trPr>
        <w:tc>
          <w:tcPr>
            <w:tcW w:w="7038" w:type="dxa"/>
            <w:tcBorders>
              <w:left w:val="nil"/>
              <w:right w:val="single" w:sz="6" w:space="0" w:color="auto"/>
            </w:tcBorders>
          </w:tcPr>
          <w:p w14:paraId="6DBDE44F" w14:textId="77777777" w:rsidR="00EE02C0" w:rsidRPr="001B35CB" w:rsidRDefault="00EE02C0" w:rsidP="000B7E5A">
            <w:pPr>
              <w:pStyle w:val="Level2"/>
            </w:pPr>
            <w:r w:rsidRPr="001B35CB">
              <w:tab/>
              <w:t>.1</w:t>
            </w:r>
            <w:r w:rsidRPr="001B35CB">
              <w:tab/>
              <w:t>Cash on hand.</w:t>
            </w:r>
          </w:p>
        </w:tc>
        <w:tc>
          <w:tcPr>
            <w:tcW w:w="3262" w:type="dxa"/>
            <w:tcBorders>
              <w:left w:val="nil"/>
              <w:right w:val="nil"/>
            </w:tcBorders>
          </w:tcPr>
          <w:p w14:paraId="28ECA369" w14:textId="77777777" w:rsidR="00EE02C0" w:rsidRPr="001B35CB" w:rsidRDefault="00EE02C0" w:rsidP="000B7E5A">
            <w:pPr>
              <w:pStyle w:val="Level2"/>
              <w:rPr>
                <w:b/>
              </w:rPr>
            </w:pPr>
          </w:p>
        </w:tc>
      </w:tr>
      <w:tr w:rsidR="00EE02C0" w:rsidRPr="001B35CB" w14:paraId="2726F598" w14:textId="77777777" w:rsidTr="00980AEC">
        <w:trPr>
          <w:cantSplit/>
          <w:trHeight w:val="243"/>
        </w:trPr>
        <w:tc>
          <w:tcPr>
            <w:tcW w:w="7038" w:type="dxa"/>
            <w:tcBorders>
              <w:left w:val="nil"/>
              <w:right w:val="single" w:sz="6" w:space="0" w:color="auto"/>
            </w:tcBorders>
          </w:tcPr>
          <w:p w14:paraId="23ADCA0D" w14:textId="77777777" w:rsidR="00EE02C0" w:rsidRPr="001B35CB" w:rsidRDefault="00EE02C0" w:rsidP="000B7E5A">
            <w:pPr>
              <w:pStyle w:val="Level2"/>
            </w:pPr>
            <w:r w:rsidRPr="001B35CB">
              <w:tab/>
              <w:t>.2</w:t>
            </w:r>
            <w:r w:rsidRPr="001B35CB">
              <w:tab/>
              <w:t>Other.</w:t>
            </w:r>
          </w:p>
        </w:tc>
        <w:tc>
          <w:tcPr>
            <w:tcW w:w="3262" w:type="dxa"/>
            <w:tcBorders>
              <w:left w:val="nil"/>
              <w:right w:val="nil"/>
            </w:tcBorders>
          </w:tcPr>
          <w:p w14:paraId="5D2D1FB9" w14:textId="77777777" w:rsidR="00EE02C0" w:rsidRPr="001B35CB" w:rsidRDefault="00EE02C0" w:rsidP="000B7E5A">
            <w:pPr>
              <w:pStyle w:val="Level2"/>
              <w:rPr>
                <w:b/>
              </w:rPr>
            </w:pPr>
          </w:p>
        </w:tc>
      </w:tr>
      <w:tr w:rsidR="00EE02C0" w:rsidRPr="001B35CB" w14:paraId="598CAF33" w14:textId="77777777" w:rsidTr="00980AEC">
        <w:trPr>
          <w:cantSplit/>
          <w:trHeight w:val="504"/>
        </w:trPr>
        <w:tc>
          <w:tcPr>
            <w:tcW w:w="7038" w:type="dxa"/>
            <w:tcBorders>
              <w:left w:val="nil"/>
              <w:right w:val="single" w:sz="6" w:space="0" w:color="auto"/>
            </w:tcBorders>
          </w:tcPr>
          <w:p w14:paraId="1CA88596" w14:textId="77777777" w:rsidR="00EE02C0" w:rsidRPr="001B35CB" w:rsidRDefault="00EE02C0" w:rsidP="000B7E5A">
            <w:pPr>
              <w:pStyle w:val="Level111G1"/>
            </w:pPr>
            <w:r w:rsidRPr="001B35CB">
              <w:tab/>
              <w:t>4.10</w:t>
            </w:r>
            <w:r w:rsidRPr="001B35CB">
              <w:tab/>
              <w:t>Clearly state which of the two categories (assets included, assets excluded) is the general category.</w:t>
            </w:r>
          </w:p>
        </w:tc>
        <w:tc>
          <w:tcPr>
            <w:tcW w:w="3262" w:type="dxa"/>
            <w:tcBorders>
              <w:left w:val="nil"/>
              <w:right w:val="nil"/>
            </w:tcBorders>
          </w:tcPr>
          <w:p w14:paraId="08199C45" w14:textId="77777777" w:rsidR="00EE02C0" w:rsidRPr="001B35CB" w:rsidRDefault="00EE02C0" w:rsidP="000B7E5A">
            <w:pPr>
              <w:pStyle w:val="Level111G1"/>
              <w:rPr>
                <w:b/>
              </w:rPr>
            </w:pPr>
          </w:p>
        </w:tc>
      </w:tr>
      <w:tr w:rsidR="00EE02C0" w:rsidRPr="001B35CB" w14:paraId="39E3B072" w14:textId="77777777" w:rsidTr="00980AEC">
        <w:trPr>
          <w:cantSplit/>
        </w:trPr>
        <w:tc>
          <w:tcPr>
            <w:tcW w:w="7038" w:type="dxa"/>
            <w:tcBorders>
              <w:left w:val="nil"/>
              <w:right w:val="single" w:sz="6" w:space="0" w:color="auto"/>
            </w:tcBorders>
          </w:tcPr>
          <w:p w14:paraId="052A10D9" w14:textId="77777777" w:rsidR="00EE02C0" w:rsidRPr="001B35CB" w:rsidRDefault="00EE02C0" w:rsidP="000B7E5A">
            <w:pPr>
              <w:pStyle w:val="NumberedheadingGH"/>
              <w:jc w:val="both"/>
            </w:pPr>
            <w:r w:rsidRPr="001B35CB">
              <w:t>5.</w:t>
            </w:r>
            <w:r w:rsidRPr="001B35CB">
              <w:tab/>
              <w:t>PURCHASE PRICE AND ALLOCATION</w:t>
            </w:r>
          </w:p>
        </w:tc>
        <w:tc>
          <w:tcPr>
            <w:tcW w:w="3262" w:type="dxa"/>
            <w:tcBorders>
              <w:left w:val="nil"/>
              <w:right w:val="nil"/>
            </w:tcBorders>
          </w:tcPr>
          <w:p w14:paraId="39D4F5BA" w14:textId="77777777" w:rsidR="00EE02C0" w:rsidRPr="001B35CB" w:rsidRDefault="00EE02C0" w:rsidP="000B7E5A">
            <w:pPr>
              <w:pStyle w:val="Nts-CenheadingNT"/>
              <w:spacing w:before="0" w:after="0"/>
              <w:ind w:right="0"/>
              <w:jc w:val="both"/>
              <w:rPr>
                <w:b w:val="0"/>
              </w:rPr>
            </w:pPr>
          </w:p>
        </w:tc>
      </w:tr>
      <w:tr w:rsidR="00EE02C0" w:rsidRPr="001B35CB" w14:paraId="3B273CAF" w14:textId="77777777" w:rsidTr="00980AEC">
        <w:trPr>
          <w:cantSplit/>
        </w:trPr>
        <w:tc>
          <w:tcPr>
            <w:tcW w:w="7038" w:type="dxa"/>
            <w:tcBorders>
              <w:left w:val="nil"/>
              <w:right w:val="single" w:sz="6" w:space="0" w:color="auto"/>
            </w:tcBorders>
          </w:tcPr>
          <w:p w14:paraId="6EF4D104" w14:textId="77777777" w:rsidR="00EE02C0" w:rsidRPr="001B35CB" w:rsidRDefault="00EE02C0" w:rsidP="000B7E5A">
            <w:pPr>
              <w:pStyle w:val="Level111G1"/>
            </w:pPr>
            <w:r w:rsidRPr="001B35CB">
              <w:tab/>
              <w:t>5.1</w:t>
            </w:r>
            <w:r w:rsidRPr="001B35CB">
              <w:tab/>
              <w:t>Basis of calculation. Consider the following alternatives:</w:t>
            </w:r>
          </w:p>
        </w:tc>
        <w:tc>
          <w:tcPr>
            <w:tcW w:w="3262" w:type="dxa"/>
            <w:tcBorders>
              <w:left w:val="nil"/>
              <w:right w:val="nil"/>
            </w:tcBorders>
          </w:tcPr>
          <w:p w14:paraId="41036ADB" w14:textId="77777777" w:rsidR="00EE02C0" w:rsidRPr="001B35CB" w:rsidRDefault="00EE02C0" w:rsidP="000B7E5A">
            <w:pPr>
              <w:pStyle w:val="Level111G1"/>
              <w:rPr>
                <w:b/>
              </w:rPr>
            </w:pPr>
          </w:p>
        </w:tc>
      </w:tr>
      <w:tr w:rsidR="00EE02C0" w:rsidRPr="001B35CB" w14:paraId="6D4AB807" w14:textId="77777777" w:rsidTr="00980AEC">
        <w:trPr>
          <w:cantSplit/>
        </w:trPr>
        <w:tc>
          <w:tcPr>
            <w:tcW w:w="7038" w:type="dxa"/>
            <w:tcBorders>
              <w:left w:val="nil"/>
              <w:right w:val="single" w:sz="6" w:space="0" w:color="auto"/>
            </w:tcBorders>
          </w:tcPr>
          <w:p w14:paraId="6B4FD957" w14:textId="77777777" w:rsidR="00EE02C0" w:rsidRPr="001B35CB" w:rsidRDefault="00EE02C0" w:rsidP="000B7E5A">
            <w:pPr>
              <w:pStyle w:val="Level2"/>
            </w:pPr>
            <w:r w:rsidRPr="001B35CB">
              <w:tab/>
              <w:t>.1</w:t>
            </w:r>
            <w:r w:rsidRPr="001B35CB">
              <w:tab/>
              <w:t>Capital assets.</w:t>
            </w:r>
          </w:p>
        </w:tc>
        <w:tc>
          <w:tcPr>
            <w:tcW w:w="3262" w:type="dxa"/>
            <w:tcBorders>
              <w:left w:val="nil"/>
              <w:right w:val="nil"/>
            </w:tcBorders>
          </w:tcPr>
          <w:p w14:paraId="7151E1A7" w14:textId="77777777" w:rsidR="00EE02C0" w:rsidRPr="001B35CB" w:rsidRDefault="00EE02C0" w:rsidP="000B7E5A">
            <w:pPr>
              <w:pStyle w:val="Level2"/>
              <w:rPr>
                <w:b/>
              </w:rPr>
            </w:pPr>
          </w:p>
        </w:tc>
      </w:tr>
      <w:tr w:rsidR="00EE02C0" w:rsidRPr="001B35CB" w14:paraId="2BA610AE" w14:textId="77777777" w:rsidTr="00980AEC">
        <w:trPr>
          <w:cantSplit/>
          <w:trHeight w:val="315"/>
        </w:trPr>
        <w:tc>
          <w:tcPr>
            <w:tcW w:w="7038" w:type="dxa"/>
            <w:tcBorders>
              <w:left w:val="nil"/>
              <w:right w:val="single" w:sz="6" w:space="0" w:color="auto"/>
            </w:tcBorders>
          </w:tcPr>
          <w:p w14:paraId="6682E831" w14:textId="77777777" w:rsidR="00EE02C0" w:rsidRPr="001B35CB" w:rsidRDefault="00EE02C0" w:rsidP="000B7E5A">
            <w:pPr>
              <w:pStyle w:val="Level3"/>
              <w:spacing w:before="60"/>
              <w:ind w:left="1526" w:hanging="1526"/>
            </w:pPr>
            <w:r w:rsidRPr="001B35CB">
              <w:tab/>
              <w:t>(a)</w:t>
            </w:r>
            <w:r w:rsidRPr="001B35CB">
              <w:tab/>
              <w:t>Fixed sum; or</w:t>
            </w:r>
          </w:p>
        </w:tc>
        <w:tc>
          <w:tcPr>
            <w:tcW w:w="3262" w:type="dxa"/>
            <w:tcBorders>
              <w:left w:val="nil"/>
              <w:right w:val="nil"/>
            </w:tcBorders>
          </w:tcPr>
          <w:p w14:paraId="47127F2F" w14:textId="77777777" w:rsidR="00EE02C0" w:rsidRPr="001B35CB" w:rsidRDefault="00EE02C0" w:rsidP="000B7E5A">
            <w:pPr>
              <w:pStyle w:val="Level3"/>
            </w:pPr>
          </w:p>
        </w:tc>
      </w:tr>
      <w:tr w:rsidR="00EE02C0" w:rsidRPr="001B35CB" w14:paraId="6658DAE4" w14:textId="77777777" w:rsidTr="00980AEC">
        <w:trPr>
          <w:cantSplit/>
          <w:trHeight w:val="315"/>
        </w:trPr>
        <w:tc>
          <w:tcPr>
            <w:tcW w:w="7038" w:type="dxa"/>
            <w:tcBorders>
              <w:left w:val="nil"/>
              <w:right w:val="single" w:sz="6" w:space="0" w:color="auto"/>
            </w:tcBorders>
          </w:tcPr>
          <w:p w14:paraId="1CDABE8D" w14:textId="77777777" w:rsidR="00EE02C0" w:rsidRPr="001B35CB" w:rsidRDefault="00EE02C0" w:rsidP="000B7E5A">
            <w:pPr>
              <w:pStyle w:val="Level3"/>
            </w:pPr>
            <w:r w:rsidRPr="001B35CB">
              <w:tab/>
              <w:t>(b)</w:t>
            </w:r>
            <w:r w:rsidRPr="001B35CB">
              <w:tab/>
              <w:t>Fair market value as determined by a named third party.</w:t>
            </w:r>
          </w:p>
        </w:tc>
        <w:tc>
          <w:tcPr>
            <w:tcW w:w="3262" w:type="dxa"/>
            <w:tcBorders>
              <w:left w:val="nil"/>
              <w:right w:val="nil"/>
            </w:tcBorders>
          </w:tcPr>
          <w:p w14:paraId="0ECCEAD0" w14:textId="77777777" w:rsidR="00EE02C0" w:rsidRPr="001B35CB" w:rsidRDefault="00EE02C0" w:rsidP="000B7E5A">
            <w:pPr>
              <w:pStyle w:val="Level3"/>
            </w:pPr>
          </w:p>
        </w:tc>
      </w:tr>
      <w:tr w:rsidR="00EE02C0" w:rsidRPr="001B35CB" w14:paraId="2A85C03F" w14:textId="77777777" w:rsidTr="00980AEC">
        <w:trPr>
          <w:cantSplit/>
          <w:trHeight w:val="234"/>
        </w:trPr>
        <w:tc>
          <w:tcPr>
            <w:tcW w:w="7038" w:type="dxa"/>
            <w:tcBorders>
              <w:left w:val="nil"/>
              <w:right w:val="single" w:sz="6" w:space="0" w:color="auto"/>
            </w:tcBorders>
          </w:tcPr>
          <w:p w14:paraId="79D258E8" w14:textId="77777777" w:rsidR="00EE02C0" w:rsidRPr="001B35CB" w:rsidRDefault="00EE02C0" w:rsidP="000B7E5A">
            <w:pPr>
              <w:pStyle w:val="Level2"/>
            </w:pPr>
            <w:r w:rsidRPr="001B35CB">
              <w:tab/>
              <w:t>.2</w:t>
            </w:r>
            <w:r w:rsidRPr="001B35CB">
              <w:tab/>
              <w:t>Inventories.</w:t>
            </w:r>
          </w:p>
        </w:tc>
        <w:tc>
          <w:tcPr>
            <w:tcW w:w="3262" w:type="dxa"/>
            <w:tcBorders>
              <w:left w:val="nil"/>
              <w:right w:val="nil"/>
            </w:tcBorders>
          </w:tcPr>
          <w:p w14:paraId="15A9B4B2" w14:textId="77777777" w:rsidR="00EE02C0" w:rsidRPr="001B35CB" w:rsidRDefault="00EE02C0" w:rsidP="000B7E5A">
            <w:pPr>
              <w:pStyle w:val="Level2"/>
              <w:rPr>
                <w:b/>
              </w:rPr>
            </w:pPr>
          </w:p>
        </w:tc>
      </w:tr>
      <w:tr w:rsidR="00EE02C0" w:rsidRPr="001B35CB" w14:paraId="5A31E5C2" w14:textId="77777777" w:rsidTr="00980AEC">
        <w:trPr>
          <w:cantSplit/>
        </w:trPr>
        <w:tc>
          <w:tcPr>
            <w:tcW w:w="7038" w:type="dxa"/>
            <w:tcBorders>
              <w:left w:val="nil"/>
              <w:right w:val="single" w:sz="6" w:space="0" w:color="auto"/>
            </w:tcBorders>
          </w:tcPr>
          <w:p w14:paraId="682CF179" w14:textId="77777777" w:rsidR="00EE02C0" w:rsidRPr="001B35CB" w:rsidRDefault="00EE02C0" w:rsidP="000B7E5A">
            <w:pPr>
              <w:pStyle w:val="Level3"/>
            </w:pPr>
            <w:r w:rsidRPr="001B35CB">
              <w:tab/>
              <w:t>(a)</w:t>
            </w:r>
            <w:r w:rsidRPr="001B35CB">
              <w:tab/>
              <w:t>Assets are to be valued at the lower of “cost” or “net realizable value” or otherwise (terms and process for determination to be defined).</w:t>
            </w:r>
          </w:p>
        </w:tc>
        <w:tc>
          <w:tcPr>
            <w:tcW w:w="3262" w:type="dxa"/>
            <w:tcBorders>
              <w:left w:val="nil"/>
              <w:right w:val="nil"/>
            </w:tcBorders>
          </w:tcPr>
          <w:p w14:paraId="1F389ED4" w14:textId="77777777" w:rsidR="00EE02C0" w:rsidRPr="001B35CB" w:rsidRDefault="00EE02C0" w:rsidP="000B7E5A">
            <w:pPr>
              <w:pStyle w:val="Level3"/>
              <w:rPr>
                <w:b/>
              </w:rPr>
            </w:pPr>
          </w:p>
        </w:tc>
      </w:tr>
      <w:tr w:rsidR="00EE02C0" w:rsidRPr="001B35CB" w14:paraId="18BD67BB" w14:textId="77777777" w:rsidTr="00980AEC">
        <w:trPr>
          <w:cantSplit/>
        </w:trPr>
        <w:tc>
          <w:tcPr>
            <w:tcW w:w="7038" w:type="dxa"/>
            <w:tcBorders>
              <w:left w:val="nil"/>
              <w:right w:val="single" w:sz="6" w:space="0" w:color="auto"/>
            </w:tcBorders>
          </w:tcPr>
          <w:p w14:paraId="47482CE7" w14:textId="77777777" w:rsidR="00EE02C0" w:rsidRPr="001B35CB" w:rsidRDefault="00EE02C0" w:rsidP="000B7E5A">
            <w:pPr>
              <w:pStyle w:val="Level3"/>
            </w:pPr>
            <w:r w:rsidRPr="001B35CB">
              <w:tab/>
              <w:t>(b)</w:t>
            </w:r>
            <w:r w:rsidRPr="001B35CB">
              <w:tab/>
              <w:t>Date for taking inventory.</w:t>
            </w:r>
          </w:p>
        </w:tc>
        <w:tc>
          <w:tcPr>
            <w:tcW w:w="3262" w:type="dxa"/>
            <w:tcBorders>
              <w:left w:val="nil"/>
              <w:right w:val="nil"/>
            </w:tcBorders>
          </w:tcPr>
          <w:p w14:paraId="36EF6333" w14:textId="77777777" w:rsidR="00EE02C0" w:rsidRPr="001B35CB" w:rsidRDefault="00EE02C0" w:rsidP="000B7E5A">
            <w:pPr>
              <w:pStyle w:val="Level3"/>
              <w:rPr>
                <w:b/>
              </w:rPr>
            </w:pPr>
          </w:p>
        </w:tc>
      </w:tr>
      <w:tr w:rsidR="00EE02C0" w:rsidRPr="001B35CB" w14:paraId="21CAF189" w14:textId="77777777" w:rsidTr="00905781">
        <w:trPr>
          <w:cantSplit/>
          <w:trHeight w:val="765"/>
        </w:trPr>
        <w:tc>
          <w:tcPr>
            <w:tcW w:w="7038" w:type="dxa"/>
            <w:tcBorders>
              <w:left w:val="nil"/>
              <w:right w:val="single" w:sz="6" w:space="0" w:color="auto"/>
            </w:tcBorders>
          </w:tcPr>
          <w:p w14:paraId="3541405C" w14:textId="77777777" w:rsidR="00EE02C0" w:rsidRPr="001B35CB" w:rsidRDefault="00EE02C0" w:rsidP="000B7E5A">
            <w:pPr>
              <w:pStyle w:val="Level3"/>
            </w:pPr>
            <w:r w:rsidRPr="001B35CB">
              <w:tab/>
              <w:t>(c)</w:t>
            </w:r>
            <w:r w:rsidRPr="001B35CB">
              <w:tab/>
              <w:t>Last day for representatives to agree on valuation.</w:t>
            </w:r>
          </w:p>
        </w:tc>
        <w:tc>
          <w:tcPr>
            <w:tcW w:w="3262" w:type="dxa"/>
            <w:tcBorders>
              <w:left w:val="nil"/>
              <w:right w:val="nil"/>
            </w:tcBorders>
          </w:tcPr>
          <w:p w14:paraId="234ED194" w14:textId="77777777" w:rsidR="00EE02C0" w:rsidRPr="001B35CB" w:rsidRDefault="00EE02C0" w:rsidP="000B7E5A">
            <w:pPr>
              <w:pStyle w:val="Level3"/>
              <w:rPr>
                <w:b/>
              </w:rPr>
            </w:pPr>
          </w:p>
        </w:tc>
      </w:tr>
      <w:tr w:rsidR="00EE02C0" w:rsidRPr="001B35CB" w14:paraId="66C54250" w14:textId="77777777" w:rsidTr="00980AEC">
        <w:trPr>
          <w:cantSplit/>
        </w:trPr>
        <w:tc>
          <w:tcPr>
            <w:tcW w:w="7038" w:type="dxa"/>
            <w:tcBorders>
              <w:left w:val="nil"/>
              <w:right w:val="single" w:sz="6" w:space="0" w:color="auto"/>
            </w:tcBorders>
          </w:tcPr>
          <w:p w14:paraId="01A0D549" w14:textId="77777777" w:rsidR="00EE02C0" w:rsidRPr="001B35CB" w:rsidRDefault="00EE02C0" w:rsidP="000B7E5A">
            <w:pPr>
              <w:pStyle w:val="Level3"/>
            </w:pPr>
            <w:r w:rsidRPr="001B35CB">
              <w:lastRenderedPageBreak/>
              <w:tab/>
              <w:t>(d)</w:t>
            </w:r>
            <w:r w:rsidRPr="001B35CB">
              <w:tab/>
              <w:t>Where no agreement is reached by representatives, inventory is to be valued by a third party, such as the auditors of the respective parties or by an independent auditor or arbitrator appointed for this purpose (consider who pays, whether the decision is binding, and allow sufficient time prior to closing).</w:t>
            </w:r>
          </w:p>
        </w:tc>
        <w:tc>
          <w:tcPr>
            <w:tcW w:w="3262" w:type="dxa"/>
            <w:tcBorders>
              <w:left w:val="nil"/>
              <w:right w:val="nil"/>
            </w:tcBorders>
          </w:tcPr>
          <w:p w14:paraId="1223140F" w14:textId="77777777" w:rsidR="00EE02C0" w:rsidRPr="001B35CB" w:rsidRDefault="00EE02C0" w:rsidP="000B7E5A">
            <w:pPr>
              <w:pStyle w:val="Level3"/>
              <w:rPr>
                <w:b/>
              </w:rPr>
            </w:pPr>
          </w:p>
        </w:tc>
      </w:tr>
      <w:tr w:rsidR="00EE02C0" w:rsidRPr="001B35CB" w14:paraId="60CE2354" w14:textId="77777777" w:rsidTr="00980AEC">
        <w:trPr>
          <w:cantSplit/>
        </w:trPr>
        <w:tc>
          <w:tcPr>
            <w:tcW w:w="7038" w:type="dxa"/>
            <w:tcBorders>
              <w:left w:val="nil"/>
              <w:right w:val="single" w:sz="6" w:space="0" w:color="auto"/>
            </w:tcBorders>
          </w:tcPr>
          <w:p w14:paraId="388DEB9D" w14:textId="77777777" w:rsidR="00EE02C0" w:rsidRPr="001B35CB" w:rsidRDefault="00EE02C0" w:rsidP="000B7E5A">
            <w:pPr>
              <w:pStyle w:val="Level2"/>
            </w:pPr>
            <w:r w:rsidRPr="001B35CB">
              <w:tab/>
              <w:t>.3</w:t>
            </w:r>
            <w:r w:rsidRPr="001B35CB">
              <w:tab/>
              <w:t>Accounts receivable and prepaid expenses.</w:t>
            </w:r>
          </w:p>
        </w:tc>
        <w:tc>
          <w:tcPr>
            <w:tcW w:w="3262" w:type="dxa"/>
            <w:tcBorders>
              <w:left w:val="nil"/>
              <w:right w:val="nil"/>
            </w:tcBorders>
          </w:tcPr>
          <w:p w14:paraId="3794C173" w14:textId="77777777" w:rsidR="00EE02C0" w:rsidRPr="001B35CB" w:rsidRDefault="00EE02C0" w:rsidP="000B7E5A">
            <w:pPr>
              <w:pStyle w:val="Level2"/>
              <w:rPr>
                <w:b/>
              </w:rPr>
            </w:pPr>
          </w:p>
        </w:tc>
      </w:tr>
      <w:tr w:rsidR="00EE02C0" w:rsidRPr="001B35CB" w14:paraId="5129BF52" w14:textId="77777777" w:rsidTr="00980AEC">
        <w:trPr>
          <w:cantSplit/>
        </w:trPr>
        <w:tc>
          <w:tcPr>
            <w:tcW w:w="7038" w:type="dxa"/>
            <w:tcBorders>
              <w:left w:val="nil"/>
              <w:right w:val="single" w:sz="6" w:space="0" w:color="auto"/>
            </w:tcBorders>
          </w:tcPr>
          <w:p w14:paraId="5F2E4374" w14:textId="77777777" w:rsidR="00EE02C0" w:rsidRPr="001B35CB" w:rsidRDefault="00EE02C0" w:rsidP="000B7E5A">
            <w:pPr>
              <w:pStyle w:val="Level3"/>
            </w:pPr>
            <w:r w:rsidRPr="001B35CB">
              <w:tab/>
              <w:t>(a)</w:t>
            </w:r>
            <w:r w:rsidRPr="001B35CB">
              <w:tab/>
              <w:t>To be valued at “net book value” (to be defined) or other agreed-upon basis at time of closing or other effective date determined as agreed, or on same basis as set out in item 5.1.2(d)</w:t>
            </w:r>
            <w:r>
              <w:t xml:space="preserve"> in this checklist</w:t>
            </w:r>
            <w:r w:rsidRPr="001B35CB">
              <w:t>.</w:t>
            </w:r>
          </w:p>
        </w:tc>
        <w:tc>
          <w:tcPr>
            <w:tcW w:w="3262" w:type="dxa"/>
            <w:tcBorders>
              <w:left w:val="nil"/>
              <w:right w:val="nil"/>
            </w:tcBorders>
          </w:tcPr>
          <w:p w14:paraId="0CDE8F3D" w14:textId="77777777" w:rsidR="00EE02C0" w:rsidRPr="001B35CB" w:rsidRDefault="00EE02C0" w:rsidP="000B7E5A">
            <w:pPr>
              <w:pStyle w:val="Level3"/>
              <w:rPr>
                <w:b/>
              </w:rPr>
            </w:pPr>
          </w:p>
        </w:tc>
      </w:tr>
      <w:tr w:rsidR="00EE02C0" w:rsidRPr="001B35CB" w14:paraId="48A33A2A" w14:textId="77777777" w:rsidTr="00980AEC">
        <w:trPr>
          <w:cantSplit/>
        </w:trPr>
        <w:tc>
          <w:tcPr>
            <w:tcW w:w="7038" w:type="dxa"/>
            <w:tcBorders>
              <w:left w:val="nil"/>
              <w:right w:val="single" w:sz="6" w:space="0" w:color="auto"/>
            </w:tcBorders>
          </w:tcPr>
          <w:p w14:paraId="499D946A" w14:textId="77777777" w:rsidR="00EE02C0" w:rsidRPr="001B35CB" w:rsidRDefault="00EE02C0" w:rsidP="000B7E5A">
            <w:pPr>
              <w:pStyle w:val="Level3"/>
            </w:pPr>
            <w:r w:rsidRPr="001B35CB">
              <w:tab/>
              <w:t>(b)</w:t>
            </w:r>
            <w:r w:rsidRPr="001B35CB">
              <w:tab/>
              <w:t>Allowance for doubtful accounts.</w:t>
            </w:r>
          </w:p>
        </w:tc>
        <w:tc>
          <w:tcPr>
            <w:tcW w:w="3262" w:type="dxa"/>
            <w:tcBorders>
              <w:left w:val="nil"/>
              <w:right w:val="nil"/>
            </w:tcBorders>
          </w:tcPr>
          <w:p w14:paraId="3D53885D" w14:textId="77777777" w:rsidR="00EE02C0" w:rsidRPr="001B35CB" w:rsidRDefault="00EE02C0" w:rsidP="000B7E5A">
            <w:pPr>
              <w:pStyle w:val="Level3"/>
              <w:rPr>
                <w:b/>
              </w:rPr>
            </w:pPr>
          </w:p>
        </w:tc>
      </w:tr>
      <w:tr w:rsidR="00EE02C0" w:rsidRPr="001B35CB" w14:paraId="1EFDEAD8" w14:textId="77777777" w:rsidTr="00427275">
        <w:trPr>
          <w:cantSplit/>
          <w:trHeight w:val="333"/>
        </w:trPr>
        <w:tc>
          <w:tcPr>
            <w:tcW w:w="7038" w:type="dxa"/>
            <w:tcBorders>
              <w:left w:val="nil"/>
              <w:right w:val="single" w:sz="6" w:space="0" w:color="auto"/>
            </w:tcBorders>
          </w:tcPr>
          <w:p w14:paraId="38FB4A0E" w14:textId="77777777" w:rsidR="00EE02C0" w:rsidRPr="001B35CB" w:rsidRDefault="00EE02C0" w:rsidP="000B7E5A">
            <w:pPr>
              <w:pStyle w:val="Level3"/>
            </w:pPr>
            <w:r w:rsidRPr="001B35CB">
              <w:tab/>
              <w:t>(c)</w:t>
            </w:r>
            <w:r w:rsidRPr="001B35CB">
              <w:tab/>
              <w:t xml:space="preserve">Joint election under </w:t>
            </w:r>
            <w:r w:rsidRPr="001B35CB">
              <w:rPr>
                <w:rStyle w:val="Italics"/>
                <w:rFonts w:ascii="Times New Roman" w:hAnsi="Times New Roman"/>
              </w:rPr>
              <w:t>Income Tax Act</w:t>
            </w:r>
            <w:r w:rsidRPr="001B35CB">
              <w:t>,</w:t>
            </w:r>
            <w:r w:rsidRPr="001B35CB">
              <w:rPr>
                <w:rStyle w:val="Italics"/>
                <w:rFonts w:ascii="Times New Roman" w:hAnsi="Times New Roman"/>
              </w:rPr>
              <w:t xml:space="preserve"> </w:t>
            </w:r>
            <w:r w:rsidRPr="001B35CB">
              <w:t>s. 22(1).</w:t>
            </w:r>
          </w:p>
        </w:tc>
        <w:tc>
          <w:tcPr>
            <w:tcW w:w="3262" w:type="dxa"/>
            <w:tcBorders>
              <w:left w:val="nil"/>
              <w:right w:val="nil"/>
            </w:tcBorders>
          </w:tcPr>
          <w:p w14:paraId="1B54CB09" w14:textId="77777777" w:rsidR="00EE02C0" w:rsidRPr="001B35CB" w:rsidRDefault="00EE02C0" w:rsidP="000B7E5A">
            <w:pPr>
              <w:pStyle w:val="Level3"/>
              <w:rPr>
                <w:b/>
              </w:rPr>
            </w:pPr>
          </w:p>
        </w:tc>
      </w:tr>
      <w:tr w:rsidR="00EE02C0" w:rsidRPr="001B35CB" w14:paraId="7372727A" w14:textId="77777777" w:rsidTr="00D34434">
        <w:trPr>
          <w:cantSplit/>
          <w:trHeight w:val="252"/>
        </w:trPr>
        <w:tc>
          <w:tcPr>
            <w:tcW w:w="7038" w:type="dxa"/>
            <w:tcBorders>
              <w:left w:val="nil"/>
              <w:right w:val="single" w:sz="6" w:space="0" w:color="auto"/>
            </w:tcBorders>
          </w:tcPr>
          <w:p w14:paraId="0E271A64" w14:textId="77777777" w:rsidR="00EE02C0" w:rsidRPr="001B35CB" w:rsidRDefault="00EE02C0" w:rsidP="000B7E5A">
            <w:pPr>
              <w:pStyle w:val="Level2"/>
            </w:pPr>
            <w:r w:rsidRPr="001B35CB">
              <w:tab/>
              <w:t>.4</w:t>
            </w:r>
            <w:r w:rsidRPr="001B35CB">
              <w:tab/>
              <w:t>Deduction of amount for warranty or product liability claims.</w:t>
            </w:r>
          </w:p>
        </w:tc>
        <w:tc>
          <w:tcPr>
            <w:tcW w:w="3262" w:type="dxa"/>
            <w:tcBorders>
              <w:left w:val="nil"/>
              <w:right w:val="nil"/>
            </w:tcBorders>
          </w:tcPr>
          <w:p w14:paraId="0D2C3178" w14:textId="77777777" w:rsidR="00EE02C0" w:rsidRPr="001B35CB" w:rsidRDefault="00EE02C0" w:rsidP="000B7E5A">
            <w:pPr>
              <w:pStyle w:val="Level2"/>
              <w:rPr>
                <w:b/>
              </w:rPr>
            </w:pPr>
          </w:p>
        </w:tc>
      </w:tr>
      <w:tr w:rsidR="00EE02C0" w:rsidRPr="001B35CB" w14:paraId="7D0B5DBC" w14:textId="77777777" w:rsidTr="00427275">
        <w:trPr>
          <w:cantSplit/>
          <w:trHeight w:val="387"/>
        </w:trPr>
        <w:tc>
          <w:tcPr>
            <w:tcW w:w="7038" w:type="dxa"/>
            <w:tcBorders>
              <w:left w:val="nil"/>
              <w:right w:val="single" w:sz="6" w:space="0" w:color="auto"/>
            </w:tcBorders>
          </w:tcPr>
          <w:p w14:paraId="089EA0C5" w14:textId="77777777" w:rsidR="00EE02C0" w:rsidRPr="001B35CB" w:rsidRDefault="00EE02C0" w:rsidP="00284ADB">
            <w:pPr>
              <w:pStyle w:val="Level111G1"/>
              <w:keepNext/>
              <w:ind w:left="907" w:hanging="907"/>
            </w:pPr>
            <w:r w:rsidRPr="001B35CB">
              <w:tab/>
              <w:t>5.2</w:t>
            </w:r>
            <w:r w:rsidRPr="001B35CB">
              <w:tab/>
              <w:t>Allocation.</w:t>
            </w:r>
          </w:p>
        </w:tc>
        <w:tc>
          <w:tcPr>
            <w:tcW w:w="3262" w:type="dxa"/>
            <w:tcBorders>
              <w:left w:val="nil"/>
              <w:right w:val="nil"/>
            </w:tcBorders>
          </w:tcPr>
          <w:p w14:paraId="488A4F27" w14:textId="77777777" w:rsidR="00EE02C0" w:rsidRPr="001B35CB" w:rsidRDefault="00EE02C0" w:rsidP="00284ADB">
            <w:pPr>
              <w:pStyle w:val="Level111G1"/>
              <w:keepNext/>
              <w:ind w:left="907" w:hanging="907"/>
              <w:rPr>
                <w:b/>
              </w:rPr>
            </w:pPr>
          </w:p>
        </w:tc>
      </w:tr>
      <w:tr w:rsidR="00EE02C0" w:rsidRPr="001B35CB" w14:paraId="470E40D7" w14:textId="77777777" w:rsidTr="00427275">
        <w:trPr>
          <w:cantSplit/>
          <w:trHeight w:val="387"/>
        </w:trPr>
        <w:tc>
          <w:tcPr>
            <w:tcW w:w="7038" w:type="dxa"/>
            <w:tcBorders>
              <w:left w:val="nil"/>
              <w:right w:val="single" w:sz="6" w:space="0" w:color="auto"/>
            </w:tcBorders>
          </w:tcPr>
          <w:p w14:paraId="3817FBF2" w14:textId="77777777" w:rsidR="00EE02C0" w:rsidRPr="001B35CB" w:rsidRDefault="00EE02C0" w:rsidP="000B7E5A">
            <w:pPr>
              <w:pStyle w:val="Level2"/>
            </w:pPr>
            <w:r w:rsidRPr="001B35CB">
              <w:tab/>
              <w:t>.1</w:t>
            </w:r>
            <w:r w:rsidRPr="001B35CB">
              <w:tab/>
              <w:t>To land.</w:t>
            </w:r>
          </w:p>
        </w:tc>
        <w:tc>
          <w:tcPr>
            <w:tcW w:w="3262" w:type="dxa"/>
            <w:tcBorders>
              <w:left w:val="nil"/>
              <w:right w:val="nil"/>
            </w:tcBorders>
          </w:tcPr>
          <w:p w14:paraId="0B293621" w14:textId="77777777" w:rsidR="00EE02C0" w:rsidRPr="001B35CB" w:rsidRDefault="00EE02C0" w:rsidP="000B7E5A">
            <w:pPr>
              <w:pStyle w:val="Level2"/>
              <w:rPr>
                <w:b/>
              </w:rPr>
            </w:pPr>
          </w:p>
        </w:tc>
      </w:tr>
      <w:tr w:rsidR="00EE02C0" w:rsidRPr="001B35CB" w14:paraId="19CF8DD5" w14:textId="77777777" w:rsidTr="00427275">
        <w:trPr>
          <w:cantSplit/>
          <w:trHeight w:val="405"/>
        </w:trPr>
        <w:tc>
          <w:tcPr>
            <w:tcW w:w="7038" w:type="dxa"/>
            <w:tcBorders>
              <w:left w:val="nil"/>
              <w:right w:val="single" w:sz="6" w:space="0" w:color="auto"/>
            </w:tcBorders>
          </w:tcPr>
          <w:p w14:paraId="08DA626F" w14:textId="77777777" w:rsidR="00EE02C0" w:rsidRPr="001B35CB" w:rsidRDefault="00EE02C0" w:rsidP="000B7E5A">
            <w:pPr>
              <w:pStyle w:val="Level2"/>
            </w:pPr>
            <w:r w:rsidRPr="001B35CB">
              <w:tab/>
              <w:t>.2</w:t>
            </w:r>
            <w:r w:rsidRPr="001B35CB">
              <w:tab/>
              <w:t>To buildings and improvements.</w:t>
            </w:r>
          </w:p>
        </w:tc>
        <w:tc>
          <w:tcPr>
            <w:tcW w:w="3262" w:type="dxa"/>
            <w:tcBorders>
              <w:left w:val="nil"/>
              <w:right w:val="nil"/>
            </w:tcBorders>
          </w:tcPr>
          <w:p w14:paraId="3CFEE622" w14:textId="77777777" w:rsidR="00EE02C0" w:rsidRPr="001B35CB" w:rsidRDefault="00EE02C0" w:rsidP="000B7E5A">
            <w:pPr>
              <w:pStyle w:val="Level2"/>
              <w:rPr>
                <w:b/>
              </w:rPr>
            </w:pPr>
          </w:p>
        </w:tc>
      </w:tr>
      <w:tr w:rsidR="00EE02C0" w:rsidRPr="001B35CB" w14:paraId="40050976" w14:textId="77777777" w:rsidTr="00980AEC">
        <w:trPr>
          <w:cantSplit/>
          <w:trHeight w:val="189"/>
        </w:trPr>
        <w:tc>
          <w:tcPr>
            <w:tcW w:w="7038" w:type="dxa"/>
            <w:tcBorders>
              <w:left w:val="nil"/>
              <w:right w:val="single" w:sz="6" w:space="0" w:color="auto"/>
            </w:tcBorders>
          </w:tcPr>
          <w:p w14:paraId="4A80D1EF" w14:textId="77777777" w:rsidR="00EE02C0" w:rsidRPr="001B35CB" w:rsidRDefault="00EE02C0" w:rsidP="000B7E5A">
            <w:pPr>
              <w:pStyle w:val="Level2"/>
            </w:pPr>
            <w:r w:rsidRPr="001B35CB">
              <w:tab/>
              <w:t>.3</w:t>
            </w:r>
            <w:r w:rsidRPr="001B35CB">
              <w:tab/>
              <w:t>To leasehold interests.</w:t>
            </w:r>
          </w:p>
        </w:tc>
        <w:tc>
          <w:tcPr>
            <w:tcW w:w="3262" w:type="dxa"/>
            <w:tcBorders>
              <w:left w:val="nil"/>
              <w:right w:val="nil"/>
            </w:tcBorders>
          </w:tcPr>
          <w:p w14:paraId="4B02A872" w14:textId="77777777" w:rsidR="00EE02C0" w:rsidRPr="001B35CB" w:rsidRDefault="00EE02C0" w:rsidP="000B7E5A">
            <w:pPr>
              <w:pStyle w:val="Level2"/>
              <w:rPr>
                <w:b/>
              </w:rPr>
            </w:pPr>
          </w:p>
        </w:tc>
      </w:tr>
      <w:tr w:rsidR="00EE02C0" w:rsidRPr="001B35CB" w14:paraId="6F73F924" w14:textId="77777777" w:rsidTr="00980AEC">
        <w:trPr>
          <w:cantSplit/>
          <w:trHeight w:val="207"/>
        </w:trPr>
        <w:tc>
          <w:tcPr>
            <w:tcW w:w="7038" w:type="dxa"/>
            <w:tcBorders>
              <w:left w:val="nil"/>
              <w:right w:val="single" w:sz="6" w:space="0" w:color="auto"/>
            </w:tcBorders>
          </w:tcPr>
          <w:p w14:paraId="1C48CADD" w14:textId="77777777" w:rsidR="00EE02C0" w:rsidRPr="001B35CB" w:rsidRDefault="00EE02C0" w:rsidP="000B7E5A">
            <w:pPr>
              <w:pStyle w:val="Level2"/>
            </w:pPr>
            <w:r w:rsidRPr="001B35CB">
              <w:tab/>
              <w:t>.4</w:t>
            </w:r>
            <w:r w:rsidRPr="001B35CB">
              <w:tab/>
              <w:t>To machinery, equipment, and vehicles.</w:t>
            </w:r>
            <w:r w:rsidRPr="001B35CB">
              <w:tab/>
            </w:r>
          </w:p>
        </w:tc>
        <w:tc>
          <w:tcPr>
            <w:tcW w:w="3262" w:type="dxa"/>
            <w:tcBorders>
              <w:left w:val="nil"/>
              <w:right w:val="nil"/>
            </w:tcBorders>
          </w:tcPr>
          <w:p w14:paraId="2F9B2F57" w14:textId="77777777" w:rsidR="00EE02C0" w:rsidRPr="001B35CB" w:rsidRDefault="00EE02C0" w:rsidP="000B7E5A">
            <w:pPr>
              <w:pStyle w:val="Level2"/>
              <w:rPr>
                <w:b/>
              </w:rPr>
            </w:pPr>
          </w:p>
        </w:tc>
      </w:tr>
      <w:tr w:rsidR="00EE02C0" w:rsidRPr="001B35CB" w14:paraId="0AB122DF" w14:textId="77777777" w:rsidTr="00980AEC">
        <w:trPr>
          <w:cantSplit/>
        </w:trPr>
        <w:tc>
          <w:tcPr>
            <w:tcW w:w="7038" w:type="dxa"/>
            <w:tcBorders>
              <w:left w:val="nil"/>
              <w:right w:val="single" w:sz="6" w:space="0" w:color="auto"/>
            </w:tcBorders>
          </w:tcPr>
          <w:p w14:paraId="4F29C06E" w14:textId="77777777" w:rsidR="00EE02C0" w:rsidRPr="001B35CB" w:rsidRDefault="00EE02C0" w:rsidP="000B7E5A">
            <w:pPr>
              <w:pStyle w:val="Level2"/>
            </w:pPr>
            <w:r w:rsidRPr="001B35CB">
              <w:tab/>
              <w:t>.5</w:t>
            </w:r>
            <w:r w:rsidRPr="001B35CB">
              <w:tab/>
              <w:t>To prepaid expenses.</w:t>
            </w:r>
          </w:p>
        </w:tc>
        <w:tc>
          <w:tcPr>
            <w:tcW w:w="3262" w:type="dxa"/>
            <w:tcBorders>
              <w:left w:val="nil"/>
              <w:right w:val="nil"/>
            </w:tcBorders>
          </w:tcPr>
          <w:p w14:paraId="0FC81A99" w14:textId="77777777" w:rsidR="00EE02C0" w:rsidRPr="001B35CB" w:rsidRDefault="00EE02C0" w:rsidP="000B7E5A">
            <w:pPr>
              <w:pStyle w:val="Level2"/>
              <w:rPr>
                <w:b/>
              </w:rPr>
            </w:pPr>
          </w:p>
        </w:tc>
      </w:tr>
      <w:tr w:rsidR="00EE02C0" w:rsidRPr="001B35CB" w14:paraId="03C96DAE" w14:textId="77777777" w:rsidTr="00980AEC">
        <w:trPr>
          <w:cantSplit/>
          <w:trHeight w:val="135"/>
        </w:trPr>
        <w:tc>
          <w:tcPr>
            <w:tcW w:w="7038" w:type="dxa"/>
            <w:tcBorders>
              <w:left w:val="nil"/>
              <w:right w:val="single" w:sz="6" w:space="0" w:color="auto"/>
            </w:tcBorders>
          </w:tcPr>
          <w:p w14:paraId="48937CD5" w14:textId="77777777" w:rsidR="00EE02C0" w:rsidRPr="001B35CB" w:rsidRDefault="00EE02C0" w:rsidP="000B7E5A">
            <w:pPr>
              <w:pStyle w:val="Level2"/>
            </w:pPr>
            <w:r w:rsidRPr="001B35CB">
              <w:tab/>
              <w:t>.6</w:t>
            </w:r>
            <w:r w:rsidRPr="001B35CB">
              <w:tab/>
              <w:t>To inventory.</w:t>
            </w:r>
          </w:p>
        </w:tc>
        <w:tc>
          <w:tcPr>
            <w:tcW w:w="3262" w:type="dxa"/>
            <w:tcBorders>
              <w:left w:val="nil"/>
              <w:right w:val="nil"/>
            </w:tcBorders>
          </w:tcPr>
          <w:p w14:paraId="5D28DD94" w14:textId="77777777" w:rsidR="00EE02C0" w:rsidRPr="001B35CB" w:rsidRDefault="00EE02C0" w:rsidP="000B7E5A">
            <w:pPr>
              <w:pStyle w:val="Level2"/>
              <w:rPr>
                <w:b/>
              </w:rPr>
            </w:pPr>
          </w:p>
        </w:tc>
      </w:tr>
      <w:tr w:rsidR="00EE02C0" w:rsidRPr="001B35CB" w14:paraId="637F754D" w14:textId="77777777" w:rsidTr="00980AEC">
        <w:trPr>
          <w:cantSplit/>
        </w:trPr>
        <w:tc>
          <w:tcPr>
            <w:tcW w:w="7038" w:type="dxa"/>
            <w:tcBorders>
              <w:left w:val="nil"/>
              <w:right w:val="single" w:sz="6" w:space="0" w:color="auto"/>
            </w:tcBorders>
          </w:tcPr>
          <w:p w14:paraId="618169CD" w14:textId="77777777" w:rsidR="00EE02C0" w:rsidRPr="001B35CB" w:rsidRDefault="00EE02C0" w:rsidP="000B7E5A">
            <w:pPr>
              <w:pStyle w:val="Level2"/>
            </w:pPr>
            <w:r w:rsidRPr="001B35CB">
              <w:tab/>
              <w:t>.7</w:t>
            </w:r>
            <w:r w:rsidRPr="001B35CB">
              <w:tab/>
              <w:t>To accounts receivable (consider warranty and reduction of price if receivables are not paid within a certain time).</w:t>
            </w:r>
          </w:p>
        </w:tc>
        <w:tc>
          <w:tcPr>
            <w:tcW w:w="3262" w:type="dxa"/>
            <w:tcBorders>
              <w:left w:val="nil"/>
              <w:right w:val="nil"/>
            </w:tcBorders>
          </w:tcPr>
          <w:p w14:paraId="3CC4C327" w14:textId="77777777" w:rsidR="00EE02C0" w:rsidRPr="001B35CB" w:rsidRDefault="00EE02C0" w:rsidP="000B7E5A">
            <w:pPr>
              <w:pStyle w:val="Level2"/>
              <w:rPr>
                <w:b/>
              </w:rPr>
            </w:pPr>
          </w:p>
        </w:tc>
      </w:tr>
      <w:tr w:rsidR="00EE02C0" w:rsidRPr="001B35CB" w14:paraId="0BF41351" w14:textId="77777777" w:rsidTr="00427275">
        <w:trPr>
          <w:cantSplit/>
          <w:trHeight w:val="207"/>
        </w:trPr>
        <w:tc>
          <w:tcPr>
            <w:tcW w:w="7038" w:type="dxa"/>
            <w:tcBorders>
              <w:left w:val="nil"/>
              <w:right w:val="single" w:sz="6" w:space="0" w:color="auto"/>
            </w:tcBorders>
          </w:tcPr>
          <w:p w14:paraId="2BC3E56A" w14:textId="77777777" w:rsidR="00EE02C0" w:rsidRPr="001B35CB" w:rsidRDefault="00EE02C0" w:rsidP="000B7E5A">
            <w:pPr>
              <w:pStyle w:val="Level2"/>
            </w:pPr>
            <w:r w:rsidRPr="001B35CB">
              <w:tab/>
              <w:t>.8</w:t>
            </w:r>
            <w:r w:rsidRPr="001B35CB">
              <w:tab/>
              <w:t>To intangible property and material contracts.</w:t>
            </w:r>
          </w:p>
        </w:tc>
        <w:tc>
          <w:tcPr>
            <w:tcW w:w="3262" w:type="dxa"/>
            <w:tcBorders>
              <w:left w:val="nil"/>
              <w:right w:val="nil"/>
            </w:tcBorders>
          </w:tcPr>
          <w:p w14:paraId="1544D034" w14:textId="77777777" w:rsidR="00EE02C0" w:rsidRPr="001B35CB" w:rsidRDefault="00EE02C0" w:rsidP="000B7E5A">
            <w:pPr>
              <w:pStyle w:val="Level2"/>
              <w:rPr>
                <w:b/>
              </w:rPr>
            </w:pPr>
          </w:p>
        </w:tc>
      </w:tr>
      <w:tr w:rsidR="00EE02C0" w:rsidRPr="001B35CB" w14:paraId="5651A0D1" w14:textId="77777777" w:rsidTr="00980AEC">
        <w:trPr>
          <w:cantSplit/>
          <w:trHeight w:val="225"/>
        </w:trPr>
        <w:tc>
          <w:tcPr>
            <w:tcW w:w="7038" w:type="dxa"/>
            <w:tcBorders>
              <w:left w:val="nil"/>
              <w:right w:val="single" w:sz="6" w:space="0" w:color="auto"/>
            </w:tcBorders>
          </w:tcPr>
          <w:p w14:paraId="2D95B549" w14:textId="77777777" w:rsidR="00EE02C0" w:rsidRPr="001B35CB" w:rsidRDefault="00EE02C0" w:rsidP="000B7E5A">
            <w:pPr>
              <w:pStyle w:val="Level2"/>
            </w:pPr>
            <w:r w:rsidRPr="001B35CB">
              <w:tab/>
              <w:t>.9</w:t>
            </w:r>
            <w:r w:rsidRPr="001B35CB">
              <w:tab/>
              <w:t>To goodwill.</w:t>
            </w:r>
          </w:p>
        </w:tc>
        <w:tc>
          <w:tcPr>
            <w:tcW w:w="3262" w:type="dxa"/>
            <w:tcBorders>
              <w:left w:val="nil"/>
              <w:right w:val="nil"/>
            </w:tcBorders>
          </w:tcPr>
          <w:p w14:paraId="63588776" w14:textId="77777777" w:rsidR="00EE02C0" w:rsidRPr="001B35CB" w:rsidRDefault="00EE02C0" w:rsidP="000B7E5A">
            <w:pPr>
              <w:pStyle w:val="Level2"/>
              <w:rPr>
                <w:b/>
              </w:rPr>
            </w:pPr>
          </w:p>
        </w:tc>
      </w:tr>
      <w:tr w:rsidR="00EE02C0" w:rsidRPr="001B35CB" w14:paraId="3C84599F" w14:textId="77777777" w:rsidTr="00D34434">
        <w:trPr>
          <w:cantSplit/>
          <w:trHeight w:val="558"/>
        </w:trPr>
        <w:tc>
          <w:tcPr>
            <w:tcW w:w="7038" w:type="dxa"/>
            <w:tcBorders>
              <w:left w:val="nil"/>
              <w:right w:val="single" w:sz="6" w:space="0" w:color="auto"/>
            </w:tcBorders>
          </w:tcPr>
          <w:p w14:paraId="149361CC" w14:textId="77777777" w:rsidR="00EE02C0" w:rsidRPr="001B35CB" w:rsidRDefault="00EE02C0" w:rsidP="00875CA2">
            <w:pPr>
              <w:pStyle w:val="Level2"/>
            </w:pPr>
            <w:r w:rsidRPr="001B35CB">
              <w:tab/>
              <w:t>.10</w:t>
            </w:r>
            <w:r w:rsidRPr="001B35CB">
              <w:tab/>
              <w:t>Consider</w:t>
            </w:r>
            <w:r>
              <w:t>,</w:t>
            </w:r>
            <w:r w:rsidRPr="001B35CB">
              <w:t xml:space="preserve"> with a tax advisor</w:t>
            </w:r>
            <w:r>
              <w:t>,</w:t>
            </w:r>
            <w:r w:rsidRPr="001B35CB">
              <w:t xml:space="preserve"> the ramifications if Canada Revenue Agency were to reallocate under the </w:t>
            </w:r>
            <w:r w:rsidRPr="001B35CB">
              <w:rPr>
                <w:rStyle w:val="Italics"/>
                <w:rFonts w:ascii="Times New Roman" w:hAnsi="Times New Roman"/>
              </w:rPr>
              <w:t>Income Tax Act</w:t>
            </w:r>
            <w:r w:rsidRPr="001B35CB">
              <w:t>.</w:t>
            </w:r>
          </w:p>
        </w:tc>
        <w:tc>
          <w:tcPr>
            <w:tcW w:w="3262" w:type="dxa"/>
            <w:tcBorders>
              <w:left w:val="nil"/>
              <w:right w:val="nil"/>
            </w:tcBorders>
          </w:tcPr>
          <w:p w14:paraId="751B89DA" w14:textId="77777777" w:rsidR="00EE02C0" w:rsidRPr="001B35CB" w:rsidRDefault="00EE02C0" w:rsidP="000B7E5A">
            <w:pPr>
              <w:pStyle w:val="Level2"/>
              <w:rPr>
                <w:b/>
              </w:rPr>
            </w:pPr>
          </w:p>
        </w:tc>
      </w:tr>
      <w:tr w:rsidR="00EE02C0" w:rsidRPr="001B35CB" w14:paraId="6C4C49D7" w14:textId="77777777" w:rsidTr="00980AEC">
        <w:trPr>
          <w:cantSplit/>
          <w:trHeight w:val="738"/>
        </w:trPr>
        <w:tc>
          <w:tcPr>
            <w:tcW w:w="7038" w:type="dxa"/>
            <w:tcBorders>
              <w:left w:val="nil"/>
              <w:right w:val="single" w:sz="6" w:space="0" w:color="auto"/>
            </w:tcBorders>
          </w:tcPr>
          <w:p w14:paraId="3C6EF21E" w14:textId="049B5A20" w:rsidR="00EE02C0" w:rsidRPr="001B35CB" w:rsidRDefault="00EE02C0" w:rsidP="00223612">
            <w:pPr>
              <w:pStyle w:val="Level111G1"/>
            </w:pPr>
            <w:r w:rsidRPr="001B35CB">
              <w:tab/>
              <w:t>5.3</w:t>
            </w:r>
            <w:r w:rsidRPr="001B35CB">
              <w:tab/>
              <w:t>Holdback. Consider placing holdback funds in trust with the purchaser’s lawyer or other party until all liabilities are paid/accounts receivable collected.</w:t>
            </w:r>
            <w:r>
              <w:t xml:space="preserve"> Consider an escrow agreement, and appropriate terms.</w:t>
            </w:r>
          </w:p>
        </w:tc>
        <w:tc>
          <w:tcPr>
            <w:tcW w:w="3262" w:type="dxa"/>
            <w:tcBorders>
              <w:left w:val="nil"/>
              <w:right w:val="nil"/>
            </w:tcBorders>
          </w:tcPr>
          <w:p w14:paraId="074B3C13" w14:textId="77777777" w:rsidR="00EE02C0" w:rsidRPr="001B35CB" w:rsidRDefault="00EE02C0" w:rsidP="000B7E5A">
            <w:pPr>
              <w:pStyle w:val="Level111G1"/>
              <w:rPr>
                <w:b/>
              </w:rPr>
            </w:pPr>
          </w:p>
        </w:tc>
      </w:tr>
      <w:tr w:rsidR="00EE02C0" w:rsidRPr="001B35CB" w14:paraId="7CD4F628" w14:textId="77777777" w:rsidTr="00980AEC">
        <w:trPr>
          <w:cantSplit/>
        </w:trPr>
        <w:tc>
          <w:tcPr>
            <w:tcW w:w="7038" w:type="dxa"/>
            <w:tcBorders>
              <w:left w:val="nil"/>
              <w:right w:val="single" w:sz="6" w:space="0" w:color="auto"/>
            </w:tcBorders>
          </w:tcPr>
          <w:p w14:paraId="45B9AC00" w14:textId="77777777" w:rsidR="00EE02C0" w:rsidRPr="001B35CB" w:rsidRDefault="00EE02C0" w:rsidP="000B7E5A">
            <w:pPr>
              <w:pStyle w:val="NumberedheadingGH"/>
              <w:jc w:val="both"/>
            </w:pPr>
            <w:r w:rsidRPr="001B35CB">
              <w:t>6.</w:t>
            </w:r>
            <w:r w:rsidRPr="001B35CB">
              <w:tab/>
              <w:t>Responsibility for VENDOR’S BUSINESS LIABILITIES</w:t>
            </w:r>
          </w:p>
        </w:tc>
        <w:tc>
          <w:tcPr>
            <w:tcW w:w="3262" w:type="dxa"/>
            <w:tcBorders>
              <w:left w:val="nil"/>
              <w:right w:val="nil"/>
            </w:tcBorders>
          </w:tcPr>
          <w:p w14:paraId="7F084F3E" w14:textId="77777777" w:rsidR="00EE02C0" w:rsidRPr="001B35CB" w:rsidRDefault="00EE02C0" w:rsidP="000B7E5A">
            <w:pPr>
              <w:pStyle w:val="Nts-CenheadingNT"/>
              <w:spacing w:before="0" w:after="0"/>
              <w:ind w:right="0"/>
              <w:jc w:val="both"/>
              <w:rPr>
                <w:b w:val="0"/>
              </w:rPr>
            </w:pPr>
          </w:p>
        </w:tc>
      </w:tr>
      <w:tr w:rsidR="00EE02C0" w:rsidRPr="001B35CB" w14:paraId="14518F69" w14:textId="77777777" w:rsidTr="00980AEC">
        <w:trPr>
          <w:cantSplit/>
        </w:trPr>
        <w:tc>
          <w:tcPr>
            <w:tcW w:w="7038" w:type="dxa"/>
            <w:tcBorders>
              <w:left w:val="nil"/>
              <w:right w:val="single" w:sz="6" w:space="0" w:color="auto"/>
            </w:tcBorders>
          </w:tcPr>
          <w:p w14:paraId="10F44775" w14:textId="77777777" w:rsidR="00EE02C0" w:rsidRPr="001B35CB" w:rsidRDefault="00EE02C0" w:rsidP="000B7E5A">
            <w:pPr>
              <w:pStyle w:val="Level111G1"/>
            </w:pPr>
            <w:r w:rsidRPr="001B35CB">
              <w:tab/>
              <w:t>6.1</w:t>
            </w:r>
            <w:r w:rsidRPr="001B35CB">
              <w:tab/>
              <w:t>Liabilities to be paid by the vendor.</w:t>
            </w:r>
          </w:p>
        </w:tc>
        <w:tc>
          <w:tcPr>
            <w:tcW w:w="3262" w:type="dxa"/>
            <w:tcBorders>
              <w:left w:val="nil"/>
              <w:right w:val="nil"/>
            </w:tcBorders>
          </w:tcPr>
          <w:p w14:paraId="06660EC7" w14:textId="77777777" w:rsidR="00EE02C0" w:rsidRPr="001B35CB" w:rsidRDefault="00EE02C0" w:rsidP="000B7E5A">
            <w:pPr>
              <w:pStyle w:val="Level111G1"/>
              <w:rPr>
                <w:b/>
              </w:rPr>
            </w:pPr>
          </w:p>
        </w:tc>
      </w:tr>
      <w:tr w:rsidR="00EE02C0" w:rsidRPr="001B35CB" w14:paraId="7CA67CFD" w14:textId="77777777" w:rsidTr="00980AEC">
        <w:trPr>
          <w:cantSplit/>
          <w:trHeight w:val="603"/>
        </w:trPr>
        <w:tc>
          <w:tcPr>
            <w:tcW w:w="7038" w:type="dxa"/>
            <w:tcBorders>
              <w:left w:val="nil"/>
              <w:right w:val="single" w:sz="6" w:space="0" w:color="auto"/>
            </w:tcBorders>
          </w:tcPr>
          <w:p w14:paraId="17F75B94" w14:textId="77777777" w:rsidR="00EE02C0" w:rsidRPr="001B35CB" w:rsidRDefault="00EE02C0" w:rsidP="000B7E5A">
            <w:pPr>
              <w:pStyle w:val="Level111G1"/>
            </w:pPr>
            <w:r w:rsidRPr="001B35CB">
              <w:tab/>
              <w:t>6.2</w:t>
            </w:r>
            <w:r w:rsidRPr="001B35CB">
              <w:tab/>
              <w:t>Liabilities to be assumed by the purchaser, with set-off against purchase price (as agreed).</w:t>
            </w:r>
          </w:p>
        </w:tc>
        <w:tc>
          <w:tcPr>
            <w:tcW w:w="3262" w:type="dxa"/>
            <w:tcBorders>
              <w:left w:val="nil"/>
              <w:right w:val="nil"/>
            </w:tcBorders>
          </w:tcPr>
          <w:p w14:paraId="07810B98" w14:textId="77777777" w:rsidR="00EE02C0" w:rsidRPr="001B35CB" w:rsidRDefault="00EE02C0" w:rsidP="000B7E5A">
            <w:pPr>
              <w:pStyle w:val="Level111G1"/>
              <w:rPr>
                <w:b/>
              </w:rPr>
            </w:pPr>
          </w:p>
        </w:tc>
      </w:tr>
      <w:tr w:rsidR="00EE02C0" w:rsidRPr="001B35CB" w14:paraId="0B5A34BE" w14:textId="77777777" w:rsidTr="004B4286">
        <w:trPr>
          <w:cantSplit/>
          <w:trHeight w:val="549"/>
        </w:trPr>
        <w:tc>
          <w:tcPr>
            <w:tcW w:w="7038" w:type="dxa"/>
            <w:tcBorders>
              <w:left w:val="nil"/>
              <w:right w:val="single" w:sz="6" w:space="0" w:color="auto"/>
            </w:tcBorders>
          </w:tcPr>
          <w:p w14:paraId="1A15EDA6" w14:textId="77777777" w:rsidR="00EE02C0" w:rsidRPr="001B35CB" w:rsidRDefault="00EE02C0" w:rsidP="00206986">
            <w:pPr>
              <w:pStyle w:val="Level2"/>
            </w:pPr>
            <w:r w:rsidRPr="001B35CB">
              <w:tab/>
              <w:t>.1</w:t>
            </w:r>
            <w:r w:rsidRPr="001B35CB">
              <w:tab/>
              <w:t>Current liabilities of the vendor incurred before the closing time and set out in writing at the time of closing.</w:t>
            </w:r>
          </w:p>
        </w:tc>
        <w:tc>
          <w:tcPr>
            <w:tcW w:w="3262" w:type="dxa"/>
            <w:tcBorders>
              <w:left w:val="nil"/>
              <w:right w:val="nil"/>
            </w:tcBorders>
          </w:tcPr>
          <w:p w14:paraId="564AB6F8" w14:textId="77777777" w:rsidR="00EE02C0" w:rsidRPr="001B35CB" w:rsidRDefault="00EE02C0" w:rsidP="00206986">
            <w:pPr>
              <w:pStyle w:val="Level2"/>
            </w:pPr>
          </w:p>
        </w:tc>
      </w:tr>
      <w:tr w:rsidR="00EE02C0" w:rsidRPr="001B35CB" w14:paraId="61424029" w14:textId="77777777" w:rsidTr="00980AEC">
        <w:trPr>
          <w:cantSplit/>
          <w:trHeight w:val="585"/>
        </w:trPr>
        <w:tc>
          <w:tcPr>
            <w:tcW w:w="7038" w:type="dxa"/>
            <w:tcBorders>
              <w:left w:val="nil"/>
              <w:right w:val="single" w:sz="6" w:space="0" w:color="auto"/>
            </w:tcBorders>
          </w:tcPr>
          <w:p w14:paraId="1EA61F0A" w14:textId="77777777" w:rsidR="00EE02C0" w:rsidRPr="001B35CB" w:rsidRDefault="00EE02C0" w:rsidP="00206986">
            <w:pPr>
              <w:pStyle w:val="Level2"/>
            </w:pPr>
            <w:r w:rsidRPr="001B35CB">
              <w:tab/>
              <w:t>.2</w:t>
            </w:r>
            <w:r w:rsidRPr="001B35CB">
              <w:tab/>
              <w:t>Balances owing as of time of closing under mortgages, security agreements, and other instruments of indebtedness set out in a schedule.</w:t>
            </w:r>
          </w:p>
        </w:tc>
        <w:tc>
          <w:tcPr>
            <w:tcW w:w="3262" w:type="dxa"/>
            <w:tcBorders>
              <w:left w:val="nil"/>
              <w:right w:val="nil"/>
            </w:tcBorders>
          </w:tcPr>
          <w:p w14:paraId="66017715" w14:textId="77777777" w:rsidR="00EE02C0" w:rsidRPr="001B35CB" w:rsidRDefault="00EE02C0" w:rsidP="00206986">
            <w:pPr>
              <w:pStyle w:val="Level2"/>
            </w:pPr>
          </w:p>
        </w:tc>
      </w:tr>
      <w:tr w:rsidR="00EE02C0" w:rsidRPr="001B35CB" w14:paraId="45B5EF5B" w14:textId="77777777" w:rsidTr="00980AEC">
        <w:trPr>
          <w:cantSplit/>
        </w:trPr>
        <w:tc>
          <w:tcPr>
            <w:tcW w:w="7038" w:type="dxa"/>
            <w:tcBorders>
              <w:left w:val="nil"/>
              <w:right w:val="single" w:sz="6" w:space="0" w:color="auto"/>
            </w:tcBorders>
          </w:tcPr>
          <w:p w14:paraId="45A45570" w14:textId="77777777" w:rsidR="00EE02C0" w:rsidRPr="001B35CB" w:rsidRDefault="00EE02C0" w:rsidP="00206986">
            <w:pPr>
              <w:pStyle w:val="Level2"/>
            </w:pPr>
            <w:r w:rsidRPr="001B35CB">
              <w:tab/>
              <w:t>.3</w:t>
            </w:r>
            <w:r w:rsidRPr="001B35CB">
              <w:tab/>
              <w:t>Other obligations.</w:t>
            </w:r>
          </w:p>
        </w:tc>
        <w:tc>
          <w:tcPr>
            <w:tcW w:w="3262" w:type="dxa"/>
            <w:tcBorders>
              <w:left w:val="nil"/>
              <w:right w:val="nil"/>
            </w:tcBorders>
          </w:tcPr>
          <w:p w14:paraId="4C6E7CC8" w14:textId="77777777" w:rsidR="00EE02C0" w:rsidRPr="001B35CB" w:rsidRDefault="00EE02C0" w:rsidP="00206986">
            <w:pPr>
              <w:pStyle w:val="Level2"/>
            </w:pPr>
          </w:p>
        </w:tc>
      </w:tr>
      <w:tr w:rsidR="00EE02C0" w:rsidRPr="001B35CB" w14:paraId="054D49DB" w14:textId="77777777" w:rsidTr="00980AEC">
        <w:trPr>
          <w:cantSplit/>
          <w:trHeight w:val="252"/>
        </w:trPr>
        <w:tc>
          <w:tcPr>
            <w:tcW w:w="7038" w:type="dxa"/>
            <w:tcBorders>
              <w:left w:val="nil"/>
              <w:right w:val="single" w:sz="6" w:space="0" w:color="auto"/>
            </w:tcBorders>
          </w:tcPr>
          <w:p w14:paraId="6FAC42B5" w14:textId="77777777" w:rsidR="00EE02C0" w:rsidRPr="001B35CB" w:rsidRDefault="00EE02C0" w:rsidP="00206986">
            <w:pPr>
              <w:pStyle w:val="Level2"/>
            </w:pPr>
            <w:r w:rsidRPr="001B35CB">
              <w:tab/>
              <w:t>.4</w:t>
            </w:r>
            <w:r w:rsidRPr="001B35CB">
              <w:tab/>
              <w:t>Exclusions.</w:t>
            </w:r>
          </w:p>
        </w:tc>
        <w:tc>
          <w:tcPr>
            <w:tcW w:w="3262" w:type="dxa"/>
            <w:tcBorders>
              <w:left w:val="nil"/>
              <w:right w:val="nil"/>
            </w:tcBorders>
          </w:tcPr>
          <w:p w14:paraId="3E8812FD" w14:textId="77777777" w:rsidR="00EE02C0" w:rsidRPr="001B35CB" w:rsidRDefault="00EE02C0" w:rsidP="00206986">
            <w:pPr>
              <w:pStyle w:val="Level2"/>
            </w:pPr>
          </w:p>
        </w:tc>
      </w:tr>
      <w:tr w:rsidR="00EE02C0" w:rsidRPr="001B35CB" w14:paraId="3F2D75CF" w14:textId="77777777" w:rsidTr="00980AEC">
        <w:trPr>
          <w:cantSplit/>
        </w:trPr>
        <w:tc>
          <w:tcPr>
            <w:tcW w:w="7038" w:type="dxa"/>
            <w:tcBorders>
              <w:left w:val="nil"/>
              <w:right w:val="single" w:sz="6" w:space="0" w:color="auto"/>
            </w:tcBorders>
          </w:tcPr>
          <w:p w14:paraId="01171727" w14:textId="77777777" w:rsidR="00EE02C0" w:rsidRPr="001B35CB" w:rsidRDefault="00EE02C0" w:rsidP="000B7E5A">
            <w:pPr>
              <w:pStyle w:val="NumberedheadingGH"/>
              <w:jc w:val="both"/>
            </w:pPr>
            <w:r w:rsidRPr="001B35CB">
              <w:t>7.</w:t>
            </w:r>
            <w:r w:rsidRPr="001B35CB">
              <w:tab/>
              <w:t>ESCROWS</w:t>
            </w:r>
            <w:r>
              <w:rPr>
                <w:caps w:val="0"/>
              </w:rPr>
              <w:t>/HOLDBACKS</w:t>
            </w:r>
          </w:p>
        </w:tc>
        <w:tc>
          <w:tcPr>
            <w:tcW w:w="3262" w:type="dxa"/>
            <w:tcBorders>
              <w:left w:val="nil"/>
              <w:right w:val="nil"/>
            </w:tcBorders>
          </w:tcPr>
          <w:p w14:paraId="6DDFD64F" w14:textId="77777777" w:rsidR="00EE02C0" w:rsidRPr="001B35CB" w:rsidRDefault="00EE02C0" w:rsidP="000B7E5A">
            <w:pPr>
              <w:pStyle w:val="Nts-CenheadingNT"/>
              <w:spacing w:before="0" w:after="0"/>
              <w:ind w:right="0"/>
              <w:jc w:val="both"/>
              <w:rPr>
                <w:b w:val="0"/>
              </w:rPr>
            </w:pPr>
          </w:p>
        </w:tc>
      </w:tr>
      <w:tr w:rsidR="00EE02C0" w:rsidRPr="001B35CB" w14:paraId="3A704B20" w14:textId="77777777" w:rsidTr="00980AEC">
        <w:trPr>
          <w:cantSplit/>
        </w:trPr>
        <w:tc>
          <w:tcPr>
            <w:tcW w:w="7038" w:type="dxa"/>
            <w:tcBorders>
              <w:left w:val="nil"/>
              <w:right w:val="single" w:sz="6" w:space="0" w:color="auto"/>
            </w:tcBorders>
          </w:tcPr>
          <w:p w14:paraId="4E0D54CC" w14:textId="77777777" w:rsidR="00EE02C0" w:rsidRPr="001B35CB" w:rsidRDefault="00EE02C0" w:rsidP="00875CA2">
            <w:pPr>
              <w:pStyle w:val="Level111G1"/>
            </w:pPr>
            <w:r w:rsidRPr="001B35CB">
              <w:tab/>
              <w:t>7.1</w:t>
            </w:r>
            <w:r w:rsidRPr="001B35CB">
              <w:tab/>
              <w:t xml:space="preserve">Consider the following for a possible escrow </w:t>
            </w:r>
            <w:r>
              <w:t xml:space="preserve">of funds or holdback </w:t>
            </w:r>
            <w:r w:rsidRPr="001B35CB">
              <w:t xml:space="preserve">(providing for the application of funds to be used to discharge </w:t>
            </w:r>
            <w:r>
              <w:t xml:space="preserve">or secure </w:t>
            </w:r>
            <w:r w:rsidRPr="001B35CB">
              <w:t>the following):</w:t>
            </w:r>
          </w:p>
        </w:tc>
        <w:tc>
          <w:tcPr>
            <w:tcW w:w="3262" w:type="dxa"/>
            <w:tcBorders>
              <w:left w:val="nil"/>
              <w:right w:val="nil"/>
            </w:tcBorders>
          </w:tcPr>
          <w:p w14:paraId="707B04B3" w14:textId="77777777" w:rsidR="00EE02C0" w:rsidRPr="001B35CB" w:rsidRDefault="00EE02C0" w:rsidP="000B7E5A">
            <w:pPr>
              <w:pStyle w:val="Nts-CenheadingNT"/>
              <w:spacing w:before="0" w:after="0"/>
              <w:ind w:right="0"/>
              <w:jc w:val="both"/>
              <w:rPr>
                <w:b w:val="0"/>
              </w:rPr>
            </w:pPr>
          </w:p>
        </w:tc>
      </w:tr>
      <w:tr w:rsidR="00EE02C0" w:rsidRPr="001B35CB" w14:paraId="456C6C30" w14:textId="77777777" w:rsidTr="00980AEC">
        <w:trPr>
          <w:cantSplit/>
        </w:trPr>
        <w:tc>
          <w:tcPr>
            <w:tcW w:w="7038" w:type="dxa"/>
            <w:tcBorders>
              <w:left w:val="nil"/>
              <w:right w:val="single" w:sz="6" w:space="0" w:color="auto"/>
            </w:tcBorders>
          </w:tcPr>
          <w:p w14:paraId="00FEED76" w14:textId="77777777" w:rsidR="00EE02C0" w:rsidRPr="001B35CB" w:rsidRDefault="00EE02C0" w:rsidP="000B7E5A">
            <w:pPr>
              <w:pStyle w:val="Level2"/>
            </w:pPr>
            <w:r w:rsidRPr="001B35CB">
              <w:lastRenderedPageBreak/>
              <w:tab/>
              <w:t>.1</w:t>
            </w:r>
            <w:r w:rsidRPr="001B35CB">
              <w:tab/>
              <w:t>Liabilities outstanding on closing.</w:t>
            </w:r>
          </w:p>
        </w:tc>
        <w:tc>
          <w:tcPr>
            <w:tcW w:w="3262" w:type="dxa"/>
            <w:tcBorders>
              <w:left w:val="nil"/>
              <w:right w:val="nil"/>
            </w:tcBorders>
          </w:tcPr>
          <w:p w14:paraId="4EE86B62" w14:textId="77777777" w:rsidR="00EE02C0" w:rsidRPr="001B35CB" w:rsidRDefault="00EE02C0" w:rsidP="000B7E5A">
            <w:pPr>
              <w:pStyle w:val="Level111G1"/>
              <w:rPr>
                <w:b/>
              </w:rPr>
            </w:pPr>
          </w:p>
        </w:tc>
      </w:tr>
      <w:tr w:rsidR="00EE02C0" w:rsidRPr="001B35CB" w14:paraId="51038137" w14:textId="77777777" w:rsidTr="00980AEC">
        <w:trPr>
          <w:cantSplit/>
        </w:trPr>
        <w:tc>
          <w:tcPr>
            <w:tcW w:w="7038" w:type="dxa"/>
            <w:tcBorders>
              <w:left w:val="nil"/>
              <w:right w:val="single" w:sz="6" w:space="0" w:color="auto"/>
            </w:tcBorders>
          </w:tcPr>
          <w:p w14:paraId="6B7F4DB8" w14:textId="77777777" w:rsidR="00EE02C0" w:rsidRPr="001B35CB" w:rsidRDefault="00EE02C0" w:rsidP="000B7E5A">
            <w:pPr>
              <w:pStyle w:val="Level2"/>
            </w:pPr>
            <w:r w:rsidRPr="001B35CB">
              <w:tab/>
              <w:t>.2</w:t>
            </w:r>
            <w:r w:rsidRPr="001B35CB">
              <w:tab/>
              <w:t>Taxes.</w:t>
            </w:r>
          </w:p>
        </w:tc>
        <w:tc>
          <w:tcPr>
            <w:tcW w:w="3262" w:type="dxa"/>
            <w:tcBorders>
              <w:left w:val="nil"/>
              <w:right w:val="nil"/>
            </w:tcBorders>
          </w:tcPr>
          <w:p w14:paraId="0DD57559" w14:textId="77777777" w:rsidR="00EE02C0" w:rsidRPr="001B35CB" w:rsidRDefault="00EE02C0" w:rsidP="000B7E5A">
            <w:pPr>
              <w:pStyle w:val="Level111G1"/>
              <w:rPr>
                <w:b/>
              </w:rPr>
            </w:pPr>
          </w:p>
        </w:tc>
      </w:tr>
      <w:tr w:rsidR="00EE02C0" w:rsidRPr="001B35CB" w14:paraId="26258FB1" w14:textId="77777777" w:rsidTr="00980AEC">
        <w:trPr>
          <w:cantSplit/>
        </w:trPr>
        <w:tc>
          <w:tcPr>
            <w:tcW w:w="7038" w:type="dxa"/>
            <w:tcBorders>
              <w:left w:val="nil"/>
              <w:right w:val="single" w:sz="6" w:space="0" w:color="auto"/>
            </w:tcBorders>
          </w:tcPr>
          <w:p w14:paraId="0E81096E" w14:textId="77777777" w:rsidR="00EE02C0" w:rsidRPr="001B35CB" w:rsidRDefault="00EE02C0" w:rsidP="000B7E5A">
            <w:pPr>
              <w:pStyle w:val="Level2"/>
            </w:pPr>
            <w:r w:rsidRPr="001B35CB">
              <w:tab/>
              <w:t>.3</w:t>
            </w:r>
            <w:r w:rsidRPr="001B35CB">
              <w:tab/>
              <w:t>Accounts payable.</w:t>
            </w:r>
          </w:p>
        </w:tc>
        <w:tc>
          <w:tcPr>
            <w:tcW w:w="3262" w:type="dxa"/>
            <w:tcBorders>
              <w:left w:val="nil"/>
              <w:right w:val="nil"/>
            </w:tcBorders>
          </w:tcPr>
          <w:p w14:paraId="07536A66" w14:textId="77777777" w:rsidR="00EE02C0" w:rsidRPr="001B35CB" w:rsidRDefault="00EE02C0" w:rsidP="000B7E5A">
            <w:pPr>
              <w:pStyle w:val="Level111G1"/>
              <w:rPr>
                <w:b/>
              </w:rPr>
            </w:pPr>
          </w:p>
        </w:tc>
      </w:tr>
      <w:tr w:rsidR="00EE02C0" w:rsidRPr="001B35CB" w14:paraId="7D1EB2B0" w14:textId="77777777" w:rsidTr="00980AEC">
        <w:trPr>
          <w:cantSplit/>
        </w:trPr>
        <w:tc>
          <w:tcPr>
            <w:tcW w:w="7038" w:type="dxa"/>
            <w:tcBorders>
              <w:left w:val="nil"/>
              <w:right w:val="single" w:sz="6" w:space="0" w:color="auto"/>
            </w:tcBorders>
          </w:tcPr>
          <w:p w14:paraId="0A063B77" w14:textId="77777777" w:rsidR="00EE02C0" w:rsidRPr="001B35CB" w:rsidRDefault="00EE02C0" w:rsidP="000B7E5A">
            <w:pPr>
              <w:pStyle w:val="Level2"/>
            </w:pPr>
            <w:r w:rsidRPr="001B35CB">
              <w:tab/>
              <w:t>.4</w:t>
            </w:r>
            <w:r w:rsidRPr="001B35CB">
              <w:tab/>
              <w:t>Pending litigation.</w:t>
            </w:r>
          </w:p>
        </w:tc>
        <w:tc>
          <w:tcPr>
            <w:tcW w:w="3262" w:type="dxa"/>
            <w:tcBorders>
              <w:left w:val="nil"/>
              <w:right w:val="nil"/>
            </w:tcBorders>
          </w:tcPr>
          <w:p w14:paraId="2C24069E" w14:textId="77777777" w:rsidR="00EE02C0" w:rsidRPr="001B35CB" w:rsidRDefault="00EE02C0" w:rsidP="000B7E5A">
            <w:pPr>
              <w:pStyle w:val="Level111G1"/>
              <w:rPr>
                <w:b/>
              </w:rPr>
            </w:pPr>
          </w:p>
        </w:tc>
      </w:tr>
      <w:tr w:rsidR="00EE02C0" w:rsidRPr="001B35CB" w14:paraId="1282C6E7" w14:textId="77777777" w:rsidTr="00980AEC">
        <w:trPr>
          <w:cantSplit/>
        </w:trPr>
        <w:tc>
          <w:tcPr>
            <w:tcW w:w="7038" w:type="dxa"/>
            <w:tcBorders>
              <w:left w:val="nil"/>
              <w:right w:val="single" w:sz="6" w:space="0" w:color="auto"/>
            </w:tcBorders>
          </w:tcPr>
          <w:p w14:paraId="1DB9FB3B" w14:textId="77777777" w:rsidR="00EE02C0" w:rsidRPr="001B35CB" w:rsidRDefault="00EE02C0" w:rsidP="000B7E5A">
            <w:pPr>
              <w:pStyle w:val="Level2"/>
            </w:pPr>
            <w:r w:rsidRPr="001B35CB">
              <w:tab/>
              <w:t>.5</w:t>
            </w:r>
            <w:r w:rsidRPr="001B35CB">
              <w:tab/>
              <w:t>Potential product liability and warranty claims.</w:t>
            </w:r>
          </w:p>
        </w:tc>
        <w:tc>
          <w:tcPr>
            <w:tcW w:w="3262" w:type="dxa"/>
            <w:tcBorders>
              <w:left w:val="nil"/>
              <w:right w:val="nil"/>
            </w:tcBorders>
          </w:tcPr>
          <w:p w14:paraId="02E7D27D" w14:textId="77777777" w:rsidR="00EE02C0" w:rsidRPr="001B35CB" w:rsidRDefault="00EE02C0" w:rsidP="000B7E5A">
            <w:pPr>
              <w:pStyle w:val="Level111G1"/>
              <w:rPr>
                <w:b/>
              </w:rPr>
            </w:pPr>
          </w:p>
        </w:tc>
      </w:tr>
      <w:tr w:rsidR="00EE02C0" w:rsidRPr="001B35CB" w14:paraId="46763E3F" w14:textId="77777777" w:rsidTr="00980AEC">
        <w:trPr>
          <w:cantSplit/>
          <w:trHeight w:val="243"/>
        </w:trPr>
        <w:tc>
          <w:tcPr>
            <w:tcW w:w="7038" w:type="dxa"/>
            <w:tcBorders>
              <w:left w:val="nil"/>
              <w:right w:val="single" w:sz="6" w:space="0" w:color="auto"/>
            </w:tcBorders>
          </w:tcPr>
          <w:p w14:paraId="3E1535F5" w14:textId="77777777" w:rsidR="00EE02C0" w:rsidRPr="001B35CB" w:rsidRDefault="00EE02C0" w:rsidP="000B7E5A">
            <w:pPr>
              <w:pStyle w:val="Level2"/>
            </w:pPr>
            <w:r w:rsidRPr="001B35CB">
              <w:tab/>
              <w:t>.6</w:t>
            </w:r>
            <w:r w:rsidRPr="001B35CB">
              <w:tab/>
              <w:t>Environmental concerns.</w:t>
            </w:r>
          </w:p>
        </w:tc>
        <w:tc>
          <w:tcPr>
            <w:tcW w:w="3262" w:type="dxa"/>
            <w:tcBorders>
              <w:left w:val="nil"/>
              <w:right w:val="nil"/>
            </w:tcBorders>
          </w:tcPr>
          <w:p w14:paraId="4EC3BEA9" w14:textId="77777777" w:rsidR="00EE02C0" w:rsidRPr="001B35CB" w:rsidRDefault="00EE02C0" w:rsidP="000B7E5A">
            <w:pPr>
              <w:pStyle w:val="Level111G1"/>
              <w:rPr>
                <w:b/>
              </w:rPr>
            </w:pPr>
          </w:p>
        </w:tc>
      </w:tr>
      <w:tr w:rsidR="0047311C" w:rsidRPr="001B35CB" w14:paraId="7DC92993" w14:textId="77777777" w:rsidTr="00980AEC">
        <w:trPr>
          <w:cantSplit/>
          <w:trHeight w:val="243"/>
        </w:trPr>
        <w:tc>
          <w:tcPr>
            <w:tcW w:w="7038" w:type="dxa"/>
            <w:tcBorders>
              <w:left w:val="nil"/>
              <w:right w:val="single" w:sz="6" w:space="0" w:color="auto"/>
            </w:tcBorders>
          </w:tcPr>
          <w:p w14:paraId="413EE375" w14:textId="77777777" w:rsidR="0047311C" w:rsidRPr="001B35CB" w:rsidRDefault="0047311C" w:rsidP="000B7E5A">
            <w:pPr>
              <w:pStyle w:val="Level2"/>
            </w:pPr>
            <w:r w:rsidRPr="001B35CB">
              <w:tab/>
              <w:t>.7</w:t>
            </w:r>
            <w:r w:rsidRPr="001B35CB">
              <w:tab/>
              <w:t>In support of the vendor’s representations and warranties (i.e., a general holdback).</w:t>
            </w:r>
          </w:p>
        </w:tc>
        <w:tc>
          <w:tcPr>
            <w:tcW w:w="3262" w:type="dxa"/>
            <w:tcBorders>
              <w:left w:val="nil"/>
              <w:right w:val="nil"/>
            </w:tcBorders>
          </w:tcPr>
          <w:p w14:paraId="24A8E0EA" w14:textId="77777777" w:rsidR="0047311C" w:rsidRPr="001B35CB" w:rsidRDefault="0047311C" w:rsidP="000B7E5A">
            <w:pPr>
              <w:pStyle w:val="Level111G1"/>
              <w:rPr>
                <w:b/>
              </w:rPr>
            </w:pPr>
          </w:p>
        </w:tc>
      </w:tr>
      <w:tr w:rsidR="00EE02C0" w:rsidRPr="001B35CB" w14:paraId="321ADF8D" w14:textId="77777777" w:rsidTr="00980AEC">
        <w:trPr>
          <w:cantSplit/>
          <w:trHeight w:val="459"/>
        </w:trPr>
        <w:tc>
          <w:tcPr>
            <w:tcW w:w="7038" w:type="dxa"/>
            <w:tcBorders>
              <w:left w:val="nil"/>
              <w:right w:val="single" w:sz="6" w:space="0" w:color="auto"/>
            </w:tcBorders>
          </w:tcPr>
          <w:p w14:paraId="294CF1ED" w14:textId="77777777" w:rsidR="00EE02C0" w:rsidRPr="001B35CB" w:rsidRDefault="00EE02C0" w:rsidP="006D44CB">
            <w:pPr>
              <w:pStyle w:val="Level2"/>
              <w:tabs>
                <w:tab w:val="clear" w:pos="1080"/>
                <w:tab w:val="clear" w:pos="1170"/>
                <w:tab w:val="right" w:pos="795"/>
                <w:tab w:val="left" w:pos="885"/>
              </w:tabs>
              <w:ind w:left="885" w:hanging="885"/>
            </w:pPr>
            <w:r w:rsidRPr="001B35CB">
              <w:tab/>
              <w:t>7.</w:t>
            </w:r>
            <w:r>
              <w:t>2</w:t>
            </w:r>
            <w:r w:rsidRPr="001B35CB">
              <w:tab/>
              <w:t xml:space="preserve">Consider </w:t>
            </w:r>
            <w:r>
              <w:t xml:space="preserve">if one party’s </w:t>
            </w:r>
            <w:proofErr w:type="spellStart"/>
            <w:r>
              <w:t>counsel</w:t>
            </w:r>
            <w:proofErr w:type="spellEnd"/>
            <w:r>
              <w:t xml:space="preserve"> will hold the funds; consider use of a third-party escrow agent. In selecting an escrow agent, keep in mind Law Society Rule 3-58.1</w:t>
            </w:r>
            <w:r w:rsidR="00C27C4D">
              <w:t>,</w:t>
            </w:r>
            <w:r>
              <w:t xml:space="preserve"> which requires that, e</w:t>
            </w:r>
            <w:r w:rsidRPr="00002865">
              <w:t xml:space="preserve">xcept as permitted by the </w:t>
            </w:r>
            <w:r w:rsidRPr="00374F2D">
              <w:rPr>
                <w:i/>
              </w:rPr>
              <w:t>Legal Profession Act</w:t>
            </w:r>
            <w:r>
              <w:t>, S.B.C. 1998, c. 9,</w:t>
            </w:r>
            <w:r w:rsidRPr="00374F2D">
              <w:rPr>
                <w:i/>
              </w:rPr>
              <w:t xml:space="preserve"> </w:t>
            </w:r>
            <w:r w:rsidRPr="00374F2D">
              <w:t>or</w:t>
            </w:r>
            <w:r w:rsidRPr="00002865">
              <w:t xml:space="preserve"> the</w:t>
            </w:r>
            <w:r>
              <w:t xml:space="preserve"> Law Society</w:t>
            </w:r>
            <w:r w:rsidRPr="00002865">
              <w:t xml:space="preserve"> </w:t>
            </w:r>
            <w:r>
              <w:t>R</w:t>
            </w:r>
            <w:r w:rsidRPr="00002865">
              <w:t>ules or otherwise required by law, a lawyer or law firm must not permit funds to be paid into or withdrawn from a trust account unless the funds are directly related to legal services provided by the lawyer or law firm</w:t>
            </w:r>
            <w:r w:rsidR="00F83DE0">
              <w:t>.</w:t>
            </w:r>
          </w:p>
        </w:tc>
        <w:tc>
          <w:tcPr>
            <w:tcW w:w="3262" w:type="dxa"/>
            <w:tcBorders>
              <w:left w:val="nil"/>
              <w:right w:val="nil"/>
            </w:tcBorders>
          </w:tcPr>
          <w:p w14:paraId="07E9DEF4" w14:textId="77777777" w:rsidR="00EE02C0" w:rsidRPr="001B35CB" w:rsidRDefault="00EE02C0" w:rsidP="000B7E5A">
            <w:pPr>
              <w:pStyle w:val="Level111G1"/>
              <w:rPr>
                <w:b/>
              </w:rPr>
            </w:pPr>
          </w:p>
        </w:tc>
      </w:tr>
      <w:tr w:rsidR="00EE02C0" w:rsidRPr="001B35CB" w14:paraId="654D1198" w14:textId="77777777" w:rsidTr="00D34434">
        <w:trPr>
          <w:cantSplit/>
          <w:trHeight w:val="387"/>
        </w:trPr>
        <w:tc>
          <w:tcPr>
            <w:tcW w:w="7038" w:type="dxa"/>
            <w:tcBorders>
              <w:left w:val="nil"/>
              <w:right w:val="single" w:sz="6" w:space="0" w:color="auto"/>
            </w:tcBorders>
          </w:tcPr>
          <w:p w14:paraId="4BFF04CE" w14:textId="55DA33EC" w:rsidR="00EE02C0" w:rsidRPr="001B35CB" w:rsidRDefault="00EE02C0" w:rsidP="006D44CB">
            <w:pPr>
              <w:pStyle w:val="Level2"/>
              <w:tabs>
                <w:tab w:val="clear" w:pos="1080"/>
                <w:tab w:val="clear" w:pos="1170"/>
                <w:tab w:val="right" w:pos="795"/>
                <w:tab w:val="left" w:pos="885"/>
              </w:tabs>
              <w:ind w:left="885" w:hanging="885"/>
            </w:pPr>
            <w:r w:rsidRPr="001B35CB">
              <w:tab/>
              <w:t>7.</w:t>
            </w:r>
            <w:r>
              <w:t>3</w:t>
            </w:r>
            <w:r w:rsidRPr="001B35CB">
              <w:tab/>
            </w:r>
            <w:r>
              <w:t>Negotiate terms of holdback or escrow. Draft escrow agreement if applicable.</w:t>
            </w:r>
          </w:p>
        </w:tc>
        <w:tc>
          <w:tcPr>
            <w:tcW w:w="3262" w:type="dxa"/>
            <w:tcBorders>
              <w:left w:val="nil"/>
              <w:right w:val="nil"/>
            </w:tcBorders>
          </w:tcPr>
          <w:p w14:paraId="116831D9" w14:textId="77777777" w:rsidR="00EE02C0" w:rsidRPr="001B35CB" w:rsidRDefault="00EE02C0" w:rsidP="000B7E5A">
            <w:pPr>
              <w:pStyle w:val="Level111G1"/>
              <w:rPr>
                <w:b/>
              </w:rPr>
            </w:pPr>
          </w:p>
        </w:tc>
      </w:tr>
      <w:tr w:rsidR="00EE02C0" w:rsidRPr="001B35CB" w14:paraId="2DD46F66" w14:textId="77777777" w:rsidTr="00980AEC">
        <w:trPr>
          <w:cantSplit/>
        </w:trPr>
        <w:tc>
          <w:tcPr>
            <w:tcW w:w="7038" w:type="dxa"/>
            <w:tcBorders>
              <w:left w:val="nil"/>
              <w:right w:val="single" w:sz="6" w:space="0" w:color="auto"/>
            </w:tcBorders>
          </w:tcPr>
          <w:p w14:paraId="58A8E429" w14:textId="77777777" w:rsidR="00EE02C0" w:rsidRPr="001B35CB" w:rsidRDefault="00EE02C0" w:rsidP="000B7E5A">
            <w:pPr>
              <w:pStyle w:val="NumberedheadingGH"/>
              <w:jc w:val="both"/>
            </w:pPr>
            <w:r w:rsidRPr="001B35CB">
              <w:t>8.</w:t>
            </w:r>
            <w:r w:rsidRPr="001B35CB">
              <w:tab/>
              <w:t>PRORATIONS</w:t>
            </w:r>
          </w:p>
        </w:tc>
        <w:tc>
          <w:tcPr>
            <w:tcW w:w="3262" w:type="dxa"/>
            <w:tcBorders>
              <w:left w:val="nil"/>
              <w:right w:val="nil"/>
            </w:tcBorders>
          </w:tcPr>
          <w:p w14:paraId="6245E0F8" w14:textId="77777777" w:rsidR="00EE02C0" w:rsidRPr="001B35CB" w:rsidRDefault="00EE02C0" w:rsidP="000B7E5A">
            <w:pPr>
              <w:pStyle w:val="Nts-CenheadingNT"/>
              <w:spacing w:before="0" w:after="0"/>
              <w:ind w:right="0"/>
              <w:jc w:val="both"/>
              <w:rPr>
                <w:b w:val="0"/>
              </w:rPr>
            </w:pPr>
          </w:p>
        </w:tc>
      </w:tr>
      <w:tr w:rsidR="00EE02C0" w:rsidRPr="001B35CB" w14:paraId="33FED64B" w14:textId="77777777" w:rsidTr="00980AEC">
        <w:trPr>
          <w:cantSplit/>
        </w:trPr>
        <w:tc>
          <w:tcPr>
            <w:tcW w:w="7038" w:type="dxa"/>
            <w:tcBorders>
              <w:left w:val="nil"/>
              <w:right w:val="single" w:sz="6" w:space="0" w:color="auto"/>
            </w:tcBorders>
          </w:tcPr>
          <w:p w14:paraId="49C265B5" w14:textId="77777777" w:rsidR="00EE02C0" w:rsidRPr="001B35CB" w:rsidRDefault="00EE02C0" w:rsidP="000B7E5A">
            <w:pPr>
              <w:pStyle w:val="Level111G1"/>
            </w:pPr>
            <w:r w:rsidRPr="001B35CB">
              <w:tab/>
              <w:t>8.1</w:t>
            </w:r>
            <w:r w:rsidRPr="001B35CB">
              <w:tab/>
              <w:t>Consider prorating the following amounts as between the vendor and the purchaser depending on the date of closing (may be dealt with in adjustments):</w:t>
            </w:r>
          </w:p>
        </w:tc>
        <w:tc>
          <w:tcPr>
            <w:tcW w:w="3262" w:type="dxa"/>
            <w:tcBorders>
              <w:left w:val="nil"/>
              <w:right w:val="nil"/>
            </w:tcBorders>
          </w:tcPr>
          <w:p w14:paraId="41C4BFCC" w14:textId="77777777" w:rsidR="00EE02C0" w:rsidRPr="001B35CB" w:rsidRDefault="00EE02C0" w:rsidP="000B7E5A">
            <w:pPr>
              <w:pStyle w:val="Level111G1"/>
              <w:rPr>
                <w:b/>
              </w:rPr>
            </w:pPr>
          </w:p>
        </w:tc>
      </w:tr>
      <w:tr w:rsidR="00EE02C0" w:rsidRPr="001B35CB" w14:paraId="2554D238" w14:textId="77777777" w:rsidTr="00980AEC">
        <w:trPr>
          <w:cantSplit/>
          <w:trHeight w:val="315"/>
        </w:trPr>
        <w:tc>
          <w:tcPr>
            <w:tcW w:w="7038" w:type="dxa"/>
            <w:tcBorders>
              <w:left w:val="nil"/>
              <w:right w:val="single" w:sz="6" w:space="0" w:color="auto"/>
            </w:tcBorders>
          </w:tcPr>
          <w:p w14:paraId="526FC546" w14:textId="77777777" w:rsidR="00EE02C0" w:rsidRPr="001B35CB" w:rsidRDefault="00EE02C0" w:rsidP="000B7E5A">
            <w:pPr>
              <w:pStyle w:val="Level2"/>
            </w:pPr>
            <w:r w:rsidRPr="001B35CB">
              <w:tab/>
              <w:t>.1</w:t>
            </w:r>
            <w:r w:rsidRPr="001B35CB">
              <w:tab/>
              <w:t>Insurance.</w:t>
            </w:r>
          </w:p>
        </w:tc>
        <w:tc>
          <w:tcPr>
            <w:tcW w:w="3262" w:type="dxa"/>
            <w:tcBorders>
              <w:left w:val="nil"/>
              <w:right w:val="nil"/>
            </w:tcBorders>
          </w:tcPr>
          <w:p w14:paraId="24EFF9F4" w14:textId="77777777" w:rsidR="00EE02C0" w:rsidRPr="001B35CB" w:rsidRDefault="00EE02C0" w:rsidP="000B7E5A">
            <w:pPr>
              <w:pStyle w:val="Level111G1"/>
              <w:rPr>
                <w:b/>
              </w:rPr>
            </w:pPr>
          </w:p>
        </w:tc>
      </w:tr>
      <w:tr w:rsidR="00EE02C0" w:rsidRPr="001B35CB" w14:paraId="0E0B3D1E" w14:textId="77777777" w:rsidTr="00980AEC">
        <w:trPr>
          <w:cantSplit/>
          <w:trHeight w:val="126"/>
        </w:trPr>
        <w:tc>
          <w:tcPr>
            <w:tcW w:w="7038" w:type="dxa"/>
            <w:tcBorders>
              <w:left w:val="nil"/>
              <w:right w:val="single" w:sz="6" w:space="0" w:color="auto"/>
            </w:tcBorders>
          </w:tcPr>
          <w:p w14:paraId="42117A3F" w14:textId="77777777" w:rsidR="00EE02C0" w:rsidRPr="001B35CB" w:rsidRDefault="00EE02C0" w:rsidP="000B7E5A">
            <w:pPr>
              <w:pStyle w:val="Level2"/>
            </w:pPr>
            <w:r w:rsidRPr="001B35CB">
              <w:tab/>
              <w:t>.2</w:t>
            </w:r>
            <w:r w:rsidRPr="001B35CB">
              <w:tab/>
              <w:t>Telephone bills and listings.</w:t>
            </w:r>
          </w:p>
        </w:tc>
        <w:tc>
          <w:tcPr>
            <w:tcW w:w="3262" w:type="dxa"/>
            <w:tcBorders>
              <w:left w:val="nil"/>
              <w:right w:val="nil"/>
            </w:tcBorders>
          </w:tcPr>
          <w:p w14:paraId="338B9CCD" w14:textId="77777777" w:rsidR="00EE02C0" w:rsidRPr="001B35CB" w:rsidRDefault="00EE02C0" w:rsidP="000B7E5A">
            <w:pPr>
              <w:pStyle w:val="Level111G1"/>
              <w:rPr>
                <w:b/>
              </w:rPr>
            </w:pPr>
          </w:p>
        </w:tc>
      </w:tr>
      <w:tr w:rsidR="00EE02C0" w:rsidRPr="001B35CB" w14:paraId="4C3EEFEB" w14:textId="77777777" w:rsidTr="00980AEC">
        <w:trPr>
          <w:cantSplit/>
        </w:trPr>
        <w:tc>
          <w:tcPr>
            <w:tcW w:w="7038" w:type="dxa"/>
            <w:tcBorders>
              <w:left w:val="nil"/>
              <w:right w:val="single" w:sz="6" w:space="0" w:color="auto"/>
            </w:tcBorders>
          </w:tcPr>
          <w:p w14:paraId="603456CD" w14:textId="77777777" w:rsidR="00EE02C0" w:rsidRPr="001B35CB" w:rsidRDefault="00EE02C0" w:rsidP="000B7E5A">
            <w:pPr>
              <w:pStyle w:val="Level2"/>
            </w:pPr>
            <w:r w:rsidRPr="001B35CB">
              <w:tab/>
              <w:t>.3</w:t>
            </w:r>
            <w:r w:rsidRPr="001B35CB">
              <w:tab/>
              <w:t>Utility bills or “final readings”.</w:t>
            </w:r>
          </w:p>
        </w:tc>
        <w:tc>
          <w:tcPr>
            <w:tcW w:w="3262" w:type="dxa"/>
            <w:tcBorders>
              <w:left w:val="nil"/>
              <w:right w:val="nil"/>
            </w:tcBorders>
          </w:tcPr>
          <w:p w14:paraId="52F2EB6F" w14:textId="77777777" w:rsidR="00EE02C0" w:rsidRPr="001B35CB" w:rsidRDefault="00EE02C0" w:rsidP="000B7E5A">
            <w:pPr>
              <w:pStyle w:val="Level111G1"/>
              <w:rPr>
                <w:b/>
              </w:rPr>
            </w:pPr>
          </w:p>
        </w:tc>
      </w:tr>
      <w:tr w:rsidR="00EE02C0" w:rsidRPr="001B35CB" w14:paraId="1BD11B97" w14:textId="77777777" w:rsidTr="00980AEC">
        <w:trPr>
          <w:cantSplit/>
          <w:trHeight w:val="243"/>
        </w:trPr>
        <w:tc>
          <w:tcPr>
            <w:tcW w:w="7038" w:type="dxa"/>
            <w:tcBorders>
              <w:left w:val="nil"/>
              <w:right w:val="single" w:sz="6" w:space="0" w:color="auto"/>
            </w:tcBorders>
          </w:tcPr>
          <w:p w14:paraId="2586E81C" w14:textId="77777777" w:rsidR="00EE02C0" w:rsidRPr="001B35CB" w:rsidRDefault="00EE02C0" w:rsidP="000B7E5A">
            <w:pPr>
              <w:pStyle w:val="Level2"/>
            </w:pPr>
            <w:r w:rsidRPr="001B35CB">
              <w:tab/>
              <w:t>.4</w:t>
            </w:r>
            <w:r w:rsidRPr="001B35CB">
              <w:tab/>
              <w:t>Rent and security deposits.</w:t>
            </w:r>
          </w:p>
        </w:tc>
        <w:tc>
          <w:tcPr>
            <w:tcW w:w="3262" w:type="dxa"/>
            <w:tcBorders>
              <w:left w:val="nil"/>
              <w:right w:val="nil"/>
            </w:tcBorders>
          </w:tcPr>
          <w:p w14:paraId="43833690" w14:textId="77777777" w:rsidR="00EE02C0" w:rsidRPr="001B35CB" w:rsidRDefault="00EE02C0" w:rsidP="000B7E5A">
            <w:pPr>
              <w:pStyle w:val="Level111G1"/>
              <w:rPr>
                <w:b/>
              </w:rPr>
            </w:pPr>
          </w:p>
        </w:tc>
      </w:tr>
      <w:tr w:rsidR="00EE02C0" w:rsidRPr="001B35CB" w14:paraId="324E7A22" w14:textId="77777777" w:rsidTr="00D34434">
        <w:trPr>
          <w:cantSplit/>
          <w:trHeight w:val="333"/>
        </w:trPr>
        <w:tc>
          <w:tcPr>
            <w:tcW w:w="7038" w:type="dxa"/>
            <w:tcBorders>
              <w:left w:val="nil"/>
              <w:right w:val="single" w:sz="6" w:space="0" w:color="auto"/>
            </w:tcBorders>
          </w:tcPr>
          <w:p w14:paraId="401C2B33" w14:textId="77777777" w:rsidR="00EE02C0" w:rsidRPr="001B35CB" w:rsidRDefault="00EE02C0" w:rsidP="000B7E5A">
            <w:pPr>
              <w:pStyle w:val="Level2"/>
            </w:pPr>
            <w:r w:rsidRPr="001B35CB">
              <w:tab/>
              <w:t>.5</w:t>
            </w:r>
            <w:r w:rsidRPr="001B35CB">
              <w:tab/>
              <w:t>Alarm service system and deposit.</w:t>
            </w:r>
          </w:p>
        </w:tc>
        <w:tc>
          <w:tcPr>
            <w:tcW w:w="3262" w:type="dxa"/>
            <w:tcBorders>
              <w:left w:val="nil"/>
              <w:right w:val="nil"/>
            </w:tcBorders>
          </w:tcPr>
          <w:p w14:paraId="13B217F9" w14:textId="77777777" w:rsidR="00EE02C0" w:rsidRPr="001B35CB" w:rsidRDefault="00EE02C0" w:rsidP="000B7E5A">
            <w:pPr>
              <w:pStyle w:val="Level111G1"/>
              <w:rPr>
                <w:b/>
              </w:rPr>
            </w:pPr>
          </w:p>
        </w:tc>
      </w:tr>
      <w:tr w:rsidR="00EE02C0" w:rsidRPr="001B35CB" w14:paraId="2C1287E0" w14:textId="77777777" w:rsidTr="00980AEC">
        <w:trPr>
          <w:cantSplit/>
        </w:trPr>
        <w:tc>
          <w:tcPr>
            <w:tcW w:w="7038" w:type="dxa"/>
            <w:tcBorders>
              <w:left w:val="nil"/>
              <w:right w:val="single" w:sz="6" w:space="0" w:color="auto"/>
            </w:tcBorders>
          </w:tcPr>
          <w:p w14:paraId="07B0398E" w14:textId="77777777" w:rsidR="00EE02C0" w:rsidRPr="001B35CB" w:rsidRDefault="00EE02C0" w:rsidP="000B7E5A">
            <w:pPr>
              <w:pStyle w:val="Level2"/>
            </w:pPr>
            <w:r w:rsidRPr="001B35CB">
              <w:tab/>
              <w:t>.6</w:t>
            </w:r>
            <w:r w:rsidRPr="001B35CB">
              <w:tab/>
              <w:t>Utility deposits.</w:t>
            </w:r>
          </w:p>
        </w:tc>
        <w:tc>
          <w:tcPr>
            <w:tcW w:w="3262" w:type="dxa"/>
            <w:tcBorders>
              <w:left w:val="nil"/>
              <w:right w:val="nil"/>
            </w:tcBorders>
          </w:tcPr>
          <w:p w14:paraId="0E9CAFD7" w14:textId="77777777" w:rsidR="00EE02C0" w:rsidRPr="001B35CB" w:rsidRDefault="00EE02C0" w:rsidP="000B7E5A">
            <w:pPr>
              <w:pStyle w:val="Level111G1"/>
              <w:rPr>
                <w:b/>
              </w:rPr>
            </w:pPr>
          </w:p>
        </w:tc>
      </w:tr>
      <w:tr w:rsidR="00EE02C0" w:rsidRPr="001B35CB" w14:paraId="0F33F5A8" w14:textId="77777777" w:rsidTr="00980AEC">
        <w:trPr>
          <w:cantSplit/>
        </w:trPr>
        <w:tc>
          <w:tcPr>
            <w:tcW w:w="7038" w:type="dxa"/>
            <w:tcBorders>
              <w:left w:val="nil"/>
              <w:right w:val="single" w:sz="6" w:space="0" w:color="auto"/>
            </w:tcBorders>
          </w:tcPr>
          <w:p w14:paraId="5DF35BC3" w14:textId="77777777" w:rsidR="00EE02C0" w:rsidRPr="001B35CB" w:rsidRDefault="00EE02C0" w:rsidP="000B7E5A">
            <w:pPr>
              <w:pStyle w:val="Level2"/>
            </w:pPr>
            <w:r w:rsidRPr="001B35CB">
              <w:tab/>
              <w:t>.7</w:t>
            </w:r>
            <w:r w:rsidRPr="001B35CB">
              <w:tab/>
              <w:t xml:space="preserve">Fees and transferable </w:t>
            </w:r>
            <w:proofErr w:type="spellStart"/>
            <w:r w:rsidRPr="001B35CB">
              <w:t>licences</w:t>
            </w:r>
            <w:proofErr w:type="spellEnd"/>
            <w:r w:rsidRPr="001B35CB">
              <w:t>.</w:t>
            </w:r>
          </w:p>
        </w:tc>
        <w:tc>
          <w:tcPr>
            <w:tcW w:w="3262" w:type="dxa"/>
            <w:tcBorders>
              <w:left w:val="nil"/>
              <w:right w:val="nil"/>
            </w:tcBorders>
          </w:tcPr>
          <w:p w14:paraId="5C143B4E" w14:textId="77777777" w:rsidR="00EE02C0" w:rsidRPr="001B35CB" w:rsidRDefault="00EE02C0" w:rsidP="000B7E5A">
            <w:pPr>
              <w:pStyle w:val="Level111G1"/>
              <w:rPr>
                <w:b/>
              </w:rPr>
            </w:pPr>
          </w:p>
        </w:tc>
      </w:tr>
      <w:tr w:rsidR="00EE02C0" w:rsidRPr="001B35CB" w14:paraId="1DF087F4" w14:textId="77777777" w:rsidTr="00980AEC">
        <w:trPr>
          <w:cantSplit/>
          <w:trHeight w:val="135"/>
        </w:trPr>
        <w:tc>
          <w:tcPr>
            <w:tcW w:w="7038" w:type="dxa"/>
            <w:tcBorders>
              <w:left w:val="nil"/>
              <w:right w:val="single" w:sz="6" w:space="0" w:color="auto"/>
            </w:tcBorders>
          </w:tcPr>
          <w:p w14:paraId="5763EB19" w14:textId="77777777" w:rsidR="00EE02C0" w:rsidRPr="001B35CB" w:rsidRDefault="00EE02C0" w:rsidP="000B7E5A">
            <w:pPr>
              <w:pStyle w:val="Level2"/>
            </w:pPr>
            <w:r w:rsidRPr="001B35CB">
              <w:tab/>
              <w:t>.8</w:t>
            </w:r>
            <w:r w:rsidRPr="001B35CB">
              <w:tab/>
              <w:t>Maintenance contracts on equipment.</w:t>
            </w:r>
          </w:p>
        </w:tc>
        <w:tc>
          <w:tcPr>
            <w:tcW w:w="3262" w:type="dxa"/>
            <w:tcBorders>
              <w:left w:val="nil"/>
              <w:right w:val="nil"/>
            </w:tcBorders>
          </w:tcPr>
          <w:p w14:paraId="2F3EF959" w14:textId="77777777" w:rsidR="00EE02C0" w:rsidRPr="001B35CB" w:rsidRDefault="00EE02C0" w:rsidP="000B7E5A">
            <w:pPr>
              <w:pStyle w:val="Level111G1"/>
              <w:rPr>
                <w:b/>
              </w:rPr>
            </w:pPr>
          </w:p>
        </w:tc>
      </w:tr>
      <w:tr w:rsidR="00EE02C0" w:rsidRPr="001B35CB" w14:paraId="19ECA662" w14:textId="77777777" w:rsidTr="00980AEC">
        <w:trPr>
          <w:cantSplit/>
          <w:trHeight w:val="333"/>
        </w:trPr>
        <w:tc>
          <w:tcPr>
            <w:tcW w:w="7038" w:type="dxa"/>
            <w:tcBorders>
              <w:left w:val="nil"/>
              <w:right w:val="single" w:sz="6" w:space="0" w:color="auto"/>
            </w:tcBorders>
          </w:tcPr>
          <w:p w14:paraId="2F9C4D18" w14:textId="77777777" w:rsidR="00EE02C0" w:rsidRPr="001B35CB" w:rsidRDefault="00EE02C0" w:rsidP="000B7E5A">
            <w:pPr>
              <w:pStyle w:val="Level2"/>
            </w:pPr>
            <w:r w:rsidRPr="001B35CB">
              <w:tab/>
              <w:t>.9</w:t>
            </w:r>
            <w:r w:rsidRPr="001B35CB">
              <w:tab/>
              <w:t>Leases for equipment and signage.</w:t>
            </w:r>
          </w:p>
        </w:tc>
        <w:tc>
          <w:tcPr>
            <w:tcW w:w="3262" w:type="dxa"/>
            <w:tcBorders>
              <w:left w:val="nil"/>
              <w:right w:val="nil"/>
            </w:tcBorders>
          </w:tcPr>
          <w:p w14:paraId="1A466711" w14:textId="77777777" w:rsidR="00EE02C0" w:rsidRPr="001B35CB" w:rsidRDefault="00EE02C0" w:rsidP="000B7E5A">
            <w:pPr>
              <w:pStyle w:val="Level111G1"/>
              <w:rPr>
                <w:b/>
              </w:rPr>
            </w:pPr>
          </w:p>
        </w:tc>
      </w:tr>
      <w:tr w:rsidR="00EE02C0" w:rsidRPr="001B35CB" w14:paraId="7CC62D4D" w14:textId="77777777" w:rsidTr="00980AEC">
        <w:trPr>
          <w:cantSplit/>
          <w:trHeight w:val="315"/>
        </w:trPr>
        <w:tc>
          <w:tcPr>
            <w:tcW w:w="7038" w:type="dxa"/>
            <w:tcBorders>
              <w:left w:val="nil"/>
              <w:right w:val="single" w:sz="6" w:space="0" w:color="auto"/>
            </w:tcBorders>
          </w:tcPr>
          <w:p w14:paraId="26B7C1B7" w14:textId="77777777" w:rsidR="00EE02C0" w:rsidRPr="001B35CB" w:rsidRDefault="00EE02C0" w:rsidP="000B7E5A">
            <w:pPr>
              <w:pStyle w:val="Level2"/>
            </w:pPr>
            <w:r w:rsidRPr="001B35CB">
              <w:tab/>
              <w:t>.10</w:t>
            </w:r>
            <w:r w:rsidRPr="001B35CB">
              <w:tab/>
              <w:t>Leases on motor vehicles.</w:t>
            </w:r>
          </w:p>
        </w:tc>
        <w:tc>
          <w:tcPr>
            <w:tcW w:w="3262" w:type="dxa"/>
            <w:tcBorders>
              <w:left w:val="nil"/>
              <w:right w:val="nil"/>
            </w:tcBorders>
          </w:tcPr>
          <w:p w14:paraId="728F4139" w14:textId="77777777" w:rsidR="00EE02C0" w:rsidRPr="001B35CB" w:rsidRDefault="00EE02C0" w:rsidP="000B7E5A">
            <w:pPr>
              <w:pStyle w:val="Level111G1"/>
              <w:rPr>
                <w:b/>
              </w:rPr>
            </w:pPr>
          </w:p>
        </w:tc>
      </w:tr>
      <w:tr w:rsidR="00EE02C0" w:rsidRPr="001B35CB" w14:paraId="4204E383" w14:textId="77777777" w:rsidTr="00FC5377">
        <w:trPr>
          <w:cantSplit/>
          <w:trHeight w:val="315"/>
        </w:trPr>
        <w:tc>
          <w:tcPr>
            <w:tcW w:w="7038" w:type="dxa"/>
            <w:tcBorders>
              <w:left w:val="nil"/>
              <w:right w:val="single" w:sz="6" w:space="0" w:color="auto"/>
            </w:tcBorders>
          </w:tcPr>
          <w:p w14:paraId="59C4DE14" w14:textId="77777777" w:rsidR="00EE02C0" w:rsidRPr="001B35CB" w:rsidRDefault="00EE02C0" w:rsidP="000B7E5A">
            <w:pPr>
              <w:pStyle w:val="Level2"/>
            </w:pPr>
            <w:r w:rsidRPr="001B35CB">
              <w:tab/>
              <w:t>.11</w:t>
            </w:r>
            <w:r w:rsidRPr="001B35CB">
              <w:tab/>
              <w:t>Property tax.</w:t>
            </w:r>
          </w:p>
        </w:tc>
        <w:tc>
          <w:tcPr>
            <w:tcW w:w="3262" w:type="dxa"/>
            <w:tcBorders>
              <w:left w:val="nil"/>
              <w:right w:val="nil"/>
            </w:tcBorders>
          </w:tcPr>
          <w:p w14:paraId="70888FE3" w14:textId="77777777" w:rsidR="00EE02C0" w:rsidRPr="001B35CB" w:rsidRDefault="00EE02C0" w:rsidP="000B7E5A">
            <w:pPr>
              <w:pStyle w:val="Level111G1"/>
              <w:rPr>
                <w:b/>
              </w:rPr>
            </w:pPr>
          </w:p>
        </w:tc>
      </w:tr>
      <w:tr w:rsidR="00EE02C0" w:rsidRPr="001B35CB" w14:paraId="0D11372E" w14:textId="77777777" w:rsidTr="00980AEC">
        <w:trPr>
          <w:cantSplit/>
        </w:trPr>
        <w:tc>
          <w:tcPr>
            <w:tcW w:w="7038" w:type="dxa"/>
            <w:tcBorders>
              <w:left w:val="nil"/>
              <w:right w:val="single" w:sz="6" w:space="0" w:color="auto"/>
            </w:tcBorders>
          </w:tcPr>
          <w:p w14:paraId="5098EFBB" w14:textId="77777777" w:rsidR="00EE02C0" w:rsidRPr="001B35CB" w:rsidRDefault="00EE02C0" w:rsidP="000B7E5A">
            <w:pPr>
              <w:pStyle w:val="Level2"/>
            </w:pPr>
            <w:r w:rsidRPr="001B35CB">
              <w:tab/>
              <w:t>.12</w:t>
            </w:r>
            <w:r w:rsidRPr="001B35CB">
              <w:tab/>
              <w:t>Advertising: in yellow pages or multiple newspaper insertions.</w:t>
            </w:r>
          </w:p>
        </w:tc>
        <w:tc>
          <w:tcPr>
            <w:tcW w:w="3262" w:type="dxa"/>
            <w:tcBorders>
              <w:left w:val="nil"/>
              <w:right w:val="nil"/>
            </w:tcBorders>
          </w:tcPr>
          <w:p w14:paraId="1631BC4B" w14:textId="77777777" w:rsidR="00EE02C0" w:rsidRPr="001B35CB" w:rsidRDefault="00EE02C0" w:rsidP="000B7E5A">
            <w:pPr>
              <w:pStyle w:val="Level111G1"/>
              <w:rPr>
                <w:b/>
              </w:rPr>
            </w:pPr>
          </w:p>
        </w:tc>
      </w:tr>
      <w:tr w:rsidR="00EE02C0" w:rsidRPr="001B35CB" w14:paraId="535FC435" w14:textId="77777777" w:rsidTr="004B4286">
        <w:trPr>
          <w:cantSplit/>
          <w:trHeight w:val="333"/>
        </w:trPr>
        <w:tc>
          <w:tcPr>
            <w:tcW w:w="7038" w:type="dxa"/>
            <w:tcBorders>
              <w:left w:val="nil"/>
              <w:right w:val="single" w:sz="6" w:space="0" w:color="auto"/>
            </w:tcBorders>
          </w:tcPr>
          <w:p w14:paraId="687EA072" w14:textId="77777777" w:rsidR="00EE02C0" w:rsidRPr="001B35CB" w:rsidRDefault="00EE02C0" w:rsidP="000B7E5A">
            <w:pPr>
              <w:pStyle w:val="Level2"/>
            </w:pPr>
            <w:r w:rsidRPr="001B35CB">
              <w:tab/>
              <w:t>.13</w:t>
            </w:r>
            <w:r w:rsidRPr="001B35CB">
              <w:tab/>
              <w:t>Other.</w:t>
            </w:r>
          </w:p>
        </w:tc>
        <w:tc>
          <w:tcPr>
            <w:tcW w:w="3262" w:type="dxa"/>
            <w:tcBorders>
              <w:left w:val="nil"/>
              <w:right w:val="nil"/>
            </w:tcBorders>
          </w:tcPr>
          <w:p w14:paraId="5CDE3338" w14:textId="77777777" w:rsidR="00EE02C0" w:rsidRPr="001B35CB" w:rsidRDefault="00EE02C0" w:rsidP="000B7E5A">
            <w:pPr>
              <w:pStyle w:val="Level111G1"/>
              <w:rPr>
                <w:b/>
              </w:rPr>
            </w:pPr>
          </w:p>
        </w:tc>
      </w:tr>
      <w:tr w:rsidR="00EE02C0" w:rsidRPr="001B35CB" w14:paraId="57F5BAE2" w14:textId="77777777" w:rsidTr="00980AEC">
        <w:trPr>
          <w:cantSplit/>
        </w:trPr>
        <w:tc>
          <w:tcPr>
            <w:tcW w:w="7038" w:type="dxa"/>
            <w:tcBorders>
              <w:left w:val="nil"/>
              <w:right w:val="single" w:sz="6" w:space="0" w:color="auto"/>
            </w:tcBorders>
          </w:tcPr>
          <w:p w14:paraId="1BF70F6E" w14:textId="77777777" w:rsidR="00EE02C0" w:rsidRPr="001B35CB" w:rsidRDefault="00EE02C0" w:rsidP="000B7E5A">
            <w:pPr>
              <w:pStyle w:val="NumberedheadingGH"/>
              <w:jc w:val="both"/>
            </w:pPr>
            <w:r w:rsidRPr="001B35CB">
              <w:t>9.</w:t>
            </w:r>
            <w:r w:rsidRPr="001B35CB">
              <w:tab/>
              <w:t>PAYMENT OF PURCHASE PRICE</w:t>
            </w:r>
          </w:p>
        </w:tc>
        <w:tc>
          <w:tcPr>
            <w:tcW w:w="3262" w:type="dxa"/>
            <w:tcBorders>
              <w:left w:val="nil"/>
              <w:right w:val="nil"/>
            </w:tcBorders>
          </w:tcPr>
          <w:p w14:paraId="7017B132" w14:textId="77777777" w:rsidR="00EE02C0" w:rsidRPr="001B35CB" w:rsidRDefault="00EE02C0" w:rsidP="000B7E5A">
            <w:pPr>
              <w:pStyle w:val="Nts-CenheadingNT"/>
              <w:spacing w:before="0" w:after="0"/>
              <w:ind w:right="0"/>
              <w:jc w:val="both"/>
              <w:rPr>
                <w:b w:val="0"/>
              </w:rPr>
            </w:pPr>
          </w:p>
        </w:tc>
      </w:tr>
      <w:tr w:rsidR="00EE02C0" w:rsidRPr="001B35CB" w14:paraId="340721B8" w14:textId="77777777" w:rsidTr="00980AEC">
        <w:trPr>
          <w:cantSplit/>
        </w:trPr>
        <w:tc>
          <w:tcPr>
            <w:tcW w:w="7038" w:type="dxa"/>
            <w:tcBorders>
              <w:left w:val="nil"/>
              <w:right w:val="single" w:sz="6" w:space="0" w:color="auto"/>
            </w:tcBorders>
          </w:tcPr>
          <w:p w14:paraId="090F435A" w14:textId="77777777" w:rsidR="00EE02C0" w:rsidRPr="001B35CB" w:rsidRDefault="00EE02C0" w:rsidP="000B7E5A">
            <w:pPr>
              <w:pStyle w:val="Level111G1"/>
            </w:pPr>
            <w:r w:rsidRPr="001B35CB">
              <w:tab/>
              <w:t>9.1</w:t>
            </w:r>
            <w:r w:rsidRPr="001B35CB">
              <w:tab/>
              <w:t>Time for payment. May be a mixture of the following:</w:t>
            </w:r>
          </w:p>
        </w:tc>
        <w:tc>
          <w:tcPr>
            <w:tcW w:w="3262" w:type="dxa"/>
            <w:tcBorders>
              <w:left w:val="nil"/>
              <w:right w:val="nil"/>
            </w:tcBorders>
          </w:tcPr>
          <w:p w14:paraId="29977F9B" w14:textId="77777777" w:rsidR="00EE02C0" w:rsidRPr="001B35CB" w:rsidRDefault="00EE02C0" w:rsidP="000B7E5A">
            <w:pPr>
              <w:pStyle w:val="Level111G1"/>
              <w:rPr>
                <w:b/>
              </w:rPr>
            </w:pPr>
          </w:p>
        </w:tc>
      </w:tr>
      <w:tr w:rsidR="00EE02C0" w:rsidRPr="001B35CB" w14:paraId="0A77655B" w14:textId="77777777" w:rsidTr="00980AEC">
        <w:trPr>
          <w:cantSplit/>
          <w:trHeight w:val="315"/>
        </w:trPr>
        <w:tc>
          <w:tcPr>
            <w:tcW w:w="7038" w:type="dxa"/>
            <w:tcBorders>
              <w:left w:val="nil"/>
              <w:right w:val="single" w:sz="6" w:space="0" w:color="auto"/>
            </w:tcBorders>
          </w:tcPr>
          <w:p w14:paraId="10A56378" w14:textId="77777777" w:rsidR="00EE02C0" w:rsidRPr="001B35CB" w:rsidRDefault="00EE02C0" w:rsidP="000B7E5A">
            <w:pPr>
              <w:pStyle w:val="Level2"/>
            </w:pPr>
            <w:r w:rsidRPr="001B35CB">
              <w:tab/>
              <w:t>.1</w:t>
            </w:r>
            <w:r w:rsidRPr="001B35CB">
              <w:tab/>
              <w:t>On execution of the contract (e.g., as a deposit; see item 9.3</w:t>
            </w:r>
            <w:r>
              <w:t xml:space="preserve"> in this checklist</w:t>
            </w:r>
            <w:r w:rsidRPr="001B35CB">
              <w:t>).</w:t>
            </w:r>
          </w:p>
        </w:tc>
        <w:tc>
          <w:tcPr>
            <w:tcW w:w="3262" w:type="dxa"/>
            <w:tcBorders>
              <w:left w:val="nil"/>
              <w:right w:val="nil"/>
            </w:tcBorders>
          </w:tcPr>
          <w:p w14:paraId="33E59AFB" w14:textId="77777777" w:rsidR="00EE02C0" w:rsidRPr="001B35CB" w:rsidRDefault="00EE02C0" w:rsidP="000B7E5A">
            <w:pPr>
              <w:pStyle w:val="Level2"/>
              <w:rPr>
                <w:b/>
              </w:rPr>
            </w:pPr>
          </w:p>
        </w:tc>
      </w:tr>
      <w:tr w:rsidR="00EE02C0" w:rsidRPr="001B35CB" w14:paraId="0AE59EC9" w14:textId="77777777" w:rsidTr="00980AEC">
        <w:trPr>
          <w:cantSplit/>
        </w:trPr>
        <w:tc>
          <w:tcPr>
            <w:tcW w:w="7038" w:type="dxa"/>
            <w:tcBorders>
              <w:left w:val="nil"/>
              <w:right w:val="single" w:sz="6" w:space="0" w:color="auto"/>
            </w:tcBorders>
          </w:tcPr>
          <w:p w14:paraId="21780331" w14:textId="77777777" w:rsidR="00EE02C0" w:rsidRPr="001B35CB" w:rsidRDefault="00EE02C0" w:rsidP="000B7E5A">
            <w:pPr>
              <w:pStyle w:val="Level2"/>
            </w:pPr>
            <w:r w:rsidRPr="001B35CB">
              <w:tab/>
              <w:t>.2</w:t>
            </w:r>
            <w:r w:rsidRPr="001B35CB">
              <w:tab/>
              <w:t>On closing.</w:t>
            </w:r>
          </w:p>
        </w:tc>
        <w:tc>
          <w:tcPr>
            <w:tcW w:w="3262" w:type="dxa"/>
            <w:tcBorders>
              <w:left w:val="nil"/>
              <w:right w:val="nil"/>
            </w:tcBorders>
          </w:tcPr>
          <w:p w14:paraId="141F2BF2" w14:textId="77777777" w:rsidR="00EE02C0" w:rsidRPr="001B35CB" w:rsidRDefault="00EE02C0" w:rsidP="000B7E5A">
            <w:pPr>
              <w:pStyle w:val="Level2"/>
              <w:rPr>
                <w:b/>
              </w:rPr>
            </w:pPr>
          </w:p>
        </w:tc>
      </w:tr>
      <w:tr w:rsidR="00EE02C0" w:rsidRPr="001B35CB" w14:paraId="7FF66242" w14:textId="77777777" w:rsidTr="00980AEC">
        <w:trPr>
          <w:cantSplit/>
          <w:trHeight w:val="297"/>
        </w:trPr>
        <w:tc>
          <w:tcPr>
            <w:tcW w:w="7038" w:type="dxa"/>
            <w:tcBorders>
              <w:left w:val="nil"/>
              <w:right w:val="single" w:sz="6" w:space="0" w:color="auto"/>
            </w:tcBorders>
          </w:tcPr>
          <w:p w14:paraId="26093D84" w14:textId="77777777" w:rsidR="00EE02C0" w:rsidRPr="001B35CB" w:rsidRDefault="00EE02C0" w:rsidP="000B7E5A">
            <w:pPr>
              <w:pStyle w:val="Level2"/>
            </w:pPr>
            <w:r w:rsidRPr="001B35CB">
              <w:tab/>
              <w:t>.3</w:t>
            </w:r>
            <w:r w:rsidRPr="001B35CB">
              <w:tab/>
              <w:t>Payment by installments.</w:t>
            </w:r>
          </w:p>
        </w:tc>
        <w:tc>
          <w:tcPr>
            <w:tcW w:w="3262" w:type="dxa"/>
            <w:tcBorders>
              <w:left w:val="nil"/>
              <w:right w:val="nil"/>
            </w:tcBorders>
          </w:tcPr>
          <w:p w14:paraId="4B89C925" w14:textId="77777777" w:rsidR="00EE02C0" w:rsidRPr="001B35CB" w:rsidRDefault="00EE02C0" w:rsidP="000B7E5A">
            <w:pPr>
              <w:pStyle w:val="Level2"/>
              <w:rPr>
                <w:b/>
              </w:rPr>
            </w:pPr>
          </w:p>
        </w:tc>
      </w:tr>
      <w:tr w:rsidR="00EE02C0" w:rsidRPr="001B35CB" w14:paraId="717AE92E" w14:textId="77777777" w:rsidTr="004B4286">
        <w:trPr>
          <w:cantSplit/>
          <w:trHeight w:val="477"/>
        </w:trPr>
        <w:tc>
          <w:tcPr>
            <w:tcW w:w="7038" w:type="dxa"/>
            <w:tcBorders>
              <w:left w:val="nil"/>
              <w:right w:val="single" w:sz="6" w:space="0" w:color="auto"/>
            </w:tcBorders>
          </w:tcPr>
          <w:p w14:paraId="2A248BAB" w14:textId="77777777" w:rsidR="00EE02C0" w:rsidRPr="001B35CB" w:rsidRDefault="00EE02C0" w:rsidP="000B7E5A">
            <w:pPr>
              <w:pStyle w:val="Level3"/>
            </w:pPr>
            <w:r w:rsidRPr="001B35CB">
              <w:tab/>
              <w:t>(a)</w:t>
            </w:r>
            <w:r w:rsidRPr="001B35CB">
              <w:tab/>
              <w:t>Acceleration clause in the event of a default or other circumstance.</w:t>
            </w:r>
          </w:p>
        </w:tc>
        <w:tc>
          <w:tcPr>
            <w:tcW w:w="3262" w:type="dxa"/>
            <w:tcBorders>
              <w:left w:val="nil"/>
              <w:right w:val="nil"/>
            </w:tcBorders>
          </w:tcPr>
          <w:p w14:paraId="570EE52E" w14:textId="77777777" w:rsidR="00EE02C0" w:rsidRPr="001B35CB" w:rsidRDefault="00EE02C0" w:rsidP="000B7E5A">
            <w:pPr>
              <w:pStyle w:val="Level3"/>
              <w:rPr>
                <w:b/>
              </w:rPr>
            </w:pPr>
          </w:p>
        </w:tc>
      </w:tr>
      <w:tr w:rsidR="00EE02C0" w:rsidRPr="001B35CB" w14:paraId="0D9D4FFE" w14:textId="77777777" w:rsidTr="00980AEC">
        <w:trPr>
          <w:cantSplit/>
          <w:trHeight w:val="234"/>
        </w:trPr>
        <w:tc>
          <w:tcPr>
            <w:tcW w:w="7038" w:type="dxa"/>
            <w:tcBorders>
              <w:left w:val="nil"/>
              <w:right w:val="single" w:sz="6" w:space="0" w:color="auto"/>
            </w:tcBorders>
          </w:tcPr>
          <w:p w14:paraId="135070E4" w14:textId="77777777" w:rsidR="00EE02C0" w:rsidRPr="001B35CB" w:rsidRDefault="00EE02C0" w:rsidP="000B7E5A">
            <w:pPr>
              <w:pStyle w:val="Level3"/>
            </w:pPr>
            <w:r w:rsidRPr="001B35CB">
              <w:lastRenderedPageBreak/>
              <w:tab/>
              <w:t>(b)</w:t>
            </w:r>
            <w:r w:rsidRPr="001B35CB">
              <w:tab/>
              <w:t>Prepayment and prepayment penalty.</w:t>
            </w:r>
          </w:p>
        </w:tc>
        <w:tc>
          <w:tcPr>
            <w:tcW w:w="3262" w:type="dxa"/>
            <w:tcBorders>
              <w:left w:val="nil"/>
              <w:right w:val="nil"/>
            </w:tcBorders>
          </w:tcPr>
          <w:p w14:paraId="100792F4" w14:textId="77777777" w:rsidR="00EE02C0" w:rsidRPr="001B35CB" w:rsidRDefault="00EE02C0" w:rsidP="000B7E5A">
            <w:pPr>
              <w:pStyle w:val="Level3"/>
              <w:rPr>
                <w:b/>
              </w:rPr>
            </w:pPr>
          </w:p>
        </w:tc>
      </w:tr>
      <w:tr w:rsidR="00EE02C0" w:rsidRPr="001B35CB" w14:paraId="1C750742" w14:textId="77777777" w:rsidTr="00980AEC">
        <w:trPr>
          <w:cantSplit/>
          <w:trHeight w:val="153"/>
        </w:trPr>
        <w:tc>
          <w:tcPr>
            <w:tcW w:w="7038" w:type="dxa"/>
            <w:tcBorders>
              <w:left w:val="nil"/>
              <w:right w:val="single" w:sz="6" w:space="0" w:color="auto"/>
            </w:tcBorders>
          </w:tcPr>
          <w:p w14:paraId="67128356" w14:textId="77777777" w:rsidR="00EE02C0" w:rsidRPr="001B35CB" w:rsidRDefault="00EE02C0" w:rsidP="000B7E5A">
            <w:pPr>
              <w:pStyle w:val="Level3"/>
            </w:pPr>
            <w:r w:rsidRPr="001B35CB">
              <w:tab/>
              <w:t>(c)</w:t>
            </w:r>
            <w:r w:rsidRPr="001B35CB">
              <w:tab/>
              <w:t>Interest.</w:t>
            </w:r>
          </w:p>
        </w:tc>
        <w:tc>
          <w:tcPr>
            <w:tcW w:w="3262" w:type="dxa"/>
            <w:tcBorders>
              <w:left w:val="nil"/>
              <w:right w:val="nil"/>
            </w:tcBorders>
          </w:tcPr>
          <w:p w14:paraId="4C455FB2" w14:textId="77777777" w:rsidR="00EE02C0" w:rsidRPr="001B35CB" w:rsidRDefault="00EE02C0" w:rsidP="000B7E5A">
            <w:pPr>
              <w:pStyle w:val="Level3"/>
              <w:rPr>
                <w:b/>
              </w:rPr>
            </w:pPr>
          </w:p>
        </w:tc>
      </w:tr>
      <w:tr w:rsidR="00EE02C0" w:rsidRPr="001B35CB" w14:paraId="5244CD09" w14:textId="77777777" w:rsidTr="00980AEC">
        <w:trPr>
          <w:cantSplit/>
          <w:trHeight w:val="495"/>
        </w:trPr>
        <w:tc>
          <w:tcPr>
            <w:tcW w:w="7038" w:type="dxa"/>
            <w:tcBorders>
              <w:left w:val="nil"/>
              <w:right w:val="single" w:sz="6" w:space="0" w:color="auto"/>
            </w:tcBorders>
          </w:tcPr>
          <w:p w14:paraId="50A42F6A" w14:textId="77777777" w:rsidR="00EE02C0" w:rsidRPr="001B35CB" w:rsidRDefault="00EE02C0" w:rsidP="000B7E5A">
            <w:pPr>
              <w:pStyle w:val="Level4"/>
            </w:pPr>
            <w:r w:rsidRPr="001B35CB">
              <w:tab/>
              <w:t>(</w:t>
            </w:r>
            <w:proofErr w:type="spellStart"/>
            <w:r w:rsidRPr="001B35CB">
              <w:t>i</w:t>
            </w:r>
            <w:proofErr w:type="spellEnd"/>
            <w:r w:rsidRPr="001B35CB">
              <w:t>)</w:t>
            </w:r>
            <w:r w:rsidRPr="001B35CB">
              <w:tab/>
              <w:t xml:space="preserve">Increased rate on default. (Note restrictions in the </w:t>
            </w:r>
            <w:r w:rsidRPr="001B35CB">
              <w:rPr>
                <w:rStyle w:val="Italics"/>
                <w:rFonts w:ascii="Times New Roman" w:hAnsi="Times New Roman"/>
              </w:rPr>
              <w:t>Interest Act</w:t>
            </w:r>
            <w:r w:rsidRPr="001B35CB">
              <w:rPr>
                <w:rStyle w:val="Italics"/>
                <w:rFonts w:ascii="Times New Roman" w:hAnsi="Times New Roman"/>
                <w:i w:val="0"/>
                <w:iCs/>
              </w:rPr>
              <w:t>, R.S.C. 1985, c. I-15</w:t>
            </w:r>
            <w:r w:rsidRPr="001B35CB">
              <w:t>.)</w:t>
            </w:r>
          </w:p>
        </w:tc>
        <w:tc>
          <w:tcPr>
            <w:tcW w:w="3262" w:type="dxa"/>
            <w:tcBorders>
              <w:left w:val="nil"/>
              <w:right w:val="nil"/>
            </w:tcBorders>
          </w:tcPr>
          <w:p w14:paraId="45BBD770" w14:textId="77777777" w:rsidR="00EE02C0" w:rsidRPr="001B35CB" w:rsidRDefault="00EE02C0" w:rsidP="000B7E5A">
            <w:pPr>
              <w:pStyle w:val="Nts-CenheadingNT"/>
              <w:spacing w:before="0" w:after="0"/>
              <w:ind w:right="0"/>
              <w:jc w:val="both"/>
              <w:rPr>
                <w:b w:val="0"/>
              </w:rPr>
            </w:pPr>
          </w:p>
        </w:tc>
      </w:tr>
      <w:tr w:rsidR="00EE02C0" w:rsidRPr="001B35CB" w14:paraId="5A904135" w14:textId="77777777" w:rsidTr="00980AEC">
        <w:trPr>
          <w:cantSplit/>
        </w:trPr>
        <w:tc>
          <w:tcPr>
            <w:tcW w:w="7038" w:type="dxa"/>
            <w:tcBorders>
              <w:left w:val="nil"/>
              <w:right w:val="single" w:sz="6" w:space="0" w:color="auto"/>
            </w:tcBorders>
          </w:tcPr>
          <w:p w14:paraId="347ABAF2" w14:textId="77777777" w:rsidR="00EE02C0" w:rsidRPr="001B35CB" w:rsidRDefault="00EE02C0" w:rsidP="000B7E5A">
            <w:pPr>
              <w:pStyle w:val="Level4"/>
            </w:pPr>
            <w:r w:rsidRPr="001B35CB">
              <w:tab/>
              <w:t>(ii)</w:t>
            </w:r>
            <w:r w:rsidRPr="001B35CB">
              <w:tab/>
              <w:t>Application of payments to interest due and then to principal.</w:t>
            </w:r>
          </w:p>
        </w:tc>
        <w:tc>
          <w:tcPr>
            <w:tcW w:w="3262" w:type="dxa"/>
            <w:tcBorders>
              <w:left w:val="nil"/>
              <w:right w:val="nil"/>
            </w:tcBorders>
          </w:tcPr>
          <w:p w14:paraId="6362A63C" w14:textId="77777777" w:rsidR="00EE02C0" w:rsidRPr="001B35CB" w:rsidRDefault="00EE02C0" w:rsidP="000B7E5A">
            <w:pPr>
              <w:pStyle w:val="Nts-CenheadingNT"/>
              <w:spacing w:before="0" w:after="0"/>
              <w:ind w:right="0"/>
              <w:jc w:val="both"/>
              <w:rPr>
                <w:b w:val="0"/>
              </w:rPr>
            </w:pPr>
          </w:p>
        </w:tc>
      </w:tr>
      <w:tr w:rsidR="00EE02C0" w:rsidRPr="001B35CB" w14:paraId="1F719A7B" w14:textId="77777777" w:rsidTr="00980AEC">
        <w:trPr>
          <w:cantSplit/>
          <w:trHeight w:val="180"/>
        </w:trPr>
        <w:tc>
          <w:tcPr>
            <w:tcW w:w="7038" w:type="dxa"/>
            <w:tcBorders>
              <w:left w:val="nil"/>
              <w:right w:val="single" w:sz="6" w:space="0" w:color="auto"/>
            </w:tcBorders>
          </w:tcPr>
          <w:p w14:paraId="6B22804B" w14:textId="77777777" w:rsidR="00EE02C0" w:rsidRPr="001B35CB" w:rsidRDefault="00EE02C0" w:rsidP="000B7E5A">
            <w:pPr>
              <w:pStyle w:val="Level2"/>
            </w:pPr>
            <w:r w:rsidRPr="001B35CB">
              <w:tab/>
              <w:t>.4</w:t>
            </w:r>
            <w:r w:rsidRPr="001B35CB">
              <w:tab/>
              <w:t>Factor in holdback/escrow</w:t>
            </w:r>
            <w:r>
              <w:t xml:space="preserve"> (see item 7 in this checklist)</w:t>
            </w:r>
            <w:r w:rsidRPr="001B35CB">
              <w:t>.</w:t>
            </w:r>
          </w:p>
        </w:tc>
        <w:tc>
          <w:tcPr>
            <w:tcW w:w="3262" w:type="dxa"/>
            <w:tcBorders>
              <w:left w:val="nil"/>
              <w:right w:val="nil"/>
            </w:tcBorders>
          </w:tcPr>
          <w:p w14:paraId="25A0A89F" w14:textId="77777777" w:rsidR="00EE02C0" w:rsidRPr="001B35CB" w:rsidRDefault="00EE02C0" w:rsidP="000B7E5A">
            <w:pPr>
              <w:pStyle w:val="Level2"/>
              <w:rPr>
                <w:b/>
              </w:rPr>
            </w:pPr>
          </w:p>
        </w:tc>
      </w:tr>
      <w:tr w:rsidR="00EE02C0" w:rsidRPr="001B35CB" w14:paraId="054AAE36" w14:textId="77777777" w:rsidTr="00980AEC">
        <w:trPr>
          <w:cantSplit/>
          <w:trHeight w:val="288"/>
        </w:trPr>
        <w:tc>
          <w:tcPr>
            <w:tcW w:w="7038" w:type="dxa"/>
            <w:tcBorders>
              <w:left w:val="nil"/>
              <w:right w:val="single" w:sz="6" w:space="0" w:color="auto"/>
            </w:tcBorders>
          </w:tcPr>
          <w:p w14:paraId="6440156E" w14:textId="77777777" w:rsidR="00EE02C0" w:rsidRPr="001B35CB" w:rsidRDefault="00EE02C0" w:rsidP="000B7E5A">
            <w:pPr>
              <w:pStyle w:val="Level111G1"/>
            </w:pPr>
            <w:r w:rsidRPr="001B35CB">
              <w:tab/>
              <w:t>9.2</w:t>
            </w:r>
            <w:r w:rsidRPr="001B35CB">
              <w:tab/>
              <w:t>Manner of payment.</w:t>
            </w:r>
          </w:p>
        </w:tc>
        <w:tc>
          <w:tcPr>
            <w:tcW w:w="3262" w:type="dxa"/>
            <w:tcBorders>
              <w:left w:val="nil"/>
              <w:right w:val="nil"/>
            </w:tcBorders>
          </w:tcPr>
          <w:p w14:paraId="0983185F" w14:textId="77777777" w:rsidR="00EE02C0" w:rsidRPr="001B35CB" w:rsidRDefault="00EE02C0" w:rsidP="000B7E5A">
            <w:pPr>
              <w:pStyle w:val="Level111G1"/>
              <w:rPr>
                <w:b/>
              </w:rPr>
            </w:pPr>
          </w:p>
        </w:tc>
      </w:tr>
      <w:tr w:rsidR="00EE02C0" w:rsidRPr="001B35CB" w14:paraId="27252C5F" w14:textId="77777777" w:rsidTr="0047311C">
        <w:trPr>
          <w:cantSplit/>
          <w:trHeight w:val="80"/>
        </w:trPr>
        <w:tc>
          <w:tcPr>
            <w:tcW w:w="7038" w:type="dxa"/>
            <w:tcBorders>
              <w:left w:val="nil"/>
              <w:right w:val="single" w:sz="6" w:space="0" w:color="auto"/>
            </w:tcBorders>
          </w:tcPr>
          <w:p w14:paraId="1D09FBDA" w14:textId="77777777" w:rsidR="00EE02C0" w:rsidRPr="001B35CB" w:rsidRDefault="00EE02C0" w:rsidP="000B7E5A">
            <w:pPr>
              <w:pStyle w:val="Level2"/>
            </w:pPr>
            <w:r w:rsidRPr="001B35CB">
              <w:tab/>
              <w:t>.1</w:t>
            </w:r>
            <w:r w:rsidRPr="001B35CB">
              <w:tab/>
              <w:t>Assumed liabilities.</w:t>
            </w:r>
          </w:p>
        </w:tc>
        <w:tc>
          <w:tcPr>
            <w:tcW w:w="3262" w:type="dxa"/>
            <w:tcBorders>
              <w:left w:val="nil"/>
              <w:right w:val="nil"/>
            </w:tcBorders>
          </w:tcPr>
          <w:p w14:paraId="230F9072" w14:textId="77777777" w:rsidR="00EE02C0" w:rsidRPr="001B35CB" w:rsidRDefault="00EE02C0" w:rsidP="000B7E5A">
            <w:pPr>
              <w:pStyle w:val="Level2"/>
              <w:rPr>
                <w:b/>
              </w:rPr>
            </w:pPr>
          </w:p>
        </w:tc>
      </w:tr>
      <w:tr w:rsidR="00EE02C0" w:rsidRPr="001B35CB" w14:paraId="22C64CC6" w14:textId="77777777" w:rsidTr="00980AEC">
        <w:trPr>
          <w:cantSplit/>
        </w:trPr>
        <w:tc>
          <w:tcPr>
            <w:tcW w:w="7038" w:type="dxa"/>
            <w:tcBorders>
              <w:left w:val="nil"/>
              <w:right w:val="single" w:sz="6" w:space="0" w:color="auto"/>
            </w:tcBorders>
          </w:tcPr>
          <w:p w14:paraId="582412E0" w14:textId="77777777" w:rsidR="00EE02C0" w:rsidRPr="001B35CB" w:rsidRDefault="00EE02C0" w:rsidP="000B7E5A">
            <w:pPr>
              <w:pStyle w:val="Level2"/>
            </w:pPr>
            <w:r w:rsidRPr="001B35CB">
              <w:tab/>
              <w:t>.2</w:t>
            </w:r>
            <w:r w:rsidRPr="001B35CB">
              <w:tab/>
              <w:t>Balance.</w:t>
            </w:r>
          </w:p>
        </w:tc>
        <w:tc>
          <w:tcPr>
            <w:tcW w:w="3262" w:type="dxa"/>
            <w:tcBorders>
              <w:left w:val="nil"/>
              <w:right w:val="nil"/>
            </w:tcBorders>
          </w:tcPr>
          <w:p w14:paraId="7AF4F775" w14:textId="77777777" w:rsidR="00EE02C0" w:rsidRPr="001B35CB" w:rsidRDefault="00EE02C0" w:rsidP="000B7E5A">
            <w:pPr>
              <w:pStyle w:val="Level2"/>
              <w:rPr>
                <w:b/>
              </w:rPr>
            </w:pPr>
          </w:p>
        </w:tc>
      </w:tr>
      <w:tr w:rsidR="00EE02C0" w:rsidRPr="001B35CB" w14:paraId="4232DEAC" w14:textId="77777777" w:rsidTr="00980AEC">
        <w:trPr>
          <w:cantSplit/>
        </w:trPr>
        <w:tc>
          <w:tcPr>
            <w:tcW w:w="7038" w:type="dxa"/>
            <w:tcBorders>
              <w:left w:val="nil"/>
              <w:right w:val="single" w:sz="6" w:space="0" w:color="auto"/>
            </w:tcBorders>
          </w:tcPr>
          <w:p w14:paraId="2C7C18C7" w14:textId="77777777" w:rsidR="00EE02C0" w:rsidRPr="001B35CB" w:rsidRDefault="00EE02C0" w:rsidP="000B7E5A">
            <w:pPr>
              <w:pStyle w:val="Level3"/>
            </w:pPr>
            <w:r w:rsidRPr="001B35CB">
              <w:tab/>
              <w:t>(a)</w:t>
            </w:r>
            <w:r w:rsidRPr="001B35CB">
              <w:tab/>
              <w:t>Certified cheque.</w:t>
            </w:r>
            <w:r w:rsidRPr="001B35CB">
              <w:tab/>
            </w:r>
          </w:p>
        </w:tc>
        <w:tc>
          <w:tcPr>
            <w:tcW w:w="3262" w:type="dxa"/>
            <w:tcBorders>
              <w:left w:val="nil"/>
              <w:right w:val="nil"/>
            </w:tcBorders>
          </w:tcPr>
          <w:p w14:paraId="2FCF63C2" w14:textId="77777777" w:rsidR="00EE02C0" w:rsidRPr="001B35CB" w:rsidRDefault="00EE02C0" w:rsidP="000B7E5A">
            <w:pPr>
              <w:pStyle w:val="Level3"/>
              <w:rPr>
                <w:b/>
              </w:rPr>
            </w:pPr>
          </w:p>
        </w:tc>
      </w:tr>
      <w:tr w:rsidR="00EE02C0" w:rsidRPr="001B35CB" w14:paraId="3E0A879C" w14:textId="77777777" w:rsidTr="00980AEC">
        <w:trPr>
          <w:cantSplit/>
        </w:trPr>
        <w:tc>
          <w:tcPr>
            <w:tcW w:w="7038" w:type="dxa"/>
            <w:tcBorders>
              <w:left w:val="nil"/>
              <w:right w:val="single" w:sz="6" w:space="0" w:color="auto"/>
            </w:tcBorders>
          </w:tcPr>
          <w:p w14:paraId="3495341E" w14:textId="70C56019" w:rsidR="00EE02C0" w:rsidRPr="001B35CB" w:rsidRDefault="00EE02C0" w:rsidP="004C3F11">
            <w:pPr>
              <w:pStyle w:val="Level3"/>
            </w:pPr>
            <w:r w:rsidRPr="001B35CB">
              <w:tab/>
              <w:t>(b)</w:t>
            </w:r>
            <w:r w:rsidRPr="001B35CB">
              <w:tab/>
              <w:t>Banker’s draft.</w:t>
            </w:r>
            <w:r w:rsidR="00693AED">
              <w:t xml:space="preserve"> Note restrictions in Law Society Rule 3-64.3 with respect to withdrawal from trust by bank draft.</w:t>
            </w:r>
          </w:p>
        </w:tc>
        <w:tc>
          <w:tcPr>
            <w:tcW w:w="3262" w:type="dxa"/>
            <w:tcBorders>
              <w:left w:val="nil"/>
              <w:right w:val="nil"/>
            </w:tcBorders>
          </w:tcPr>
          <w:p w14:paraId="5AFD2F40" w14:textId="77777777" w:rsidR="00EE02C0" w:rsidRPr="001B35CB" w:rsidRDefault="00EE02C0" w:rsidP="000B7E5A">
            <w:pPr>
              <w:pStyle w:val="Level3"/>
              <w:rPr>
                <w:b/>
              </w:rPr>
            </w:pPr>
          </w:p>
        </w:tc>
      </w:tr>
      <w:tr w:rsidR="00EE02C0" w:rsidRPr="001B35CB" w14:paraId="518B8194" w14:textId="77777777" w:rsidTr="00980AEC">
        <w:trPr>
          <w:cantSplit/>
        </w:trPr>
        <w:tc>
          <w:tcPr>
            <w:tcW w:w="7038" w:type="dxa"/>
            <w:tcBorders>
              <w:left w:val="nil"/>
              <w:right w:val="single" w:sz="6" w:space="0" w:color="auto"/>
            </w:tcBorders>
          </w:tcPr>
          <w:p w14:paraId="350151F3" w14:textId="77777777" w:rsidR="00EE02C0" w:rsidRPr="001B35CB" w:rsidRDefault="00EE02C0" w:rsidP="00223612">
            <w:pPr>
              <w:pStyle w:val="Level3"/>
            </w:pPr>
            <w:r w:rsidRPr="001B35CB">
              <w:tab/>
              <w:t>(c)</w:t>
            </w:r>
            <w:r w:rsidRPr="001B35CB">
              <w:tab/>
              <w:t>Lawyer’s trust cheque.</w:t>
            </w:r>
          </w:p>
        </w:tc>
        <w:tc>
          <w:tcPr>
            <w:tcW w:w="3262" w:type="dxa"/>
            <w:tcBorders>
              <w:left w:val="nil"/>
              <w:bottom w:val="nil"/>
              <w:right w:val="nil"/>
            </w:tcBorders>
          </w:tcPr>
          <w:p w14:paraId="0EB1AECC" w14:textId="77777777" w:rsidR="00EE02C0" w:rsidRPr="001B35CB" w:rsidRDefault="00EE02C0" w:rsidP="000B7E5A">
            <w:pPr>
              <w:pStyle w:val="Level3"/>
              <w:rPr>
                <w:b/>
              </w:rPr>
            </w:pPr>
          </w:p>
        </w:tc>
      </w:tr>
      <w:tr w:rsidR="00EE02C0" w:rsidRPr="001B35CB" w14:paraId="52EEE5D3" w14:textId="77777777" w:rsidTr="00980AEC">
        <w:trPr>
          <w:cantSplit/>
        </w:trPr>
        <w:tc>
          <w:tcPr>
            <w:tcW w:w="7038" w:type="dxa"/>
            <w:tcBorders>
              <w:left w:val="nil"/>
              <w:right w:val="single" w:sz="6" w:space="0" w:color="auto"/>
            </w:tcBorders>
          </w:tcPr>
          <w:p w14:paraId="6FF6F0D1" w14:textId="59CD3A29" w:rsidR="00EE02C0" w:rsidRPr="001B35CB" w:rsidRDefault="00EE02C0" w:rsidP="00240FEF">
            <w:pPr>
              <w:pStyle w:val="Level3"/>
            </w:pPr>
            <w:r w:rsidRPr="001B35CB">
              <w:tab/>
              <w:t>(d)</w:t>
            </w:r>
            <w:r w:rsidRPr="001B35CB">
              <w:tab/>
              <w:t>Wire transfer. Note restrictions in Law Society Rule</w:t>
            </w:r>
            <w:r>
              <w:t>s</w:t>
            </w:r>
            <w:r w:rsidRPr="001B35CB">
              <w:t xml:space="preserve"> 3-64</w:t>
            </w:r>
            <w:r>
              <w:t xml:space="preserve">.1 and </w:t>
            </w:r>
            <w:r>
              <w:br/>
              <w:t>3-64.2.</w:t>
            </w:r>
          </w:p>
        </w:tc>
        <w:tc>
          <w:tcPr>
            <w:tcW w:w="3262" w:type="dxa"/>
            <w:tcBorders>
              <w:top w:val="nil"/>
              <w:left w:val="nil"/>
              <w:bottom w:val="nil"/>
              <w:right w:val="nil"/>
            </w:tcBorders>
          </w:tcPr>
          <w:p w14:paraId="6F816AE6" w14:textId="77777777" w:rsidR="00EE02C0" w:rsidRPr="001B35CB" w:rsidRDefault="00EE02C0" w:rsidP="000B7E5A">
            <w:pPr>
              <w:pStyle w:val="Level3"/>
              <w:rPr>
                <w:b/>
              </w:rPr>
            </w:pPr>
          </w:p>
        </w:tc>
      </w:tr>
      <w:tr w:rsidR="00EE02C0" w:rsidRPr="001B35CB" w14:paraId="1BD8C059" w14:textId="77777777" w:rsidTr="00980AEC">
        <w:trPr>
          <w:cantSplit/>
        </w:trPr>
        <w:tc>
          <w:tcPr>
            <w:tcW w:w="7038" w:type="dxa"/>
            <w:tcBorders>
              <w:left w:val="nil"/>
              <w:right w:val="single" w:sz="6" w:space="0" w:color="auto"/>
            </w:tcBorders>
          </w:tcPr>
          <w:p w14:paraId="31F3BBA0" w14:textId="7848B435" w:rsidR="00EE02C0" w:rsidRPr="001B35CB" w:rsidRDefault="00EE02C0" w:rsidP="00DB2044">
            <w:pPr>
              <w:pStyle w:val="Level3"/>
            </w:pPr>
            <w:r w:rsidRPr="001B35CB">
              <w:tab/>
              <w:t>(e)</w:t>
            </w:r>
            <w:r w:rsidRPr="001B35CB">
              <w:tab/>
            </w:r>
            <w:r w:rsidR="00DB2044">
              <w:t xml:space="preserve">Cash. </w:t>
            </w:r>
            <w:r w:rsidRPr="001B35CB">
              <w:t xml:space="preserve">Note </w:t>
            </w:r>
            <w:r w:rsidR="00DB2044">
              <w:t xml:space="preserve">restrictions in </w:t>
            </w:r>
            <w:r w:rsidRPr="001B35CB">
              <w:t>Law Society Rule 3-59 with respect to receiving cash and Rule 3-70 for records of cash transactions.</w:t>
            </w:r>
          </w:p>
        </w:tc>
        <w:tc>
          <w:tcPr>
            <w:tcW w:w="3262" w:type="dxa"/>
            <w:tcBorders>
              <w:top w:val="nil"/>
              <w:left w:val="nil"/>
              <w:right w:val="nil"/>
            </w:tcBorders>
          </w:tcPr>
          <w:p w14:paraId="6E71B925" w14:textId="77777777" w:rsidR="00EE02C0" w:rsidRPr="001B35CB" w:rsidRDefault="00EE02C0" w:rsidP="004F6B38">
            <w:pPr>
              <w:pStyle w:val="Level3"/>
              <w:rPr>
                <w:b/>
              </w:rPr>
            </w:pPr>
          </w:p>
        </w:tc>
      </w:tr>
      <w:tr w:rsidR="00EE02C0" w:rsidRPr="001B35CB" w14:paraId="1CFE0FE8" w14:textId="77777777" w:rsidTr="00980AEC">
        <w:trPr>
          <w:cantSplit/>
        </w:trPr>
        <w:tc>
          <w:tcPr>
            <w:tcW w:w="7038" w:type="dxa"/>
            <w:tcBorders>
              <w:left w:val="nil"/>
              <w:right w:val="single" w:sz="6" w:space="0" w:color="auto"/>
            </w:tcBorders>
          </w:tcPr>
          <w:p w14:paraId="6557CC34" w14:textId="77777777" w:rsidR="00EE02C0" w:rsidRPr="001B35CB" w:rsidRDefault="00EE02C0" w:rsidP="000B7E5A">
            <w:pPr>
              <w:pStyle w:val="Level3"/>
            </w:pPr>
            <w:r w:rsidRPr="001B35CB">
              <w:tab/>
              <w:t>(f)</w:t>
            </w:r>
            <w:r w:rsidRPr="001B35CB">
              <w:tab/>
              <w:t>Other.</w:t>
            </w:r>
          </w:p>
        </w:tc>
        <w:tc>
          <w:tcPr>
            <w:tcW w:w="3262" w:type="dxa"/>
            <w:tcBorders>
              <w:left w:val="nil"/>
              <w:right w:val="nil"/>
            </w:tcBorders>
          </w:tcPr>
          <w:p w14:paraId="7441D7BB" w14:textId="77777777" w:rsidR="00EE02C0" w:rsidRPr="001B35CB" w:rsidRDefault="00EE02C0" w:rsidP="000B7E5A">
            <w:pPr>
              <w:pStyle w:val="Level3"/>
              <w:rPr>
                <w:b/>
              </w:rPr>
            </w:pPr>
          </w:p>
        </w:tc>
      </w:tr>
      <w:tr w:rsidR="00EE02C0" w:rsidRPr="001B35CB" w14:paraId="5C969489" w14:textId="77777777" w:rsidTr="00980AEC">
        <w:trPr>
          <w:cantSplit/>
        </w:trPr>
        <w:tc>
          <w:tcPr>
            <w:tcW w:w="7038" w:type="dxa"/>
            <w:tcBorders>
              <w:left w:val="nil"/>
              <w:right w:val="single" w:sz="6" w:space="0" w:color="auto"/>
            </w:tcBorders>
          </w:tcPr>
          <w:p w14:paraId="59B4EB35" w14:textId="77777777" w:rsidR="00EE02C0" w:rsidRPr="001B35CB" w:rsidRDefault="00EE02C0" w:rsidP="000B7E5A">
            <w:pPr>
              <w:pStyle w:val="Level2"/>
            </w:pPr>
            <w:r w:rsidRPr="001B35CB">
              <w:tab/>
              <w:t>.3</w:t>
            </w:r>
            <w:r w:rsidRPr="001B35CB">
              <w:tab/>
              <w:t>Adjustment for prorations.</w:t>
            </w:r>
          </w:p>
        </w:tc>
        <w:tc>
          <w:tcPr>
            <w:tcW w:w="3262" w:type="dxa"/>
            <w:tcBorders>
              <w:left w:val="nil"/>
              <w:right w:val="nil"/>
            </w:tcBorders>
          </w:tcPr>
          <w:p w14:paraId="0CB02560" w14:textId="77777777" w:rsidR="00EE02C0" w:rsidRPr="001B35CB" w:rsidRDefault="00EE02C0" w:rsidP="000B7E5A">
            <w:pPr>
              <w:pStyle w:val="Level2"/>
              <w:rPr>
                <w:b/>
              </w:rPr>
            </w:pPr>
          </w:p>
        </w:tc>
      </w:tr>
      <w:tr w:rsidR="00EE02C0" w:rsidRPr="001B35CB" w14:paraId="4A81540B" w14:textId="77777777" w:rsidTr="00980AEC">
        <w:trPr>
          <w:cantSplit/>
        </w:trPr>
        <w:tc>
          <w:tcPr>
            <w:tcW w:w="7038" w:type="dxa"/>
            <w:tcBorders>
              <w:left w:val="nil"/>
              <w:right w:val="single" w:sz="6" w:space="0" w:color="auto"/>
            </w:tcBorders>
          </w:tcPr>
          <w:p w14:paraId="17CD429C" w14:textId="77777777" w:rsidR="00EE02C0" w:rsidRPr="001B35CB" w:rsidRDefault="00EE02C0" w:rsidP="000B7E5A">
            <w:pPr>
              <w:pStyle w:val="Level2"/>
            </w:pPr>
            <w:r w:rsidRPr="001B35CB">
              <w:tab/>
              <w:t>.4</w:t>
            </w:r>
            <w:r w:rsidRPr="001B35CB">
              <w:tab/>
              <w:t>Vendor or third-party financing.</w:t>
            </w:r>
          </w:p>
        </w:tc>
        <w:tc>
          <w:tcPr>
            <w:tcW w:w="3262" w:type="dxa"/>
            <w:tcBorders>
              <w:left w:val="nil"/>
              <w:right w:val="nil"/>
            </w:tcBorders>
          </w:tcPr>
          <w:p w14:paraId="3881114C" w14:textId="77777777" w:rsidR="00EE02C0" w:rsidRPr="001B35CB" w:rsidRDefault="00EE02C0" w:rsidP="000B7E5A">
            <w:pPr>
              <w:pStyle w:val="Level2"/>
              <w:rPr>
                <w:b/>
              </w:rPr>
            </w:pPr>
          </w:p>
        </w:tc>
      </w:tr>
      <w:tr w:rsidR="00EE02C0" w:rsidRPr="001B35CB" w14:paraId="2C857B38" w14:textId="77777777" w:rsidTr="00980AEC">
        <w:trPr>
          <w:cantSplit/>
          <w:trHeight w:val="297"/>
        </w:trPr>
        <w:tc>
          <w:tcPr>
            <w:tcW w:w="7038" w:type="dxa"/>
            <w:tcBorders>
              <w:left w:val="nil"/>
              <w:right w:val="single" w:sz="6" w:space="0" w:color="auto"/>
            </w:tcBorders>
          </w:tcPr>
          <w:p w14:paraId="5E82161E" w14:textId="77777777" w:rsidR="00EE02C0" w:rsidRPr="001B35CB" w:rsidRDefault="00EE02C0" w:rsidP="000B7E5A">
            <w:pPr>
              <w:pStyle w:val="Level111G1"/>
            </w:pPr>
            <w:r w:rsidRPr="001B35CB">
              <w:tab/>
              <w:t>9.3</w:t>
            </w:r>
            <w:r w:rsidRPr="001B35CB">
              <w:tab/>
              <w:t>Deposit.</w:t>
            </w:r>
          </w:p>
        </w:tc>
        <w:tc>
          <w:tcPr>
            <w:tcW w:w="3262" w:type="dxa"/>
            <w:tcBorders>
              <w:left w:val="nil"/>
              <w:right w:val="nil"/>
            </w:tcBorders>
          </w:tcPr>
          <w:p w14:paraId="3F975ADC" w14:textId="77777777" w:rsidR="00EE02C0" w:rsidRPr="001B35CB" w:rsidRDefault="00EE02C0" w:rsidP="000B7E5A">
            <w:pPr>
              <w:pStyle w:val="Level111G1"/>
              <w:rPr>
                <w:b/>
              </w:rPr>
            </w:pPr>
          </w:p>
        </w:tc>
      </w:tr>
      <w:tr w:rsidR="00EE02C0" w:rsidRPr="001B35CB" w14:paraId="49766F4B" w14:textId="77777777" w:rsidTr="00980AEC">
        <w:trPr>
          <w:cantSplit/>
        </w:trPr>
        <w:tc>
          <w:tcPr>
            <w:tcW w:w="7038" w:type="dxa"/>
            <w:tcBorders>
              <w:left w:val="nil"/>
              <w:right w:val="single" w:sz="6" w:space="0" w:color="auto"/>
            </w:tcBorders>
          </w:tcPr>
          <w:p w14:paraId="17D4F042" w14:textId="77777777" w:rsidR="00EE02C0" w:rsidRPr="001B35CB" w:rsidRDefault="00EE02C0" w:rsidP="000B7E5A">
            <w:pPr>
              <w:pStyle w:val="Level2"/>
            </w:pPr>
            <w:r w:rsidRPr="001B35CB">
              <w:tab/>
              <w:t>.1</w:t>
            </w:r>
            <w:r w:rsidRPr="001B35CB">
              <w:tab/>
              <w:t>Forfeit on default. Consider if it is refundable in any circumstances.</w:t>
            </w:r>
          </w:p>
        </w:tc>
        <w:tc>
          <w:tcPr>
            <w:tcW w:w="3262" w:type="dxa"/>
            <w:tcBorders>
              <w:left w:val="nil"/>
              <w:right w:val="nil"/>
            </w:tcBorders>
          </w:tcPr>
          <w:p w14:paraId="5F11D071" w14:textId="77777777" w:rsidR="00EE02C0" w:rsidRPr="001B35CB" w:rsidRDefault="00EE02C0" w:rsidP="000B7E5A">
            <w:pPr>
              <w:pStyle w:val="Level2"/>
              <w:rPr>
                <w:b/>
              </w:rPr>
            </w:pPr>
          </w:p>
        </w:tc>
      </w:tr>
      <w:tr w:rsidR="00EE02C0" w:rsidRPr="001B35CB" w14:paraId="08FCC4AF" w14:textId="77777777" w:rsidTr="00980AEC">
        <w:trPr>
          <w:cantSplit/>
          <w:trHeight w:val="180"/>
        </w:trPr>
        <w:tc>
          <w:tcPr>
            <w:tcW w:w="7038" w:type="dxa"/>
            <w:tcBorders>
              <w:left w:val="nil"/>
              <w:right w:val="single" w:sz="6" w:space="0" w:color="auto"/>
            </w:tcBorders>
          </w:tcPr>
          <w:p w14:paraId="5F986DD4" w14:textId="77777777" w:rsidR="00EE02C0" w:rsidRPr="001B35CB" w:rsidRDefault="00EE02C0" w:rsidP="000B7E5A">
            <w:pPr>
              <w:pStyle w:val="Level2"/>
            </w:pPr>
            <w:r w:rsidRPr="001B35CB">
              <w:tab/>
              <w:t>.2</w:t>
            </w:r>
            <w:r w:rsidRPr="001B35CB">
              <w:tab/>
              <w:t>Provide for increase upon fulfillment of specific conditions precedent.</w:t>
            </w:r>
          </w:p>
        </w:tc>
        <w:tc>
          <w:tcPr>
            <w:tcW w:w="3262" w:type="dxa"/>
            <w:tcBorders>
              <w:left w:val="nil"/>
              <w:right w:val="nil"/>
            </w:tcBorders>
          </w:tcPr>
          <w:p w14:paraId="75BA5932" w14:textId="77777777" w:rsidR="00EE02C0" w:rsidRPr="001B35CB" w:rsidRDefault="00EE02C0" w:rsidP="000B7E5A">
            <w:pPr>
              <w:pStyle w:val="Level2"/>
              <w:rPr>
                <w:b/>
              </w:rPr>
            </w:pPr>
          </w:p>
        </w:tc>
      </w:tr>
      <w:tr w:rsidR="00EE02C0" w:rsidRPr="001B35CB" w14:paraId="0E91CE96" w14:textId="77777777" w:rsidTr="00D34434">
        <w:trPr>
          <w:cantSplit/>
          <w:trHeight w:val="387"/>
        </w:trPr>
        <w:tc>
          <w:tcPr>
            <w:tcW w:w="7038" w:type="dxa"/>
            <w:tcBorders>
              <w:left w:val="nil"/>
              <w:right w:val="single" w:sz="6" w:space="0" w:color="auto"/>
            </w:tcBorders>
          </w:tcPr>
          <w:p w14:paraId="6412283E" w14:textId="77777777" w:rsidR="00EE02C0" w:rsidRPr="001B35CB" w:rsidRDefault="006C136F" w:rsidP="006C136F">
            <w:pPr>
              <w:pStyle w:val="Level2"/>
              <w:tabs>
                <w:tab w:val="clear" w:pos="1080"/>
                <w:tab w:val="clear" w:pos="1170"/>
                <w:tab w:val="left" w:pos="540"/>
              </w:tabs>
              <w:ind w:left="900" w:hanging="900"/>
            </w:pPr>
            <w:r>
              <w:tab/>
            </w:r>
            <w:r w:rsidR="00EE02C0" w:rsidRPr="001B35CB">
              <w:t>9.</w:t>
            </w:r>
            <w:r w:rsidR="00EE02C0">
              <w:t>4</w:t>
            </w:r>
            <w:r>
              <w:tab/>
            </w:r>
            <w:r w:rsidR="00EE02C0">
              <w:t>Earn-out provisions, if applicable</w:t>
            </w:r>
            <w:r w:rsidR="00EE02C0" w:rsidRPr="001B35CB">
              <w:t>.</w:t>
            </w:r>
          </w:p>
        </w:tc>
        <w:tc>
          <w:tcPr>
            <w:tcW w:w="3262" w:type="dxa"/>
            <w:tcBorders>
              <w:left w:val="nil"/>
              <w:right w:val="nil"/>
            </w:tcBorders>
          </w:tcPr>
          <w:p w14:paraId="279EB4FB" w14:textId="77777777" w:rsidR="00EE02C0" w:rsidRPr="001B35CB" w:rsidRDefault="00EE02C0" w:rsidP="000B7E5A">
            <w:pPr>
              <w:pStyle w:val="Level2"/>
              <w:rPr>
                <w:b/>
              </w:rPr>
            </w:pPr>
          </w:p>
        </w:tc>
      </w:tr>
      <w:tr w:rsidR="00EE02C0" w:rsidRPr="001B35CB" w14:paraId="3C99310F" w14:textId="77777777" w:rsidTr="00980AEC">
        <w:trPr>
          <w:cantSplit/>
        </w:trPr>
        <w:tc>
          <w:tcPr>
            <w:tcW w:w="7038" w:type="dxa"/>
            <w:tcBorders>
              <w:left w:val="nil"/>
              <w:right w:val="single" w:sz="6" w:space="0" w:color="auto"/>
            </w:tcBorders>
          </w:tcPr>
          <w:p w14:paraId="0AAF1C53" w14:textId="77777777" w:rsidR="00EE02C0" w:rsidRPr="001B35CB" w:rsidRDefault="00EE02C0" w:rsidP="002E48D4">
            <w:pPr>
              <w:pStyle w:val="NumberedheadingGH"/>
            </w:pPr>
            <w:r w:rsidRPr="001B35CB">
              <w:t>10.</w:t>
            </w:r>
            <w:r w:rsidRPr="001B35CB">
              <w:tab/>
              <w:t>SECURITY FOR VENDOR IN VENDOR-FINANCED TRANSACTIONS</w:t>
            </w:r>
          </w:p>
        </w:tc>
        <w:tc>
          <w:tcPr>
            <w:tcW w:w="3262" w:type="dxa"/>
            <w:tcBorders>
              <w:left w:val="nil"/>
              <w:right w:val="nil"/>
            </w:tcBorders>
          </w:tcPr>
          <w:p w14:paraId="7ADE48BB" w14:textId="77777777" w:rsidR="00EE02C0" w:rsidRPr="001B35CB" w:rsidRDefault="00EE02C0" w:rsidP="002E48D4">
            <w:pPr>
              <w:pStyle w:val="NumberedheadingGH"/>
            </w:pPr>
          </w:p>
        </w:tc>
      </w:tr>
      <w:tr w:rsidR="00EE02C0" w:rsidRPr="001B35CB" w14:paraId="393C85F9" w14:textId="77777777" w:rsidTr="00980AEC">
        <w:trPr>
          <w:cantSplit/>
        </w:trPr>
        <w:tc>
          <w:tcPr>
            <w:tcW w:w="7038" w:type="dxa"/>
            <w:tcBorders>
              <w:left w:val="nil"/>
              <w:right w:val="single" w:sz="6" w:space="0" w:color="auto"/>
            </w:tcBorders>
          </w:tcPr>
          <w:p w14:paraId="5BFBE17E" w14:textId="77777777" w:rsidR="00EE02C0" w:rsidRPr="001B35CB" w:rsidRDefault="00EE02C0" w:rsidP="000B7E5A">
            <w:pPr>
              <w:pStyle w:val="Level111G1"/>
            </w:pPr>
            <w:r w:rsidRPr="001B35CB">
              <w:tab/>
              <w:t>10.1</w:t>
            </w:r>
            <w:r w:rsidRPr="001B35CB">
              <w:tab/>
              <w:t>Security agreement(s).</w:t>
            </w:r>
          </w:p>
        </w:tc>
        <w:tc>
          <w:tcPr>
            <w:tcW w:w="3262" w:type="dxa"/>
            <w:tcBorders>
              <w:left w:val="nil"/>
              <w:right w:val="nil"/>
            </w:tcBorders>
          </w:tcPr>
          <w:p w14:paraId="69067ED4" w14:textId="77777777" w:rsidR="00EE02C0" w:rsidRPr="001B35CB" w:rsidRDefault="00EE02C0" w:rsidP="000B7E5A">
            <w:pPr>
              <w:pStyle w:val="Level111G1"/>
              <w:rPr>
                <w:b/>
              </w:rPr>
            </w:pPr>
          </w:p>
        </w:tc>
      </w:tr>
      <w:tr w:rsidR="00EE02C0" w:rsidRPr="001B35CB" w14:paraId="3969C580" w14:textId="77777777" w:rsidTr="00980AEC">
        <w:trPr>
          <w:cantSplit/>
          <w:trHeight w:val="74"/>
        </w:trPr>
        <w:tc>
          <w:tcPr>
            <w:tcW w:w="7038" w:type="dxa"/>
            <w:tcBorders>
              <w:left w:val="nil"/>
              <w:right w:val="single" w:sz="6" w:space="0" w:color="auto"/>
            </w:tcBorders>
          </w:tcPr>
          <w:p w14:paraId="61EC7E11" w14:textId="77777777" w:rsidR="00EE02C0" w:rsidRPr="001B35CB" w:rsidRDefault="00EE02C0" w:rsidP="000B7E5A">
            <w:pPr>
              <w:pStyle w:val="Level2"/>
            </w:pPr>
            <w:r w:rsidRPr="001B35CB">
              <w:tab/>
              <w:t>.1</w:t>
            </w:r>
            <w:r w:rsidRPr="001B35CB">
              <w:tab/>
              <w:t>Amount.</w:t>
            </w:r>
          </w:p>
        </w:tc>
        <w:tc>
          <w:tcPr>
            <w:tcW w:w="3262" w:type="dxa"/>
            <w:tcBorders>
              <w:left w:val="nil"/>
              <w:right w:val="nil"/>
            </w:tcBorders>
          </w:tcPr>
          <w:p w14:paraId="48AD3F7F" w14:textId="77777777" w:rsidR="00EE02C0" w:rsidRPr="001B35CB" w:rsidRDefault="00EE02C0" w:rsidP="000B7E5A">
            <w:pPr>
              <w:pStyle w:val="Level2"/>
              <w:rPr>
                <w:b/>
              </w:rPr>
            </w:pPr>
          </w:p>
        </w:tc>
      </w:tr>
      <w:tr w:rsidR="00EE02C0" w:rsidRPr="001B35CB" w14:paraId="404595E7" w14:textId="77777777" w:rsidTr="00980AEC">
        <w:trPr>
          <w:cantSplit/>
          <w:trHeight w:val="234"/>
        </w:trPr>
        <w:tc>
          <w:tcPr>
            <w:tcW w:w="7038" w:type="dxa"/>
            <w:tcBorders>
              <w:left w:val="nil"/>
              <w:right w:val="single" w:sz="6" w:space="0" w:color="auto"/>
            </w:tcBorders>
          </w:tcPr>
          <w:p w14:paraId="29CA9B97" w14:textId="77777777" w:rsidR="00EE02C0" w:rsidRPr="001B35CB" w:rsidRDefault="00EE02C0" w:rsidP="000B7E5A">
            <w:pPr>
              <w:pStyle w:val="Level2"/>
            </w:pPr>
            <w:r w:rsidRPr="001B35CB">
              <w:tab/>
              <w:t>.2</w:t>
            </w:r>
            <w:r w:rsidRPr="001B35CB">
              <w:tab/>
              <w:t>Collateral (exclude consumer goods).</w:t>
            </w:r>
          </w:p>
        </w:tc>
        <w:tc>
          <w:tcPr>
            <w:tcW w:w="3262" w:type="dxa"/>
            <w:tcBorders>
              <w:left w:val="nil"/>
              <w:right w:val="nil"/>
            </w:tcBorders>
          </w:tcPr>
          <w:p w14:paraId="5CBFAC65" w14:textId="77777777" w:rsidR="00EE02C0" w:rsidRPr="001B35CB" w:rsidRDefault="00EE02C0" w:rsidP="000B7E5A">
            <w:pPr>
              <w:pStyle w:val="Level2"/>
              <w:rPr>
                <w:b/>
              </w:rPr>
            </w:pPr>
          </w:p>
        </w:tc>
      </w:tr>
      <w:tr w:rsidR="00EE02C0" w:rsidRPr="001B35CB" w14:paraId="22A5A5BE" w14:textId="77777777" w:rsidTr="00980AEC">
        <w:trPr>
          <w:cantSplit/>
        </w:trPr>
        <w:tc>
          <w:tcPr>
            <w:tcW w:w="7038" w:type="dxa"/>
            <w:tcBorders>
              <w:left w:val="nil"/>
              <w:right w:val="single" w:sz="6" w:space="0" w:color="auto"/>
            </w:tcBorders>
          </w:tcPr>
          <w:p w14:paraId="48949862" w14:textId="77777777" w:rsidR="00EE02C0" w:rsidRPr="001B35CB" w:rsidRDefault="00EE02C0" w:rsidP="000B7E5A">
            <w:pPr>
              <w:pStyle w:val="Level2"/>
            </w:pPr>
            <w:r w:rsidRPr="001B35CB">
              <w:tab/>
              <w:t>.3</w:t>
            </w:r>
            <w:r w:rsidRPr="001B35CB">
              <w:tab/>
              <w:t>Acceleration clause.</w:t>
            </w:r>
          </w:p>
        </w:tc>
        <w:tc>
          <w:tcPr>
            <w:tcW w:w="3262" w:type="dxa"/>
            <w:tcBorders>
              <w:left w:val="nil"/>
              <w:right w:val="nil"/>
            </w:tcBorders>
          </w:tcPr>
          <w:p w14:paraId="07A6BCCC" w14:textId="77777777" w:rsidR="00EE02C0" w:rsidRPr="001B35CB" w:rsidRDefault="00EE02C0" w:rsidP="000B7E5A">
            <w:pPr>
              <w:pStyle w:val="Level2"/>
              <w:rPr>
                <w:b/>
              </w:rPr>
            </w:pPr>
          </w:p>
        </w:tc>
      </w:tr>
      <w:tr w:rsidR="00EE02C0" w:rsidRPr="001B35CB" w14:paraId="5AF88A13" w14:textId="77777777" w:rsidTr="00980AEC">
        <w:trPr>
          <w:cantSplit/>
          <w:trHeight w:val="441"/>
        </w:trPr>
        <w:tc>
          <w:tcPr>
            <w:tcW w:w="7038" w:type="dxa"/>
            <w:tcBorders>
              <w:left w:val="nil"/>
              <w:right w:val="single" w:sz="6" w:space="0" w:color="auto"/>
            </w:tcBorders>
          </w:tcPr>
          <w:p w14:paraId="47D43660" w14:textId="77777777" w:rsidR="00EE02C0" w:rsidRPr="001B35CB" w:rsidRDefault="00EE02C0" w:rsidP="000B7E5A">
            <w:pPr>
              <w:pStyle w:val="Level2"/>
            </w:pPr>
            <w:r w:rsidRPr="001B35CB">
              <w:tab/>
              <w:t>.4</w:t>
            </w:r>
            <w:r w:rsidRPr="001B35CB">
              <w:tab/>
              <w:t xml:space="preserve">Provision for interest, including interest on default (note restrictions in the </w:t>
            </w:r>
            <w:r w:rsidRPr="001B35CB">
              <w:rPr>
                <w:i/>
                <w:iCs/>
              </w:rPr>
              <w:t>Interest Act</w:t>
            </w:r>
            <w:r w:rsidRPr="001B35CB">
              <w:t>).</w:t>
            </w:r>
          </w:p>
        </w:tc>
        <w:tc>
          <w:tcPr>
            <w:tcW w:w="3262" w:type="dxa"/>
            <w:tcBorders>
              <w:left w:val="nil"/>
              <w:right w:val="nil"/>
            </w:tcBorders>
          </w:tcPr>
          <w:p w14:paraId="3336DE3D" w14:textId="77777777" w:rsidR="00EE02C0" w:rsidRPr="001B35CB" w:rsidRDefault="00EE02C0" w:rsidP="000B7E5A">
            <w:pPr>
              <w:pStyle w:val="Level2"/>
              <w:rPr>
                <w:b/>
              </w:rPr>
            </w:pPr>
          </w:p>
        </w:tc>
      </w:tr>
      <w:tr w:rsidR="00EE02C0" w:rsidRPr="001B35CB" w14:paraId="14040972" w14:textId="77777777" w:rsidTr="004B4286">
        <w:trPr>
          <w:cantSplit/>
          <w:trHeight w:val="279"/>
        </w:trPr>
        <w:tc>
          <w:tcPr>
            <w:tcW w:w="7038" w:type="dxa"/>
            <w:tcBorders>
              <w:left w:val="nil"/>
              <w:right w:val="single" w:sz="6" w:space="0" w:color="auto"/>
            </w:tcBorders>
          </w:tcPr>
          <w:p w14:paraId="0BD5D26C" w14:textId="77777777" w:rsidR="00EE02C0" w:rsidRPr="001B35CB" w:rsidRDefault="00EE02C0" w:rsidP="000B7E5A">
            <w:pPr>
              <w:pStyle w:val="Level2"/>
            </w:pPr>
            <w:r w:rsidRPr="001B35CB">
              <w:tab/>
              <w:t>.5</w:t>
            </w:r>
            <w:r w:rsidRPr="001B35CB">
              <w:tab/>
              <w:t>Application of payments to interest due and then to principal.</w:t>
            </w:r>
          </w:p>
        </w:tc>
        <w:tc>
          <w:tcPr>
            <w:tcW w:w="3262" w:type="dxa"/>
            <w:tcBorders>
              <w:left w:val="nil"/>
              <w:right w:val="nil"/>
            </w:tcBorders>
          </w:tcPr>
          <w:p w14:paraId="24F632B5" w14:textId="77777777" w:rsidR="00EE02C0" w:rsidRPr="001B35CB" w:rsidRDefault="00EE02C0" w:rsidP="000B7E5A">
            <w:pPr>
              <w:pStyle w:val="Level2"/>
              <w:rPr>
                <w:b/>
              </w:rPr>
            </w:pPr>
          </w:p>
        </w:tc>
      </w:tr>
      <w:tr w:rsidR="00EE02C0" w:rsidRPr="001B35CB" w14:paraId="6D4F56CD" w14:textId="77777777" w:rsidTr="00980AEC">
        <w:trPr>
          <w:cantSplit/>
        </w:trPr>
        <w:tc>
          <w:tcPr>
            <w:tcW w:w="7038" w:type="dxa"/>
            <w:tcBorders>
              <w:left w:val="nil"/>
              <w:right w:val="single" w:sz="6" w:space="0" w:color="auto"/>
            </w:tcBorders>
          </w:tcPr>
          <w:p w14:paraId="79EB1D06" w14:textId="77777777" w:rsidR="00EE02C0" w:rsidRPr="001B35CB" w:rsidRDefault="00EE02C0" w:rsidP="000B7E5A">
            <w:pPr>
              <w:pStyle w:val="Level111G1"/>
            </w:pPr>
            <w:r w:rsidRPr="001B35CB">
              <w:tab/>
              <w:t>10.2</w:t>
            </w:r>
            <w:r w:rsidRPr="001B35CB">
              <w:tab/>
              <w:t>Mortgage on real estate.</w:t>
            </w:r>
          </w:p>
        </w:tc>
        <w:tc>
          <w:tcPr>
            <w:tcW w:w="3262" w:type="dxa"/>
            <w:tcBorders>
              <w:left w:val="nil"/>
              <w:right w:val="nil"/>
            </w:tcBorders>
          </w:tcPr>
          <w:p w14:paraId="4BC55B60" w14:textId="77777777" w:rsidR="00EE02C0" w:rsidRPr="001B35CB" w:rsidRDefault="00EE02C0" w:rsidP="000B7E5A">
            <w:pPr>
              <w:pStyle w:val="Level111G1"/>
              <w:rPr>
                <w:b/>
              </w:rPr>
            </w:pPr>
          </w:p>
        </w:tc>
      </w:tr>
      <w:tr w:rsidR="00EE02C0" w:rsidRPr="001B35CB" w14:paraId="4FD9CBED" w14:textId="77777777" w:rsidTr="00980AEC">
        <w:trPr>
          <w:cantSplit/>
        </w:trPr>
        <w:tc>
          <w:tcPr>
            <w:tcW w:w="7038" w:type="dxa"/>
            <w:tcBorders>
              <w:left w:val="nil"/>
              <w:right w:val="single" w:sz="6" w:space="0" w:color="auto"/>
            </w:tcBorders>
          </w:tcPr>
          <w:p w14:paraId="17C1EA04" w14:textId="77777777" w:rsidR="00EE02C0" w:rsidRPr="001B35CB" w:rsidRDefault="00EE02C0" w:rsidP="000B7E5A">
            <w:pPr>
              <w:pStyle w:val="Level2"/>
            </w:pPr>
            <w:r w:rsidRPr="001B35CB">
              <w:tab/>
              <w:t>.1</w:t>
            </w:r>
            <w:r w:rsidRPr="001B35CB">
              <w:tab/>
              <w:t>Amount.</w:t>
            </w:r>
          </w:p>
        </w:tc>
        <w:tc>
          <w:tcPr>
            <w:tcW w:w="3262" w:type="dxa"/>
            <w:tcBorders>
              <w:left w:val="nil"/>
              <w:right w:val="nil"/>
            </w:tcBorders>
          </w:tcPr>
          <w:p w14:paraId="053B5288" w14:textId="77777777" w:rsidR="00EE02C0" w:rsidRPr="001B35CB" w:rsidRDefault="00EE02C0" w:rsidP="000B7E5A">
            <w:pPr>
              <w:pStyle w:val="Level2"/>
              <w:rPr>
                <w:b/>
              </w:rPr>
            </w:pPr>
          </w:p>
        </w:tc>
      </w:tr>
      <w:tr w:rsidR="00EE02C0" w:rsidRPr="001B35CB" w14:paraId="2569E2B7" w14:textId="77777777" w:rsidTr="00980AEC">
        <w:trPr>
          <w:cantSplit/>
          <w:trHeight w:val="74"/>
        </w:trPr>
        <w:tc>
          <w:tcPr>
            <w:tcW w:w="7038" w:type="dxa"/>
            <w:tcBorders>
              <w:left w:val="nil"/>
              <w:right w:val="single" w:sz="6" w:space="0" w:color="auto"/>
            </w:tcBorders>
          </w:tcPr>
          <w:p w14:paraId="7171167D" w14:textId="77777777" w:rsidR="00EE02C0" w:rsidRPr="001B35CB" w:rsidRDefault="00EE02C0" w:rsidP="000B7E5A">
            <w:pPr>
              <w:pStyle w:val="Level2"/>
            </w:pPr>
            <w:r w:rsidRPr="001B35CB">
              <w:tab/>
              <w:t>.2</w:t>
            </w:r>
            <w:r w:rsidRPr="001B35CB">
              <w:tab/>
              <w:t>Property covered.</w:t>
            </w:r>
          </w:p>
        </w:tc>
        <w:tc>
          <w:tcPr>
            <w:tcW w:w="3262" w:type="dxa"/>
            <w:tcBorders>
              <w:left w:val="nil"/>
              <w:right w:val="nil"/>
            </w:tcBorders>
          </w:tcPr>
          <w:p w14:paraId="1A78BFFC" w14:textId="77777777" w:rsidR="00EE02C0" w:rsidRPr="001B35CB" w:rsidRDefault="00EE02C0" w:rsidP="000B7E5A">
            <w:pPr>
              <w:pStyle w:val="Level2"/>
              <w:rPr>
                <w:b/>
              </w:rPr>
            </w:pPr>
          </w:p>
        </w:tc>
      </w:tr>
      <w:tr w:rsidR="00EE02C0" w:rsidRPr="001B35CB" w14:paraId="3D19853D" w14:textId="77777777" w:rsidTr="00980AEC">
        <w:trPr>
          <w:cantSplit/>
          <w:trHeight w:val="74"/>
        </w:trPr>
        <w:tc>
          <w:tcPr>
            <w:tcW w:w="7038" w:type="dxa"/>
            <w:tcBorders>
              <w:left w:val="nil"/>
              <w:right w:val="single" w:sz="6" w:space="0" w:color="auto"/>
            </w:tcBorders>
          </w:tcPr>
          <w:p w14:paraId="6A2B5AD9" w14:textId="77777777" w:rsidR="00EE02C0" w:rsidRPr="001B35CB" w:rsidRDefault="00EE02C0" w:rsidP="000B7E5A">
            <w:pPr>
              <w:pStyle w:val="Level2"/>
            </w:pPr>
            <w:r w:rsidRPr="001B35CB">
              <w:tab/>
              <w:t>.3</w:t>
            </w:r>
            <w:r w:rsidRPr="001B35CB">
              <w:tab/>
              <w:t>Acceleration clause.</w:t>
            </w:r>
          </w:p>
        </w:tc>
        <w:tc>
          <w:tcPr>
            <w:tcW w:w="3262" w:type="dxa"/>
            <w:tcBorders>
              <w:left w:val="nil"/>
              <w:right w:val="nil"/>
            </w:tcBorders>
          </w:tcPr>
          <w:p w14:paraId="1C4924E7" w14:textId="77777777" w:rsidR="00EE02C0" w:rsidRPr="001B35CB" w:rsidRDefault="00EE02C0" w:rsidP="000B7E5A">
            <w:pPr>
              <w:pStyle w:val="Level2"/>
              <w:rPr>
                <w:b/>
              </w:rPr>
            </w:pPr>
          </w:p>
        </w:tc>
      </w:tr>
      <w:tr w:rsidR="00EE02C0" w:rsidRPr="001B35CB" w14:paraId="26D344C0" w14:textId="77777777" w:rsidTr="00980AEC">
        <w:trPr>
          <w:cantSplit/>
        </w:trPr>
        <w:tc>
          <w:tcPr>
            <w:tcW w:w="7038" w:type="dxa"/>
            <w:tcBorders>
              <w:left w:val="nil"/>
              <w:right w:val="single" w:sz="6" w:space="0" w:color="auto"/>
            </w:tcBorders>
          </w:tcPr>
          <w:p w14:paraId="17194E67" w14:textId="77777777" w:rsidR="00EE02C0" w:rsidRPr="001B35CB" w:rsidRDefault="00EE02C0" w:rsidP="000B7E5A">
            <w:pPr>
              <w:pStyle w:val="Level2"/>
            </w:pPr>
            <w:r w:rsidRPr="001B35CB">
              <w:tab/>
              <w:t>.4</w:t>
            </w:r>
            <w:r w:rsidRPr="001B35CB">
              <w:tab/>
              <w:t xml:space="preserve">Provision for interest, including interest on default (note restrictions in the </w:t>
            </w:r>
            <w:r w:rsidRPr="001B35CB">
              <w:rPr>
                <w:rStyle w:val="Italics"/>
                <w:rFonts w:ascii="Times New Roman" w:hAnsi="Times New Roman"/>
              </w:rPr>
              <w:t>Interest Act</w:t>
            </w:r>
            <w:r w:rsidRPr="001B35CB">
              <w:t>).</w:t>
            </w:r>
          </w:p>
        </w:tc>
        <w:tc>
          <w:tcPr>
            <w:tcW w:w="3262" w:type="dxa"/>
            <w:tcBorders>
              <w:left w:val="nil"/>
              <w:right w:val="nil"/>
            </w:tcBorders>
          </w:tcPr>
          <w:p w14:paraId="40E185B5" w14:textId="77777777" w:rsidR="00EE02C0" w:rsidRPr="001B35CB" w:rsidRDefault="00EE02C0" w:rsidP="000B7E5A">
            <w:pPr>
              <w:pStyle w:val="Level2"/>
              <w:rPr>
                <w:b/>
              </w:rPr>
            </w:pPr>
          </w:p>
        </w:tc>
      </w:tr>
      <w:tr w:rsidR="00EE02C0" w:rsidRPr="001B35CB" w14:paraId="449C00C1" w14:textId="77777777" w:rsidTr="004B4286">
        <w:trPr>
          <w:cantSplit/>
          <w:trHeight w:val="648"/>
        </w:trPr>
        <w:tc>
          <w:tcPr>
            <w:tcW w:w="7038" w:type="dxa"/>
            <w:tcBorders>
              <w:left w:val="nil"/>
              <w:right w:val="single" w:sz="6" w:space="0" w:color="auto"/>
            </w:tcBorders>
          </w:tcPr>
          <w:p w14:paraId="120144FB" w14:textId="77777777" w:rsidR="00EE02C0" w:rsidRPr="001B35CB" w:rsidRDefault="00EE02C0" w:rsidP="000B7E5A">
            <w:pPr>
              <w:pStyle w:val="Level2"/>
            </w:pPr>
            <w:r w:rsidRPr="001B35CB">
              <w:tab/>
              <w:t>.5</w:t>
            </w:r>
            <w:r w:rsidRPr="001B35CB">
              <w:tab/>
              <w:t>Application of payments to interest due</w:t>
            </w:r>
            <w:r>
              <w:t>,</w:t>
            </w:r>
            <w:r w:rsidRPr="001B35CB">
              <w:t xml:space="preserve"> and then to principal.</w:t>
            </w:r>
          </w:p>
        </w:tc>
        <w:tc>
          <w:tcPr>
            <w:tcW w:w="3262" w:type="dxa"/>
            <w:tcBorders>
              <w:left w:val="nil"/>
              <w:right w:val="nil"/>
            </w:tcBorders>
          </w:tcPr>
          <w:p w14:paraId="55C012BF" w14:textId="77777777" w:rsidR="00EE02C0" w:rsidRPr="001B35CB" w:rsidRDefault="00EE02C0" w:rsidP="000B7E5A">
            <w:pPr>
              <w:pStyle w:val="Level2"/>
              <w:rPr>
                <w:b/>
              </w:rPr>
            </w:pPr>
          </w:p>
        </w:tc>
      </w:tr>
      <w:tr w:rsidR="00EE02C0" w:rsidRPr="001B35CB" w14:paraId="03B6450C" w14:textId="77777777" w:rsidTr="00980AEC">
        <w:trPr>
          <w:cantSplit/>
          <w:trHeight w:val="342"/>
        </w:trPr>
        <w:tc>
          <w:tcPr>
            <w:tcW w:w="7038" w:type="dxa"/>
            <w:tcBorders>
              <w:left w:val="nil"/>
              <w:right w:val="single" w:sz="6" w:space="0" w:color="auto"/>
            </w:tcBorders>
          </w:tcPr>
          <w:p w14:paraId="2FD5BE03" w14:textId="77777777" w:rsidR="00EE02C0" w:rsidRPr="001B35CB" w:rsidRDefault="00EE02C0" w:rsidP="000B7E5A">
            <w:pPr>
              <w:pStyle w:val="Level2"/>
            </w:pPr>
            <w:r w:rsidRPr="001B35CB">
              <w:lastRenderedPageBreak/>
              <w:tab/>
              <w:t>.6</w:t>
            </w:r>
            <w:r w:rsidRPr="001B35CB">
              <w:tab/>
              <w:t xml:space="preserve">Blended payments: check for compliance with the </w:t>
            </w:r>
            <w:r w:rsidRPr="001B35CB">
              <w:rPr>
                <w:rStyle w:val="Italics"/>
                <w:rFonts w:ascii="Times New Roman" w:hAnsi="Times New Roman"/>
              </w:rPr>
              <w:t>Interest Act</w:t>
            </w:r>
            <w:r w:rsidRPr="001B35CB">
              <w:t>.</w:t>
            </w:r>
          </w:p>
        </w:tc>
        <w:tc>
          <w:tcPr>
            <w:tcW w:w="3262" w:type="dxa"/>
            <w:tcBorders>
              <w:left w:val="nil"/>
              <w:right w:val="nil"/>
            </w:tcBorders>
          </w:tcPr>
          <w:p w14:paraId="35E74106" w14:textId="77777777" w:rsidR="00EE02C0" w:rsidRPr="001B35CB" w:rsidRDefault="00EE02C0" w:rsidP="000B7E5A">
            <w:pPr>
              <w:pStyle w:val="Level2"/>
              <w:rPr>
                <w:b/>
              </w:rPr>
            </w:pPr>
          </w:p>
        </w:tc>
      </w:tr>
      <w:tr w:rsidR="00EE02C0" w:rsidRPr="001B35CB" w14:paraId="2923B3D1" w14:textId="77777777" w:rsidTr="00980AEC">
        <w:trPr>
          <w:cantSplit/>
          <w:trHeight w:val="333"/>
        </w:trPr>
        <w:tc>
          <w:tcPr>
            <w:tcW w:w="7038" w:type="dxa"/>
            <w:tcBorders>
              <w:left w:val="nil"/>
              <w:right w:val="single" w:sz="6" w:space="0" w:color="auto"/>
            </w:tcBorders>
          </w:tcPr>
          <w:p w14:paraId="028383E0" w14:textId="77777777" w:rsidR="00EE02C0" w:rsidRPr="001B35CB" w:rsidRDefault="00EE02C0" w:rsidP="000B7E5A">
            <w:pPr>
              <w:pStyle w:val="Level2"/>
            </w:pPr>
            <w:r w:rsidRPr="001B35CB">
              <w:tab/>
              <w:t>.7</w:t>
            </w:r>
            <w:r w:rsidRPr="001B35CB">
              <w:tab/>
              <w:t>Will payments include property taxes and require a separate agreement?</w:t>
            </w:r>
          </w:p>
        </w:tc>
        <w:tc>
          <w:tcPr>
            <w:tcW w:w="3262" w:type="dxa"/>
            <w:tcBorders>
              <w:left w:val="nil"/>
              <w:right w:val="nil"/>
            </w:tcBorders>
          </w:tcPr>
          <w:p w14:paraId="0A66E9CA" w14:textId="77777777" w:rsidR="00EE02C0" w:rsidRPr="001B35CB" w:rsidRDefault="00EE02C0" w:rsidP="000B7E5A">
            <w:pPr>
              <w:pStyle w:val="Level2"/>
              <w:rPr>
                <w:b/>
              </w:rPr>
            </w:pPr>
          </w:p>
        </w:tc>
      </w:tr>
      <w:tr w:rsidR="00EE02C0" w:rsidRPr="001B35CB" w14:paraId="5A878773" w14:textId="77777777" w:rsidTr="00980AEC">
        <w:trPr>
          <w:cantSplit/>
          <w:trHeight w:val="333"/>
        </w:trPr>
        <w:tc>
          <w:tcPr>
            <w:tcW w:w="7038" w:type="dxa"/>
            <w:tcBorders>
              <w:left w:val="nil"/>
              <w:right w:val="single" w:sz="6" w:space="0" w:color="auto"/>
            </w:tcBorders>
          </w:tcPr>
          <w:p w14:paraId="59B623B2" w14:textId="77777777" w:rsidR="00EE02C0" w:rsidRPr="001B35CB" w:rsidRDefault="00EE02C0" w:rsidP="000B7E5A">
            <w:pPr>
              <w:pStyle w:val="Level111G1"/>
            </w:pPr>
            <w:r w:rsidRPr="001B35CB">
              <w:tab/>
              <w:t>10.3</w:t>
            </w:r>
            <w:r w:rsidRPr="001B35CB">
              <w:tab/>
              <w:t>Guarantees or indemnities by third parties. Consider the following:</w:t>
            </w:r>
          </w:p>
        </w:tc>
        <w:tc>
          <w:tcPr>
            <w:tcW w:w="3262" w:type="dxa"/>
            <w:tcBorders>
              <w:left w:val="nil"/>
              <w:right w:val="nil"/>
            </w:tcBorders>
          </w:tcPr>
          <w:p w14:paraId="3B8438E5" w14:textId="77777777" w:rsidR="00EE02C0" w:rsidRPr="001B35CB" w:rsidRDefault="00EE02C0" w:rsidP="000B7E5A">
            <w:pPr>
              <w:pStyle w:val="Level111G1"/>
              <w:rPr>
                <w:b/>
              </w:rPr>
            </w:pPr>
          </w:p>
        </w:tc>
      </w:tr>
      <w:tr w:rsidR="00EE02C0" w:rsidRPr="001B35CB" w14:paraId="1B5F86B9" w14:textId="77777777" w:rsidTr="00980AEC">
        <w:trPr>
          <w:cantSplit/>
        </w:trPr>
        <w:tc>
          <w:tcPr>
            <w:tcW w:w="7038" w:type="dxa"/>
            <w:tcBorders>
              <w:left w:val="nil"/>
              <w:right w:val="single" w:sz="6" w:space="0" w:color="auto"/>
            </w:tcBorders>
          </w:tcPr>
          <w:p w14:paraId="1C6433F3" w14:textId="77777777" w:rsidR="00EE02C0" w:rsidRPr="001B35CB" w:rsidRDefault="00EE02C0" w:rsidP="000B7E5A">
            <w:pPr>
              <w:pStyle w:val="Level2"/>
            </w:pPr>
            <w:r w:rsidRPr="001B35CB">
              <w:tab/>
              <w:t>.1</w:t>
            </w:r>
            <w:r w:rsidRPr="001B35CB">
              <w:tab/>
              <w:t>Right of the vendor to impair the security (e.g., through election to sue or through seizure and sale).</w:t>
            </w:r>
          </w:p>
        </w:tc>
        <w:tc>
          <w:tcPr>
            <w:tcW w:w="3262" w:type="dxa"/>
            <w:tcBorders>
              <w:left w:val="nil"/>
              <w:right w:val="nil"/>
            </w:tcBorders>
          </w:tcPr>
          <w:p w14:paraId="4B29BDB4" w14:textId="77777777" w:rsidR="00EE02C0" w:rsidRPr="001B35CB" w:rsidRDefault="00EE02C0" w:rsidP="000B7E5A">
            <w:pPr>
              <w:pStyle w:val="Level2"/>
              <w:rPr>
                <w:b/>
              </w:rPr>
            </w:pPr>
          </w:p>
        </w:tc>
      </w:tr>
      <w:tr w:rsidR="00EE02C0" w:rsidRPr="001B35CB" w14:paraId="6E759D23" w14:textId="77777777" w:rsidTr="00980AEC">
        <w:trPr>
          <w:cantSplit/>
        </w:trPr>
        <w:tc>
          <w:tcPr>
            <w:tcW w:w="7038" w:type="dxa"/>
            <w:tcBorders>
              <w:left w:val="nil"/>
              <w:right w:val="single" w:sz="6" w:space="0" w:color="auto"/>
            </w:tcBorders>
          </w:tcPr>
          <w:p w14:paraId="3AC02300" w14:textId="77777777" w:rsidR="00EE02C0" w:rsidRPr="001B35CB" w:rsidRDefault="00EE02C0" w:rsidP="000B7E5A">
            <w:pPr>
              <w:pStyle w:val="Level2"/>
            </w:pPr>
            <w:r w:rsidRPr="001B35CB">
              <w:tab/>
              <w:t>.2</w:t>
            </w:r>
            <w:r w:rsidRPr="001B35CB">
              <w:tab/>
              <w:t>Guarantor/indemnitor to maintain net worth.</w:t>
            </w:r>
          </w:p>
        </w:tc>
        <w:tc>
          <w:tcPr>
            <w:tcW w:w="3262" w:type="dxa"/>
            <w:tcBorders>
              <w:left w:val="nil"/>
              <w:right w:val="nil"/>
            </w:tcBorders>
          </w:tcPr>
          <w:p w14:paraId="780B8EE3" w14:textId="77777777" w:rsidR="00EE02C0" w:rsidRPr="001B35CB" w:rsidRDefault="00EE02C0" w:rsidP="000B7E5A">
            <w:pPr>
              <w:pStyle w:val="Level2"/>
              <w:rPr>
                <w:b/>
              </w:rPr>
            </w:pPr>
          </w:p>
        </w:tc>
      </w:tr>
      <w:tr w:rsidR="00EE02C0" w:rsidRPr="001B35CB" w14:paraId="4B190F80" w14:textId="77777777" w:rsidTr="00980AEC">
        <w:trPr>
          <w:cantSplit/>
          <w:trHeight w:val="315"/>
        </w:trPr>
        <w:tc>
          <w:tcPr>
            <w:tcW w:w="7038" w:type="dxa"/>
            <w:tcBorders>
              <w:left w:val="nil"/>
              <w:right w:val="single" w:sz="6" w:space="0" w:color="auto"/>
            </w:tcBorders>
          </w:tcPr>
          <w:p w14:paraId="311A3F87" w14:textId="77777777" w:rsidR="00EE02C0" w:rsidRPr="001B35CB" w:rsidRDefault="00EE02C0" w:rsidP="000B7E5A">
            <w:pPr>
              <w:pStyle w:val="Level2"/>
            </w:pPr>
            <w:r w:rsidRPr="001B35CB">
              <w:tab/>
              <w:t>.3</w:t>
            </w:r>
            <w:r w:rsidRPr="001B35CB">
              <w:tab/>
              <w:t>Guarantor/indemnitor to postpone claims.</w:t>
            </w:r>
          </w:p>
        </w:tc>
        <w:tc>
          <w:tcPr>
            <w:tcW w:w="3262" w:type="dxa"/>
            <w:tcBorders>
              <w:left w:val="nil"/>
              <w:right w:val="nil"/>
            </w:tcBorders>
          </w:tcPr>
          <w:p w14:paraId="5703E29A" w14:textId="77777777" w:rsidR="00EE02C0" w:rsidRPr="001B35CB" w:rsidRDefault="00EE02C0" w:rsidP="000B7E5A">
            <w:pPr>
              <w:pStyle w:val="Level2"/>
              <w:rPr>
                <w:b/>
              </w:rPr>
            </w:pPr>
          </w:p>
        </w:tc>
      </w:tr>
      <w:tr w:rsidR="00EE02C0" w:rsidRPr="001B35CB" w14:paraId="061EAF6A" w14:textId="77777777" w:rsidTr="00980AEC">
        <w:trPr>
          <w:cantSplit/>
        </w:trPr>
        <w:tc>
          <w:tcPr>
            <w:tcW w:w="7038" w:type="dxa"/>
            <w:tcBorders>
              <w:left w:val="nil"/>
              <w:right w:val="single" w:sz="6" w:space="0" w:color="auto"/>
            </w:tcBorders>
          </w:tcPr>
          <w:p w14:paraId="1B748E60" w14:textId="77777777" w:rsidR="00EE02C0" w:rsidRPr="001B35CB" w:rsidRDefault="00EE02C0" w:rsidP="000B7E5A">
            <w:pPr>
              <w:pStyle w:val="Level2"/>
            </w:pPr>
            <w:r w:rsidRPr="001B35CB">
              <w:tab/>
              <w:t>.4</w:t>
            </w:r>
            <w:r w:rsidRPr="001B35CB">
              <w:tab/>
              <w:t>Security for guarantee/indemnity.</w:t>
            </w:r>
          </w:p>
        </w:tc>
        <w:tc>
          <w:tcPr>
            <w:tcW w:w="3262" w:type="dxa"/>
            <w:tcBorders>
              <w:left w:val="nil"/>
              <w:right w:val="nil"/>
            </w:tcBorders>
          </w:tcPr>
          <w:p w14:paraId="6186A96D" w14:textId="77777777" w:rsidR="00EE02C0" w:rsidRPr="001B35CB" w:rsidRDefault="00EE02C0" w:rsidP="000B7E5A">
            <w:pPr>
              <w:pStyle w:val="Level2"/>
              <w:rPr>
                <w:b/>
              </w:rPr>
            </w:pPr>
          </w:p>
        </w:tc>
      </w:tr>
      <w:tr w:rsidR="00EE02C0" w:rsidRPr="001B35CB" w14:paraId="145E6AC9" w14:textId="77777777" w:rsidTr="0047311C">
        <w:trPr>
          <w:cantSplit/>
          <w:trHeight w:val="288"/>
        </w:trPr>
        <w:tc>
          <w:tcPr>
            <w:tcW w:w="7038" w:type="dxa"/>
            <w:tcBorders>
              <w:left w:val="nil"/>
              <w:right w:val="single" w:sz="6" w:space="0" w:color="auto"/>
            </w:tcBorders>
          </w:tcPr>
          <w:p w14:paraId="623C2FCD" w14:textId="77777777" w:rsidR="00FC5377" w:rsidRPr="001B35CB" w:rsidRDefault="00EE02C0" w:rsidP="0047311C">
            <w:pPr>
              <w:pStyle w:val="Level111G1"/>
            </w:pPr>
            <w:r w:rsidRPr="001B35CB">
              <w:tab/>
              <w:t>10.4</w:t>
            </w:r>
            <w:r w:rsidRPr="001B35CB">
              <w:tab/>
              <w:t>Other security arrangements.</w:t>
            </w:r>
          </w:p>
        </w:tc>
        <w:tc>
          <w:tcPr>
            <w:tcW w:w="3262" w:type="dxa"/>
            <w:tcBorders>
              <w:left w:val="nil"/>
              <w:right w:val="nil"/>
            </w:tcBorders>
          </w:tcPr>
          <w:p w14:paraId="3A02B173" w14:textId="77777777" w:rsidR="00EE02C0" w:rsidRPr="001B35CB" w:rsidRDefault="00EE02C0" w:rsidP="000B7E5A">
            <w:pPr>
              <w:pStyle w:val="Level111G1"/>
              <w:rPr>
                <w:b/>
              </w:rPr>
            </w:pPr>
          </w:p>
        </w:tc>
      </w:tr>
      <w:tr w:rsidR="00EE02C0" w:rsidRPr="001B35CB" w14:paraId="10C8BECA" w14:textId="77777777" w:rsidTr="00980AEC">
        <w:trPr>
          <w:cantSplit/>
        </w:trPr>
        <w:tc>
          <w:tcPr>
            <w:tcW w:w="7038" w:type="dxa"/>
            <w:tcBorders>
              <w:left w:val="nil"/>
              <w:right w:val="single" w:sz="6" w:space="0" w:color="auto"/>
            </w:tcBorders>
          </w:tcPr>
          <w:p w14:paraId="05336AFA" w14:textId="77777777" w:rsidR="00EE02C0" w:rsidRPr="001B35CB" w:rsidRDefault="00EE02C0" w:rsidP="002E48D4">
            <w:pPr>
              <w:pStyle w:val="NumberedheadingGH"/>
              <w:jc w:val="both"/>
            </w:pPr>
            <w:r w:rsidRPr="001B35CB">
              <w:t>11.</w:t>
            </w:r>
            <w:r w:rsidRPr="001B35CB">
              <w:tab/>
              <w:t>CLOSING</w:t>
            </w:r>
          </w:p>
        </w:tc>
        <w:tc>
          <w:tcPr>
            <w:tcW w:w="3262" w:type="dxa"/>
            <w:tcBorders>
              <w:left w:val="nil"/>
              <w:right w:val="nil"/>
            </w:tcBorders>
          </w:tcPr>
          <w:p w14:paraId="209BB703" w14:textId="77777777" w:rsidR="00EE02C0" w:rsidRPr="001B35CB" w:rsidRDefault="00EE02C0" w:rsidP="000B7E5A">
            <w:pPr>
              <w:pStyle w:val="Nts-CenheadingNT"/>
              <w:spacing w:before="0" w:after="0"/>
              <w:ind w:right="0"/>
              <w:jc w:val="both"/>
              <w:rPr>
                <w:b w:val="0"/>
              </w:rPr>
            </w:pPr>
          </w:p>
        </w:tc>
      </w:tr>
      <w:tr w:rsidR="00EE02C0" w:rsidRPr="001B35CB" w14:paraId="6516DA83" w14:textId="77777777" w:rsidTr="00980AEC">
        <w:trPr>
          <w:cantSplit/>
        </w:trPr>
        <w:tc>
          <w:tcPr>
            <w:tcW w:w="7038" w:type="dxa"/>
            <w:tcBorders>
              <w:left w:val="nil"/>
              <w:right w:val="single" w:sz="6" w:space="0" w:color="auto"/>
            </w:tcBorders>
          </w:tcPr>
          <w:p w14:paraId="004C16EA" w14:textId="77777777" w:rsidR="00EE02C0" w:rsidRPr="001B35CB" w:rsidRDefault="00EE02C0" w:rsidP="000B7E5A">
            <w:pPr>
              <w:pStyle w:val="Level111G1"/>
            </w:pPr>
            <w:r w:rsidRPr="001B35CB">
              <w:tab/>
              <w:t>11.1</w:t>
            </w:r>
            <w:r w:rsidRPr="001B35CB">
              <w:tab/>
              <w:t>Time and place.</w:t>
            </w:r>
            <w:r w:rsidRPr="001B35CB">
              <w:tab/>
            </w:r>
          </w:p>
        </w:tc>
        <w:tc>
          <w:tcPr>
            <w:tcW w:w="3262" w:type="dxa"/>
            <w:tcBorders>
              <w:left w:val="nil"/>
              <w:right w:val="nil"/>
            </w:tcBorders>
          </w:tcPr>
          <w:p w14:paraId="0217C616" w14:textId="77777777" w:rsidR="00EE02C0" w:rsidRPr="001B35CB" w:rsidRDefault="00EE02C0" w:rsidP="000B7E5A">
            <w:pPr>
              <w:pStyle w:val="Level111G1"/>
              <w:rPr>
                <w:b/>
              </w:rPr>
            </w:pPr>
          </w:p>
        </w:tc>
      </w:tr>
      <w:tr w:rsidR="00EE02C0" w:rsidRPr="001B35CB" w14:paraId="74356D2A" w14:textId="77777777" w:rsidTr="00980AEC">
        <w:trPr>
          <w:cantSplit/>
        </w:trPr>
        <w:tc>
          <w:tcPr>
            <w:tcW w:w="7038" w:type="dxa"/>
            <w:tcBorders>
              <w:left w:val="nil"/>
              <w:right w:val="single" w:sz="6" w:space="0" w:color="auto"/>
            </w:tcBorders>
          </w:tcPr>
          <w:p w14:paraId="38C9B55C" w14:textId="77777777" w:rsidR="00EE02C0" w:rsidRPr="001B35CB" w:rsidRDefault="00EE02C0" w:rsidP="000B7E5A">
            <w:pPr>
              <w:pStyle w:val="Level111G1"/>
            </w:pPr>
            <w:r w:rsidRPr="001B35CB">
              <w:tab/>
              <w:t>11.2</w:t>
            </w:r>
            <w:r w:rsidRPr="001B35CB">
              <w:tab/>
              <w:t>Transfer of assets.</w:t>
            </w:r>
          </w:p>
        </w:tc>
        <w:tc>
          <w:tcPr>
            <w:tcW w:w="3262" w:type="dxa"/>
            <w:tcBorders>
              <w:left w:val="nil"/>
              <w:right w:val="nil"/>
            </w:tcBorders>
          </w:tcPr>
          <w:p w14:paraId="2D3F65E9" w14:textId="77777777" w:rsidR="00EE02C0" w:rsidRPr="001B35CB" w:rsidRDefault="00EE02C0" w:rsidP="000B7E5A">
            <w:pPr>
              <w:pStyle w:val="Level111G1"/>
              <w:rPr>
                <w:b/>
              </w:rPr>
            </w:pPr>
          </w:p>
        </w:tc>
      </w:tr>
      <w:tr w:rsidR="00EE02C0" w:rsidRPr="001B35CB" w14:paraId="16218063" w14:textId="77777777" w:rsidTr="00980AEC">
        <w:trPr>
          <w:cantSplit/>
        </w:trPr>
        <w:tc>
          <w:tcPr>
            <w:tcW w:w="7038" w:type="dxa"/>
            <w:tcBorders>
              <w:left w:val="nil"/>
              <w:right w:val="single" w:sz="6" w:space="0" w:color="auto"/>
            </w:tcBorders>
          </w:tcPr>
          <w:p w14:paraId="40A9D613" w14:textId="77777777" w:rsidR="00EE02C0" w:rsidRPr="001B35CB" w:rsidRDefault="00EE02C0" w:rsidP="000B7E5A">
            <w:pPr>
              <w:pStyle w:val="Level2"/>
            </w:pPr>
            <w:r w:rsidRPr="001B35CB">
              <w:tab/>
              <w:t>.1</w:t>
            </w:r>
            <w:r w:rsidRPr="001B35CB">
              <w:tab/>
              <w:t>Transfer forms for real estate.</w:t>
            </w:r>
          </w:p>
        </w:tc>
        <w:tc>
          <w:tcPr>
            <w:tcW w:w="3262" w:type="dxa"/>
            <w:tcBorders>
              <w:left w:val="nil"/>
              <w:right w:val="nil"/>
            </w:tcBorders>
          </w:tcPr>
          <w:p w14:paraId="4E866D72" w14:textId="77777777" w:rsidR="00EE02C0" w:rsidRPr="001B35CB" w:rsidRDefault="00EE02C0" w:rsidP="000B7E5A">
            <w:pPr>
              <w:pStyle w:val="Level2"/>
              <w:rPr>
                <w:b/>
              </w:rPr>
            </w:pPr>
          </w:p>
        </w:tc>
      </w:tr>
      <w:tr w:rsidR="00EE02C0" w:rsidRPr="001B35CB" w14:paraId="768DC794" w14:textId="77777777" w:rsidTr="00980AEC">
        <w:trPr>
          <w:cantSplit/>
        </w:trPr>
        <w:tc>
          <w:tcPr>
            <w:tcW w:w="7038" w:type="dxa"/>
            <w:tcBorders>
              <w:left w:val="nil"/>
              <w:right w:val="single" w:sz="6" w:space="0" w:color="auto"/>
            </w:tcBorders>
          </w:tcPr>
          <w:p w14:paraId="1E4724DE" w14:textId="77777777" w:rsidR="00EE02C0" w:rsidRPr="001B35CB" w:rsidRDefault="00EE02C0" w:rsidP="000B7E5A">
            <w:pPr>
              <w:pStyle w:val="Level2"/>
            </w:pPr>
            <w:r w:rsidRPr="001B35CB">
              <w:tab/>
              <w:t>.2</w:t>
            </w:r>
            <w:r w:rsidRPr="001B35CB">
              <w:tab/>
              <w:t>Bills of sale for chattels or other personal property.</w:t>
            </w:r>
          </w:p>
        </w:tc>
        <w:tc>
          <w:tcPr>
            <w:tcW w:w="3262" w:type="dxa"/>
            <w:tcBorders>
              <w:left w:val="nil"/>
              <w:right w:val="nil"/>
            </w:tcBorders>
          </w:tcPr>
          <w:p w14:paraId="2A5E1664" w14:textId="77777777" w:rsidR="00EE02C0" w:rsidRPr="001B35CB" w:rsidRDefault="00EE02C0" w:rsidP="000B7E5A">
            <w:pPr>
              <w:pStyle w:val="Level2"/>
              <w:rPr>
                <w:b/>
              </w:rPr>
            </w:pPr>
          </w:p>
        </w:tc>
      </w:tr>
      <w:tr w:rsidR="00EE02C0" w:rsidRPr="001B35CB" w14:paraId="2E16161E" w14:textId="77777777" w:rsidTr="00980AEC">
        <w:trPr>
          <w:cantSplit/>
        </w:trPr>
        <w:tc>
          <w:tcPr>
            <w:tcW w:w="7038" w:type="dxa"/>
            <w:tcBorders>
              <w:left w:val="nil"/>
              <w:right w:val="single" w:sz="6" w:space="0" w:color="auto"/>
            </w:tcBorders>
          </w:tcPr>
          <w:p w14:paraId="382E5D05" w14:textId="77777777" w:rsidR="00EE02C0" w:rsidRPr="001B35CB" w:rsidRDefault="00EE02C0" w:rsidP="000B7E5A">
            <w:pPr>
              <w:pStyle w:val="Level2"/>
            </w:pPr>
            <w:r w:rsidRPr="001B35CB">
              <w:tab/>
              <w:t>.3</w:t>
            </w:r>
            <w:r w:rsidRPr="001B35CB">
              <w:tab/>
              <w:t>Assignments of leases and agreements.</w:t>
            </w:r>
          </w:p>
        </w:tc>
        <w:tc>
          <w:tcPr>
            <w:tcW w:w="3262" w:type="dxa"/>
            <w:tcBorders>
              <w:left w:val="nil"/>
              <w:right w:val="nil"/>
            </w:tcBorders>
          </w:tcPr>
          <w:p w14:paraId="65B36427" w14:textId="77777777" w:rsidR="00EE02C0" w:rsidRPr="001B35CB" w:rsidRDefault="00EE02C0" w:rsidP="000B7E5A">
            <w:pPr>
              <w:pStyle w:val="Level2"/>
              <w:rPr>
                <w:b/>
              </w:rPr>
            </w:pPr>
          </w:p>
        </w:tc>
      </w:tr>
      <w:tr w:rsidR="00EE02C0" w:rsidRPr="001B35CB" w14:paraId="420A453C" w14:textId="77777777" w:rsidTr="00980AEC">
        <w:trPr>
          <w:cantSplit/>
        </w:trPr>
        <w:tc>
          <w:tcPr>
            <w:tcW w:w="7038" w:type="dxa"/>
            <w:tcBorders>
              <w:left w:val="nil"/>
              <w:right w:val="single" w:sz="6" w:space="0" w:color="auto"/>
            </w:tcBorders>
          </w:tcPr>
          <w:p w14:paraId="205B5098" w14:textId="640B7458" w:rsidR="00EE02C0" w:rsidRPr="001B35CB" w:rsidRDefault="00EE02C0" w:rsidP="000B7E5A">
            <w:pPr>
              <w:pStyle w:val="Level2"/>
            </w:pPr>
            <w:r w:rsidRPr="001B35CB">
              <w:tab/>
              <w:t>.4</w:t>
            </w:r>
            <w:r w:rsidRPr="001B35CB">
              <w:tab/>
              <w:t xml:space="preserve">Assignments of </w:t>
            </w:r>
            <w:proofErr w:type="spellStart"/>
            <w:r w:rsidRPr="001B35CB">
              <w:t>licences</w:t>
            </w:r>
            <w:proofErr w:type="spellEnd"/>
            <w:r w:rsidRPr="001B35CB">
              <w:t>, permits, trademarks, copyrights, and franchise agreements.</w:t>
            </w:r>
          </w:p>
        </w:tc>
        <w:tc>
          <w:tcPr>
            <w:tcW w:w="3262" w:type="dxa"/>
            <w:tcBorders>
              <w:left w:val="nil"/>
              <w:right w:val="nil"/>
            </w:tcBorders>
          </w:tcPr>
          <w:p w14:paraId="6A2FACEF" w14:textId="77777777" w:rsidR="00EE02C0" w:rsidRPr="001B35CB" w:rsidRDefault="00EE02C0" w:rsidP="000B7E5A">
            <w:pPr>
              <w:pStyle w:val="Level2"/>
              <w:rPr>
                <w:b/>
              </w:rPr>
            </w:pPr>
          </w:p>
        </w:tc>
      </w:tr>
      <w:tr w:rsidR="00EE02C0" w:rsidRPr="001B35CB" w14:paraId="26529FA7" w14:textId="77777777" w:rsidTr="00980AEC">
        <w:trPr>
          <w:cantSplit/>
        </w:trPr>
        <w:tc>
          <w:tcPr>
            <w:tcW w:w="7038" w:type="dxa"/>
            <w:tcBorders>
              <w:left w:val="nil"/>
              <w:right w:val="single" w:sz="6" w:space="0" w:color="auto"/>
            </w:tcBorders>
          </w:tcPr>
          <w:p w14:paraId="1F0EE4AB" w14:textId="77777777" w:rsidR="00EE02C0" w:rsidRPr="001B35CB" w:rsidRDefault="00EE02C0" w:rsidP="000B7E5A">
            <w:pPr>
              <w:pStyle w:val="Level2"/>
            </w:pPr>
            <w:r w:rsidRPr="001B35CB">
              <w:tab/>
              <w:t>.5</w:t>
            </w:r>
            <w:r w:rsidRPr="001B35CB">
              <w:tab/>
              <w:t>Endorsement of share certificates and/or other transfer of securities.</w:t>
            </w:r>
          </w:p>
        </w:tc>
        <w:tc>
          <w:tcPr>
            <w:tcW w:w="3262" w:type="dxa"/>
            <w:tcBorders>
              <w:left w:val="nil"/>
              <w:right w:val="nil"/>
            </w:tcBorders>
          </w:tcPr>
          <w:p w14:paraId="19672DBE" w14:textId="77777777" w:rsidR="00EE02C0" w:rsidRPr="001B35CB" w:rsidRDefault="00EE02C0" w:rsidP="000B7E5A">
            <w:pPr>
              <w:pStyle w:val="Level2"/>
              <w:rPr>
                <w:b/>
              </w:rPr>
            </w:pPr>
          </w:p>
        </w:tc>
      </w:tr>
      <w:tr w:rsidR="00EE02C0" w:rsidRPr="001B35CB" w14:paraId="159F2DDE" w14:textId="77777777" w:rsidTr="00980AEC">
        <w:trPr>
          <w:cantSplit/>
          <w:trHeight w:val="81"/>
        </w:trPr>
        <w:tc>
          <w:tcPr>
            <w:tcW w:w="7038" w:type="dxa"/>
            <w:tcBorders>
              <w:left w:val="nil"/>
              <w:right w:val="single" w:sz="6" w:space="0" w:color="auto"/>
            </w:tcBorders>
          </w:tcPr>
          <w:p w14:paraId="4AC38409" w14:textId="77777777" w:rsidR="00EE02C0" w:rsidRPr="001B35CB" w:rsidRDefault="00EE02C0" w:rsidP="000B7E5A">
            <w:pPr>
              <w:pStyle w:val="Level2"/>
            </w:pPr>
            <w:r w:rsidRPr="001B35CB">
              <w:tab/>
              <w:t>.6</w:t>
            </w:r>
            <w:r w:rsidRPr="001B35CB">
              <w:tab/>
              <w:t>Assignment of receivables.</w:t>
            </w:r>
          </w:p>
        </w:tc>
        <w:tc>
          <w:tcPr>
            <w:tcW w:w="3262" w:type="dxa"/>
            <w:tcBorders>
              <w:left w:val="nil"/>
              <w:right w:val="nil"/>
            </w:tcBorders>
          </w:tcPr>
          <w:p w14:paraId="49AD3A37" w14:textId="77777777" w:rsidR="00EE02C0" w:rsidRPr="001B35CB" w:rsidRDefault="00EE02C0" w:rsidP="000B7E5A">
            <w:pPr>
              <w:pStyle w:val="Level2"/>
              <w:rPr>
                <w:b/>
              </w:rPr>
            </w:pPr>
          </w:p>
        </w:tc>
      </w:tr>
      <w:tr w:rsidR="00EE02C0" w:rsidRPr="001B35CB" w14:paraId="1D2407A7" w14:textId="77777777" w:rsidTr="00980AEC">
        <w:trPr>
          <w:cantSplit/>
          <w:trHeight w:val="333"/>
        </w:trPr>
        <w:tc>
          <w:tcPr>
            <w:tcW w:w="7038" w:type="dxa"/>
            <w:tcBorders>
              <w:left w:val="nil"/>
              <w:right w:val="single" w:sz="6" w:space="0" w:color="auto"/>
            </w:tcBorders>
          </w:tcPr>
          <w:p w14:paraId="16AF67FB" w14:textId="77777777" w:rsidR="00EE02C0" w:rsidRPr="001B35CB" w:rsidRDefault="00EE02C0" w:rsidP="000B7E5A">
            <w:pPr>
              <w:pStyle w:val="Level2"/>
            </w:pPr>
            <w:r w:rsidRPr="001B35CB">
              <w:tab/>
              <w:t>.7</w:t>
            </w:r>
            <w:r w:rsidRPr="001B35CB">
              <w:tab/>
              <w:t>PST/GST and other tax elections, if applicable.</w:t>
            </w:r>
          </w:p>
        </w:tc>
        <w:tc>
          <w:tcPr>
            <w:tcW w:w="3262" w:type="dxa"/>
            <w:tcBorders>
              <w:left w:val="nil"/>
              <w:right w:val="nil"/>
            </w:tcBorders>
          </w:tcPr>
          <w:p w14:paraId="6234C2DA" w14:textId="77777777" w:rsidR="00EE02C0" w:rsidRPr="001B35CB" w:rsidRDefault="00EE02C0" w:rsidP="000B7E5A">
            <w:pPr>
              <w:pStyle w:val="Level2"/>
              <w:rPr>
                <w:b/>
              </w:rPr>
            </w:pPr>
          </w:p>
        </w:tc>
      </w:tr>
      <w:tr w:rsidR="00EE02C0" w:rsidRPr="001B35CB" w14:paraId="22D34619" w14:textId="77777777" w:rsidTr="00980AEC">
        <w:trPr>
          <w:cantSplit/>
          <w:trHeight w:val="342"/>
        </w:trPr>
        <w:tc>
          <w:tcPr>
            <w:tcW w:w="7038" w:type="dxa"/>
            <w:tcBorders>
              <w:left w:val="nil"/>
              <w:right w:val="single" w:sz="6" w:space="0" w:color="auto"/>
            </w:tcBorders>
          </w:tcPr>
          <w:p w14:paraId="0A465F13" w14:textId="77777777" w:rsidR="00EE02C0" w:rsidRPr="001B35CB" w:rsidRDefault="00EE02C0" w:rsidP="000B7E5A">
            <w:pPr>
              <w:pStyle w:val="Level2"/>
            </w:pPr>
            <w:r w:rsidRPr="001B35CB">
              <w:tab/>
              <w:t>.8</w:t>
            </w:r>
            <w:r w:rsidRPr="001B35CB">
              <w:tab/>
              <w:t>Other transfers, as required.</w:t>
            </w:r>
          </w:p>
        </w:tc>
        <w:tc>
          <w:tcPr>
            <w:tcW w:w="3262" w:type="dxa"/>
            <w:tcBorders>
              <w:left w:val="nil"/>
              <w:right w:val="nil"/>
            </w:tcBorders>
          </w:tcPr>
          <w:p w14:paraId="48BA015E" w14:textId="77777777" w:rsidR="00EE02C0" w:rsidRPr="001B35CB" w:rsidRDefault="00EE02C0" w:rsidP="000B7E5A">
            <w:pPr>
              <w:pStyle w:val="Level2"/>
              <w:rPr>
                <w:b/>
              </w:rPr>
            </w:pPr>
          </w:p>
        </w:tc>
      </w:tr>
      <w:tr w:rsidR="00EE02C0" w:rsidRPr="001B35CB" w14:paraId="398D91E3" w14:textId="77777777" w:rsidTr="00D34434">
        <w:trPr>
          <w:cantSplit/>
          <w:trHeight w:val="360"/>
        </w:trPr>
        <w:tc>
          <w:tcPr>
            <w:tcW w:w="7038" w:type="dxa"/>
            <w:tcBorders>
              <w:left w:val="nil"/>
              <w:right w:val="single" w:sz="6" w:space="0" w:color="auto"/>
            </w:tcBorders>
          </w:tcPr>
          <w:p w14:paraId="1E34E37B" w14:textId="77777777" w:rsidR="00EE02C0" w:rsidRPr="001B35CB" w:rsidRDefault="00EE02C0" w:rsidP="000B7E5A">
            <w:pPr>
              <w:pStyle w:val="Level111G1"/>
            </w:pPr>
            <w:r w:rsidRPr="001B35CB">
              <w:tab/>
              <w:t>11.3</w:t>
            </w:r>
            <w:r w:rsidRPr="001B35CB">
              <w:tab/>
              <w:t>Delivery of other closing documents.</w:t>
            </w:r>
          </w:p>
        </w:tc>
        <w:tc>
          <w:tcPr>
            <w:tcW w:w="3262" w:type="dxa"/>
            <w:tcBorders>
              <w:left w:val="nil"/>
              <w:right w:val="nil"/>
            </w:tcBorders>
          </w:tcPr>
          <w:p w14:paraId="6E07BA93" w14:textId="77777777" w:rsidR="00EE02C0" w:rsidRPr="001B35CB" w:rsidRDefault="00EE02C0" w:rsidP="000B7E5A">
            <w:pPr>
              <w:pStyle w:val="Level111G1"/>
              <w:rPr>
                <w:b/>
              </w:rPr>
            </w:pPr>
          </w:p>
        </w:tc>
      </w:tr>
      <w:tr w:rsidR="00EE02C0" w:rsidRPr="001B35CB" w14:paraId="20FF0EBF" w14:textId="77777777" w:rsidTr="00980AEC">
        <w:trPr>
          <w:cantSplit/>
          <w:trHeight w:val="504"/>
        </w:trPr>
        <w:tc>
          <w:tcPr>
            <w:tcW w:w="7038" w:type="dxa"/>
            <w:tcBorders>
              <w:left w:val="nil"/>
              <w:right w:val="single" w:sz="6" w:space="0" w:color="auto"/>
            </w:tcBorders>
          </w:tcPr>
          <w:p w14:paraId="07228E4E" w14:textId="18366079" w:rsidR="00EE02C0" w:rsidRPr="001B35CB" w:rsidRDefault="00EE02C0" w:rsidP="00875CA2">
            <w:pPr>
              <w:pStyle w:val="Level111G1"/>
            </w:pPr>
            <w:r w:rsidRPr="001B35CB">
              <w:tab/>
              <w:t>11.4</w:t>
            </w:r>
            <w:r w:rsidRPr="001B35CB">
              <w:tab/>
              <w:t>Registrations in necessary offices (</w:t>
            </w:r>
            <w:r>
              <w:t>L</w:t>
            </w:r>
            <w:r w:rsidRPr="001B35CB">
              <w:t xml:space="preserve">and </w:t>
            </w:r>
            <w:r>
              <w:t>T</w:t>
            </w:r>
            <w:r w:rsidRPr="001B35CB">
              <w:t xml:space="preserve">itle </w:t>
            </w:r>
            <w:r>
              <w:t>O</w:t>
            </w:r>
            <w:r w:rsidRPr="001B35CB">
              <w:t>ffice</w:t>
            </w:r>
            <w:r>
              <w:t>, Land Owner Transparency Regist</w:t>
            </w:r>
            <w:r w:rsidR="00494AC5">
              <w:t>ry</w:t>
            </w:r>
            <w:r w:rsidRPr="001B35CB">
              <w:t>, Canadian Intellectual Property Office, etc.).</w:t>
            </w:r>
          </w:p>
        </w:tc>
        <w:tc>
          <w:tcPr>
            <w:tcW w:w="3262" w:type="dxa"/>
            <w:tcBorders>
              <w:left w:val="nil"/>
              <w:right w:val="nil"/>
            </w:tcBorders>
          </w:tcPr>
          <w:p w14:paraId="53B9FBD5" w14:textId="77777777" w:rsidR="00EE02C0" w:rsidRPr="001B35CB" w:rsidRDefault="00EE02C0" w:rsidP="000B7E5A">
            <w:pPr>
              <w:pStyle w:val="Level111G1"/>
              <w:rPr>
                <w:b/>
              </w:rPr>
            </w:pPr>
          </w:p>
        </w:tc>
      </w:tr>
      <w:tr w:rsidR="00EE02C0" w:rsidRPr="001B35CB" w14:paraId="23A2A88D" w14:textId="77777777" w:rsidTr="00980AEC">
        <w:trPr>
          <w:cantSplit/>
        </w:trPr>
        <w:tc>
          <w:tcPr>
            <w:tcW w:w="7038" w:type="dxa"/>
            <w:tcBorders>
              <w:left w:val="nil"/>
              <w:right w:val="single" w:sz="6" w:space="0" w:color="auto"/>
            </w:tcBorders>
          </w:tcPr>
          <w:p w14:paraId="73E56C3B" w14:textId="77777777" w:rsidR="00EE02C0" w:rsidRPr="001B35CB" w:rsidRDefault="00EE02C0" w:rsidP="002E48D4">
            <w:pPr>
              <w:pStyle w:val="NumberedheadingGH"/>
            </w:pPr>
            <w:r w:rsidRPr="001B35CB">
              <w:t>12.</w:t>
            </w:r>
            <w:r w:rsidRPr="001B35CB">
              <w:tab/>
              <w:t>VENDOR’S REPRESENTATIONS AND WARRANTIES</w:t>
            </w:r>
          </w:p>
        </w:tc>
        <w:tc>
          <w:tcPr>
            <w:tcW w:w="3262" w:type="dxa"/>
            <w:tcBorders>
              <w:left w:val="nil"/>
              <w:right w:val="nil"/>
            </w:tcBorders>
          </w:tcPr>
          <w:p w14:paraId="43761223" w14:textId="77777777" w:rsidR="00EE02C0" w:rsidRPr="001B35CB" w:rsidRDefault="00EE02C0" w:rsidP="000B7E5A">
            <w:pPr>
              <w:pStyle w:val="Nts-CenheadingNT"/>
              <w:spacing w:before="0" w:after="0"/>
              <w:ind w:right="0"/>
              <w:jc w:val="both"/>
              <w:rPr>
                <w:b w:val="0"/>
              </w:rPr>
            </w:pPr>
          </w:p>
        </w:tc>
      </w:tr>
      <w:tr w:rsidR="00EE02C0" w:rsidRPr="001B35CB" w14:paraId="423C6898" w14:textId="77777777" w:rsidTr="00980AEC">
        <w:trPr>
          <w:cantSplit/>
        </w:trPr>
        <w:tc>
          <w:tcPr>
            <w:tcW w:w="7038" w:type="dxa"/>
            <w:tcBorders>
              <w:left w:val="nil"/>
              <w:right w:val="single" w:sz="6" w:space="0" w:color="auto"/>
            </w:tcBorders>
          </w:tcPr>
          <w:p w14:paraId="3228E8EA" w14:textId="77777777" w:rsidR="00EE02C0" w:rsidRPr="001B35CB" w:rsidRDefault="00EE02C0" w:rsidP="000B7E5A">
            <w:pPr>
              <w:pStyle w:val="Level111G1"/>
            </w:pPr>
            <w:r w:rsidRPr="001B35CB">
              <w:tab/>
              <w:t xml:space="preserve">12.1 </w:t>
            </w:r>
            <w:r w:rsidRPr="001B35CB">
              <w:tab/>
              <w:t>Vendor’s corporate status.</w:t>
            </w:r>
          </w:p>
        </w:tc>
        <w:tc>
          <w:tcPr>
            <w:tcW w:w="3262" w:type="dxa"/>
            <w:tcBorders>
              <w:left w:val="nil"/>
              <w:right w:val="nil"/>
            </w:tcBorders>
          </w:tcPr>
          <w:p w14:paraId="667C1B9E" w14:textId="77777777" w:rsidR="00EE02C0" w:rsidRPr="001B35CB" w:rsidRDefault="00EE02C0" w:rsidP="000B7E5A">
            <w:pPr>
              <w:pStyle w:val="Level111G1"/>
              <w:rPr>
                <w:b/>
              </w:rPr>
            </w:pPr>
          </w:p>
        </w:tc>
      </w:tr>
      <w:tr w:rsidR="00EE02C0" w:rsidRPr="001B35CB" w14:paraId="5D0A5478" w14:textId="77777777" w:rsidTr="00980AEC">
        <w:trPr>
          <w:cantSplit/>
        </w:trPr>
        <w:tc>
          <w:tcPr>
            <w:tcW w:w="7038" w:type="dxa"/>
            <w:tcBorders>
              <w:left w:val="nil"/>
              <w:right w:val="single" w:sz="6" w:space="0" w:color="auto"/>
            </w:tcBorders>
          </w:tcPr>
          <w:p w14:paraId="22857426" w14:textId="77777777" w:rsidR="00EE02C0" w:rsidRPr="001B35CB" w:rsidRDefault="00EE02C0" w:rsidP="000B7E5A">
            <w:pPr>
              <w:pStyle w:val="Level2"/>
            </w:pPr>
            <w:r w:rsidRPr="001B35CB">
              <w:tab/>
              <w:t>.1</w:t>
            </w:r>
            <w:r w:rsidRPr="001B35CB">
              <w:tab/>
              <w:t>Valid incorporation, corporate authority.</w:t>
            </w:r>
          </w:p>
        </w:tc>
        <w:tc>
          <w:tcPr>
            <w:tcW w:w="3262" w:type="dxa"/>
            <w:tcBorders>
              <w:left w:val="nil"/>
              <w:right w:val="nil"/>
            </w:tcBorders>
          </w:tcPr>
          <w:p w14:paraId="74C5A2FA" w14:textId="77777777" w:rsidR="00EE02C0" w:rsidRPr="001B35CB" w:rsidRDefault="00EE02C0" w:rsidP="000B7E5A">
            <w:pPr>
              <w:pStyle w:val="Level2"/>
              <w:rPr>
                <w:b/>
              </w:rPr>
            </w:pPr>
          </w:p>
        </w:tc>
      </w:tr>
      <w:tr w:rsidR="00EE02C0" w:rsidRPr="001B35CB" w14:paraId="4C9C53EF" w14:textId="77777777" w:rsidTr="00980AEC">
        <w:trPr>
          <w:cantSplit/>
        </w:trPr>
        <w:tc>
          <w:tcPr>
            <w:tcW w:w="7038" w:type="dxa"/>
            <w:tcBorders>
              <w:left w:val="nil"/>
              <w:right w:val="single" w:sz="6" w:space="0" w:color="auto"/>
            </w:tcBorders>
          </w:tcPr>
          <w:p w14:paraId="70575EFA" w14:textId="77777777" w:rsidR="00EE02C0" w:rsidRPr="001B35CB" w:rsidRDefault="00EE02C0" w:rsidP="000B7E5A">
            <w:pPr>
              <w:pStyle w:val="Level2"/>
            </w:pPr>
            <w:r w:rsidRPr="001B35CB">
              <w:tab/>
              <w:t>.2</w:t>
            </w:r>
            <w:r w:rsidRPr="001B35CB">
              <w:tab/>
              <w:t>Good standing.</w:t>
            </w:r>
          </w:p>
        </w:tc>
        <w:tc>
          <w:tcPr>
            <w:tcW w:w="3262" w:type="dxa"/>
            <w:tcBorders>
              <w:left w:val="nil"/>
              <w:right w:val="nil"/>
            </w:tcBorders>
          </w:tcPr>
          <w:p w14:paraId="62E37F6D" w14:textId="77777777" w:rsidR="00EE02C0" w:rsidRPr="001B35CB" w:rsidRDefault="00EE02C0" w:rsidP="000B7E5A">
            <w:pPr>
              <w:pStyle w:val="Level2"/>
              <w:rPr>
                <w:b/>
              </w:rPr>
            </w:pPr>
          </w:p>
        </w:tc>
      </w:tr>
      <w:tr w:rsidR="00EE02C0" w:rsidRPr="001B35CB" w14:paraId="69E89BD7" w14:textId="77777777" w:rsidTr="00FC5377">
        <w:trPr>
          <w:cantSplit/>
          <w:trHeight w:val="288"/>
        </w:trPr>
        <w:tc>
          <w:tcPr>
            <w:tcW w:w="7038" w:type="dxa"/>
            <w:tcBorders>
              <w:left w:val="nil"/>
              <w:right w:val="single" w:sz="6" w:space="0" w:color="auto"/>
            </w:tcBorders>
          </w:tcPr>
          <w:p w14:paraId="244CE1C6" w14:textId="77777777" w:rsidR="00EE02C0" w:rsidRPr="001B35CB" w:rsidRDefault="00EE02C0" w:rsidP="000B7E5A">
            <w:pPr>
              <w:pStyle w:val="Level2"/>
            </w:pPr>
            <w:r w:rsidRPr="001B35CB">
              <w:tab/>
              <w:t>.3</w:t>
            </w:r>
            <w:r w:rsidRPr="001B35CB">
              <w:tab/>
              <w:t>No business carried on outside province, except as stated.</w:t>
            </w:r>
          </w:p>
        </w:tc>
        <w:tc>
          <w:tcPr>
            <w:tcW w:w="3262" w:type="dxa"/>
            <w:tcBorders>
              <w:left w:val="nil"/>
              <w:right w:val="nil"/>
            </w:tcBorders>
          </w:tcPr>
          <w:p w14:paraId="347E3CA0" w14:textId="77777777" w:rsidR="00EE02C0" w:rsidRPr="001B35CB" w:rsidRDefault="00EE02C0" w:rsidP="000B7E5A">
            <w:pPr>
              <w:pStyle w:val="Level2"/>
              <w:rPr>
                <w:b/>
              </w:rPr>
            </w:pPr>
          </w:p>
        </w:tc>
      </w:tr>
      <w:tr w:rsidR="00EE02C0" w:rsidRPr="001B35CB" w14:paraId="5BE11845" w14:textId="77777777" w:rsidTr="00F03BE0">
        <w:trPr>
          <w:cantSplit/>
          <w:trHeight w:val="603"/>
        </w:trPr>
        <w:tc>
          <w:tcPr>
            <w:tcW w:w="7038" w:type="dxa"/>
            <w:tcBorders>
              <w:left w:val="nil"/>
              <w:right w:val="single" w:sz="6" w:space="0" w:color="auto"/>
            </w:tcBorders>
          </w:tcPr>
          <w:p w14:paraId="1BAF7F85" w14:textId="77777777" w:rsidR="00EE02C0" w:rsidRPr="001B35CB" w:rsidRDefault="00EE02C0" w:rsidP="000B7E5A">
            <w:pPr>
              <w:pStyle w:val="Level2"/>
            </w:pPr>
            <w:r w:rsidRPr="001B35CB">
              <w:tab/>
              <w:t>.4</w:t>
            </w:r>
            <w:r w:rsidRPr="001B35CB">
              <w:tab/>
              <w:t xml:space="preserve">Compliance with applicable licensing, registration, or qualification requirements (including </w:t>
            </w:r>
            <w:proofErr w:type="spellStart"/>
            <w:r w:rsidRPr="001B35CB">
              <w:t>extraprovincial</w:t>
            </w:r>
            <w:proofErr w:type="spellEnd"/>
            <w:r w:rsidRPr="001B35CB">
              <w:t>, if applicable).</w:t>
            </w:r>
          </w:p>
        </w:tc>
        <w:tc>
          <w:tcPr>
            <w:tcW w:w="3262" w:type="dxa"/>
            <w:tcBorders>
              <w:left w:val="nil"/>
              <w:right w:val="nil"/>
            </w:tcBorders>
          </w:tcPr>
          <w:p w14:paraId="36BBC0D2" w14:textId="77777777" w:rsidR="00EE02C0" w:rsidRPr="001B35CB" w:rsidRDefault="00EE02C0" w:rsidP="000B7E5A">
            <w:pPr>
              <w:pStyle w:val="Level2"/>
              <w:rPr>
                <w:b/>
              </w:rPr>
            </w:pPr>
          </w:p>
        </w:tc>
      </w:tr>
      <w:tr w:rsidR="00EE02C0" w:rsidRPr="001B35CB" w14:paraId="03610EE0" w14:textId="77777777" w:rsidTr="00980AEC">
        <w:trPr>
          <w:cantSplit/>
        </w:trPr>
        <w:tc>
          <w:tcPr>
            <w:tcW w:w="7038" w:type="dxa"/>
            <w:tcBorders>
              <w:left w:val="nil"/>
              <w:right w:val="single" w:sz="6" w:space="0" w:color="auto"/>
            </w:tcBorders>
          </w:tcPr>
          <w:p w14:paraId="656D030E" w14:textId="77777777" w:rsidR="00EE02C0" w:rsidRPr="001B35CB" w:rsidRDefault="00EE02C0" w:rsidP="000B7E5A">
            <w:pPr>
              <w:pStyle w:val="Level2"/>
            </w:pPr>
            <w:r w:rsidRPr="001B35CB">
              <w:tab/>
              <w:t>.5</w:t>
            </w:r>
            <w:r w:rsidRPr="001B35CB">
              <w:tab/>
              <w:t>Constating documents are unchanged since a specified date.</w:t>
            </w:r>
          </w:p>
        </w:tc>
        <w:tc>
          <w:tcPr>
            <w:tcW w:w="3262" w:type="dxa"/>
            <w:tcBorders>
              <w:left w:val="nil"/>
              <w:right w:val="nil"/>
            </w:tcBorders>
          </w:tcPr>
          <w:p w14:paraId="221B10D2" w14:textId="77777777" w:rsidR="00EE02C0" w:rsidRPr="001B35CB" w:rsidRDefault="00EE02C0" w:rsidP="000B7E5A">
            <w:pPr>
              <w:pStyle w:val="Level2"/>
              <w:rPr>
                <w:b/>
              </w:rPr>
            </w:pPr>
          </w:p>
        </w:tc>
      </w:tr>
      <w:tr w:rsidR="00EE02C0" w:rsidRPr="001B35CB" w14:paraId="27532A23" w14:textId="77777777" w:rsidTr="00980AEC">
        <w:trPr>
          <w:cantSplit/>
          <w:trHeight w:val="459"/>
        </w:trPr>
        <w:tc>
          <w:tcPr>
            <w:tcW w:w="7038" w:type="dxa"/>
            <w:tcBorders>
              <w:left w:val="nil"/>
              <w:right w:val="single" w:sz="6" w:space="0" w:color="auto"/>
            </w:tcBorders>
          </w:tcPr>
          <w:p w14:paraId="3D845EE6" w14:textId="77777777" w:rsidR="00EE02C0" w:rsidRPr="001B35CB" w:rsidRDefault="00EE02C0" w:rsidP="000B7E5A">
            <w:pPr>
              <w:pStyle w:val="Level2"/>
            </w:pPr>
            <w:r w:rsidRPr="001B35CB">
              <w:tab/>
              <w:t>.6</w:t>
            </w:r>
            <w:r w:rsidRPr="001B35CB">
              <w:tab/>
              <w:t>Constating documents permit the vendor to own its present assets and to carry on its present business.</w:t>
            </w:r>
          </w:p>
        </w:tc>
        <w:tc>
          <w:tcPr>
            <w:tcW w:w="3262" w:type="dxa"/>
            <w:tcBorders>
              <w:left w:val="nil"/>
              <w:right w:val="nil"/>
            </w:tcBorders>
          </w:tcPr>
          <w:p w14:paraId="1A3967E3" w14:textId="77777777" w:rsidR="00EE02C0" w:rsidRPr="001B35CB" w:rsidRDefault="00EE02C0" w:rsidP="000B7E5A">
            <w:pPr>
              <w:pStyle w:val="Level2"/>
              <w:rPr>
                <w:b/>
              </w:rPr>
            </w:pPr>
          </w:p>
        </w:tc>
      </w:tr>
      <w:tr w:rsidR="00EE02C0" w:rsidRPr="001B35CB" w14:paraId="635A45C5" w14:textId="77777777" w:rsidTr="00980AEC">
        <w:trPr>
          <w:cantSplit/>
          <w:trHeight w:val="315"/>
        </w:trPr>
        <w:tc>
          <w:tcPr>
            <w:tcW w:w="7038" w:type="dxa"/>
            <w:tcBorders>
              <w:left w:val="nil"/>
              <w:right w:val="single" w:sz="6" w:space="0" w:color="auto"/>
            </w:tcBorders>
          </w:tcPr>
          <w:p w14:paraId="3C843CCF" w14:textId="77777777" w:rsidR="00EE02C0" w:rsidRPr="001B35CB" w:rsidRDefault="00EE02C0" w:rsidP="000B7E5A">
            <w:pPr>
              <w:pStyle w:val="Level2"/>
            </w:pPr>
            <w:r w:rsidRPr="001B35CB">
              <w:tab/>
              <w:t>.7</w:t>
            </w:r>
            <w:r w:rsidRPr="001B35CB">
              <w:tab/>
              <w:t>Agreement is a legal, valid, and binding obligation.</w:t>
            </w:r>
          </w:p>
        </w:tc>
        <w:tc>
          <w:tcPr>
            <w:tcW w:w="3262" w:type="dxa"/>
            <w:tcBorders>
              <w:left w:val="nil"/>
              <w:right w:val="nil"/>
            </w:tcBorders>
          </w:tcPr>
          <w:p w14:paraId="381D9E9A" w14:textId="77777777" w:rsidR="00EE02C0" w:rsidRPr="001B35CB" w:rsidRDefault="00EE02C0" w:rsidP="000B7E5A">
            <w:pPr>
              <w:pStyle w:val="Level2"/>
              <w:rPr>
                <w:b/>
              </w:rPr>
            </w:pPr>
          </w:p>
        </w:tc>
      </w:tr>
      <w:tr w:rsidR="00EE02C0" w:rsidRPr="001B35CB" w14:paraId="6A52509B" w14:textId="77777777" w:rsidTr="00980AEC">
        <w:trPr>
          <w:cantSplit/>
        </w:trPr>
        <w:tc>
          <w:tcPr>
            <w:tcW w:w="7038" w:type="dxa"/>
            <w:tcBorders>
              <w:left w:val="nil"/>
              <w:right w:val="single" w:sz="6" w:space="0" w:color="auto"/>
            </w:tcBorders>
          </w:tcPr>
          <w:p w14:paraId="19338FE1" w14:textId="77777777" w:rsidR="00EE02C0" w:rsidRPr="001B35CB" w:rsidRDefault="00EE02C0" w:rsidP="000B7E5A">
            <w:pPr>
              <w:pStyle w:val="Level111G1"/>
            </w:pPr>
            <w:r w:rsidRPr="001B35CB">
              <w:tab/>
              <w:t>12.2</w:t>
            </w:r>
            <w:r w:rsidRPr="001B35CB">
              <w:tab/>
              <w:t>Vendor’s authority to sell.</w:t>
            </w:r>
          </w:p>
        </w:tc>
        <w:tc>
          <w:tcPr>
            <w:tcW w:w="3262" w:type="dxa"/>
            <w:tcBorders>
              <w:left w:val="nil"/>
              <w:right w:val="nil"/>
            </w:tcBorders>
          </w:tcPr>
          <w:p w14:paraId="6A236122" w14:textId="77777777" w:rsidR="00EE02C0" w:rsidRPr="001B35CB" w:rsidRDefault="00EE02C0" w:rsidP="000B7E5A">
            <w:pPr>
              <w:pStyle w:val="Level111G1"/>
              <w:rPr>
                <w:b/>
              </w:rPr>
            </w:pPr>
          </w:p>
        </w:tc>
      </w:tr>
      <w:tr w:rsidR="00EE02C0" w:rsidRPr="001B35CB" w14:paraId="0EFD2A12" w14:textId="77777777" w:rsidTr="004F6102">
        <w:trPr>
          <w:cantSplit/>
          <w:trHeight w:val="702"/>
        </w:trPr>
        <w:tc>
          <w:tcPr>
            <w:tcW w:w="7038" w:type="dxa"/>
            <w:tcBorders>
              <w:left w:val="nil"/>
              <w:right w:val="single" w:sz="6" w:space="0" w:color="auto"/>
            </w:tcBorders>
          </w:tcPr>
          <w:p w14:paraId="72EB42CA" w14:textId="77777777" w:rsidR="00EE02C0" w:rsidRPr="001B35CB" w:rsidRDefault="00EE02C0" w:rsidP="00CE4F1D">
            <w:pPr>
              <w:pStyle w:val="Level2"/>
              <w:ind w:left="1166" w:hanging="1166"/>
            </w:pPr>
            <w:r w:rsidRPr="001B35CB">
              <w:tab/>
              <w:t>.1</w:t>
            </w:r>
            <w:r w:rsidRPr="001B35CB">
              <w:tab/>
              <w:t>Good and marketable title to assets.</w:t>
            </w:r>
          </w:p>
        </w:tc>
        <w:tc>
          <w:tcPr>
            <w:tcW w:w="3262" w:type="dxa"/>
            <w:tcBorders>
              <w:left w:val="nil"/>
              <w:right w:val="nil"/>
            </w:tcBorders>
          </w:tcPr>
          <w:p w14:paraId="466E4295" w14:textId="77777777" w:rsidR="00EE02C0" w:rsidRPr="001B35CB" w:rsidRDefault="00EE02C0" w:rsidP="000B7E5A">
            <w:pPr>
              <w:pStyle w:val="Level2"/>
              <w:rPr>
                <w:b/>
              </w:rPr>
            </w:pPr>
          </w:p>
        </w:tc>
      </w:tr>
      <w:tr w:rsidR="00EE02C0" w:rsidRPr="001B35CB" w14:paraId="5619891F" w14:textId="77777777" w:rsidTr="00980AEC">
        <w:trPr>
          <w:cantSplit/>
          <w:trHeight w:val="540"/>
        </w:trPr>
        <w:tc>
          <w:tcPr>
            <w:tcW w:w="7038" w:type="dxa"/>
            <w:tcBorders>
              <w:left w:val="nil"/>
              <w:right w:val="single" w:sz="6" w:space="0" w:color="auto"/>
            </w:tcBorders>
          </w:tcPr>
          <w:p w14:paraId="2143A326" w14:textId="77777777" w:rsidR="00EE02C0" w:rsidRPr="001B35CB" w:rsidRDefault="00EE02C0" w:rsidP="00CE4F1D">
            <w:pPr>
              <w:pStyle w:val="Level2"/>
              <w:ind w:left="1166" w:hanging="1166"/>
            </w:pPr>
            <w:r w:rsidRPr="001B35CB">
              <w:lastRenderedPageBreak/>
              <w:tab/>
              <w:t>.2</w:t>
            </w:r>
            <w:r w:rsidRPr="001B35CB">
              <w:tab/>
              <w:t>Title to assets is free of liens, charges, or encumbrances (except as in schedule of encumbrances or material contracts, and except for standard</w:t>
            </w:r>
            <w:r w:rsidR="00EB144C">
              <w:t xml:space="preserve"> </w:t>
            </w:r>
            <w:proofErr w:type="spellStart"/>
            <w:r w:rsidR="00EB144C" w:rsidRPr="0079223A">
              <w:rPr>
                <w:lang w:val="fr-CA"/>
              </w:rPr>
              <w:t>statutory</w:t>
            </w:r>
            <w:proofErr w:type="spellEnd"/>
            <w:r w:rsidR="00EB144C" w:rsidRPr="0079223A">
              <w:rPr>
                <w:lang w:val="fr-CA"/>
              </w:rPr>
              <w:t xml:space="preserve"> liens, </w:t>
            </w:r>
            <w:proofErr w:type="spellStart"/>
            <w:r w:rsidR="00EB144C" w:rsidRPr="0079223A">
              <w:rPr>
                <w:lang w:val="fr-CA"/>
              </w:rPr>
              <w:t>inchoate</w:t>
            </w:r>
            <w:proofErr w:type="spellEnd"/>
            <w:r w:rsidR="00EB144C" w:rsidRPr="0079223A">
              <w:rPr>
                <w:lang w:val="fr-CA"/>
              </w:rPr>
              <w:t xml:space="preserve"> liens, etc.). </w:t>
            </w:r>
            <w:r w:rsidR="00EB144C" w:rsidRPr="001B35CB">
              <w:t>Consider separate confirmation of ownership for particular types of property: real property, intellectual property, leases, etc.</w:t>
            </w:r>
          </w:p>
        </w:tc>
        <w:tc>
          <w:tcPr>
            <w:tcW w:w="3262" w:type="dxa"/>
            <w:tcBorders>
              <w:left w:val="nil"/>
              <w:right w:val="nil"/>
            </w:tcBorders>
          </w:tcPr>
          <w:p w14:paraId="3AD69B88" w14:textId="77777777" w:rsidR="00EE02C0" w:rsidRPr="001B35CB" w:rsidRDefault="00EE02C0" w:rsidP="000B7E5A">
            <w:pPr>
              <w:pStyle w:val="Level2"/>
              <w:rPr>
                <w:b/>
              </w:rPr>
            </w:pPr>
          </w:p>
        </w:tc>
      </w:tr>
      <w:tr w:rsidR="00EE02C0" w:rsidRPr="001B35CB" w14:paraId="2D2273CA" w14:textId="77777777" w:rsidTr="00980AEC">
        <w:trPr>
          <w:cantSplit/>
          <w:trHeight w:val="216"/>
        </w:trPr>
        <w:tc>
          <w:tcPr>
            <w:tcW w:w="7038" w:type="dxa"/>
            <w:tcBorders>
              <w:left w:val="nil"/>
              <w:right w:val="single" w:sz="6" w:space="0" w:color="auto"/>
            </w:tcBorders>
          </w:tcPr>
          <w:p w14:paraId="2CAE4680" w14:textId="77777777" w:rsidR="00EE02C0" w:rsidRPr="001B35CB" w:rsidRDefault="00EE02C0" w:rsidP="002E48D4">
            <w:pPr>
              <w:pStyle w:val="Level2"/>
            </w:pPr>
            <w:r w:rsidRPr="001B35CB">
              <w:tab/>
              <w:t>.3</w:t>
            </w:r>
            <w:r w:rsidRPr="001B35CB">
              <w:tab/>
              <w:t>Sale has been authorized by all necessary corporate action.</w:t>
            </w:r>
          </w:p>
        </w:tc>
        <w:tc>
          <w:tcPr>
            <w:tcW w:w="3262" w:type="dxa"/>
            <w:tcBorders>
              <w:left w:val="nil"/>
              <w:right w:val="nil"/>
            </w:tcBorders>
          </w:tcPr>
          <w:p w14:paraId="34D366FB" w14:textId="77777777" w:rsidR="00EE02C0" w:rsidRPr="001B35CB" w:rsidRDefault="00EE02C0" w:rsidP="000B7E5A">
            <w:pPr>
              <w:pStyle w:val="Level2"/>
              <w:rPr>
                <w:b/>
              </w:rPr>
            </w:pPr>
          </w:p>
        </w:tc>
      </w:tr>
      <w:tr w:rsidR="00EE02C0" w:rsidRPr="001B35CB" w14:paraId="25287615" w14:textId="77777777" w:rsidTr="00980AEC">
        <w:trPr>
          <w:cantSplit/>
          <w:trHeight w:val="495"/>
        </w:trPr>
        <w:tc>
          <w:tcPr>
            <w:tcW w:w="7038" w:type="dxa"/>
            <w:tcBorders>
              <w:left w:val="nil"/>
              <w:right w:val="single" w:sz="6" w:space="0" w:color="auto"/>
            </w:tcBorders>
          </w:tcPr>
          <w:p w14:paraId="1DC0E699" w14:textId="77777777" w:rsidR="00EE02C0" w:rsidRPr="001B35CB" w:rsidRDefault="00EE02C0" w:rsidP="000B7E5A">
            <w:pPr>
              <w:pStyle w:val="Level2"/>
            </w:pPr>
            <w:r w:rsidRPr="001B35CB">
              <w:tab/>
              <w:t>.4</w:t>
            </w:r>
            <w:r w:rsidRPr="001B35CB">
              <w:tab/>
              <w:t>Sale is not in violation of corporate constitution, court orders, contracts, or applicable laws.</w:t>
            </w:r>
          </w:p>
        </w:tc>
        <w:tc>
          <w:tcPr>
            <w:tcW w:w="3262" w:type="dxa"/>
            <w:tcBorders>
              <w:left w:val="nil"/>
              <w:right w:val="nil"/>
            </w:tcBorders>
          </w:tcPr>
          <w:p w14:paraId="0C5B49BC" w14:textId="77777777" w:rsidR="00EE02C0" w:rsidRPr="001B35CB" w:rsidRDefault="00EE02C0" w:rsidP="000B7E5A">
            <w:pPr>
              <w:pStyle w:val="Level2"/>
              <w:rPr>
                <w:b/>
              </w:rPr>
            </w:pPr>
          </w:p>
        </w:tc>
      </w:tr>
      <w:tr w:rsidR="00EE02C0" w:rsidRPr="001B35CB" w14:paraId="6FC0424E" w14:textId="77777777" w:rsidTr="0047311C">
        <w:trPr>
          <w:cantSplit/>
          <w:trHeight w:val="80"/>
        </w:trPr>
        <w:tc>
          <w:tcPr>
            <w:tcW w:w="7038" w:type="dxa"/>
            <w:tcBorders>
              <w:left w:val="nil"/>
              <w:right w:val="single" w:sz="6" w:space="0" w:color="auto"/>
            </w:tcBorders>
          </w:tcPr>
          <w:p w14:paraId="1C46D3BB" w14:textId="77777777" w:rsidR="00FC5377" w:rsidRPr="001B35CB" w:rsidRDefault="00EE02C0" w:rsidP="0047311C">
            <w:pPr>
              <w:pStyle w:val="Level2"/>
            </w:pPr>
            <w:r w:rsidRPr="001B35CB">
              <w:tab/>
              <w:t>.5</w:t>
            </w:r>
            <w:r w:rsidRPr="001B35CB">
              <w:tab/>
              <w:t xml:space="preserve">No </w:t>
            </w:r>
            <w:proofErr w:type="gramStart"/>
            <w:r w:rsidRPr="001B35CB">
              <w:t>third party</w:t>
            </w:r>
            <w:proofErr w:type="gramEnd"/>
            <w:r w:rsidRPr="001B35CB">
              <w:t xml:space="preserve"> consents are required, except as disclosed.</w:t>
            </w:r>
          </w:p>
        </w:tc>
        <w:tc>
          <w:tcPr>
            <w:tcW w:w="3262" w:type="dxa"/>
            <w:tcBorders>
              <w:left w:val="nil"/>
              <w:right w:val="nil"/>
            </w:tcBorders>
          </w:tcPr>
          <w:p w14:paraId="64356713" w14:textId="77777777" w:rsidR="00EE02C0" w:rsidRPr="001B35CB" w:rsidRDefault="00EE02C0" w:rsidP="000B7E5A">
            <w:pPr>
              <w:pStyle w:val="Level2"/>
              <w:rPr>
                <w:b/>
              </w:rPr>
            </w:pPr>
          </w:p>
        </w:tc>
      </w:tr>
      <w:tr w:rsidR="00EE02C0" w:rsidRPr="001B35CB" w14:paraId="5142E300" w14:textId="77777777" w:rsidTr="00980AEC">
        <w:trPr>
          <w:cantSplit/>
        </w:trPr>
        <w:tc>
          <w:tcPr>
            <w:tcW w:w="7038" w:type="dxa"/>
            <w:tcBorders>
              <w:left w:val="nil"/>
              <w:right w:val="single" w:sz="6" w:space="0" w:color="auto"/>
            </w:tcBorders>
          </w:tcPr>
          <w:p w14:paraId="3DBC9496" w14:textId="77777777" w:rsidR="00EE02C0" w:rsidRPr="001B35CB" w:rsidRDefault="00EE02C0" w:rsidP="00126442">
            <w:pPr>
              <w:pStyle w:val="Level2"/>
            </w:pPr>
            <w:r w:rsidRPr="001B35CB">
              <w:tab/>
              <w:t>.6</w:t>
            </w:r>
            <w:r w:rsidRPr="001B35CB">
              <w:tab/>
              <w:t xml:space="preserve">No triggering event has occurred under the </w:t>
            </w:r>
            <w:r w:rsidRPr="001B35CB">
              <w:rPr>
                <w:rStyle w:val="Italics"/>
                <w:rFonts w:ascii="Times New Roman" w:hAnsi="Times New Roman"/>
              </w:rPr>
              <w:t>Family Law Act</w:t>
            </w:r>
            <w:r w:rsidRPr="001B35CB">
              <w:rPr>
                <w:rStyle w:val="Italics"/>
                <w:rFonts w:ascii="Times New Roman" w:hAnsi="Times New Roman"/>
                <w:i w:val="0"/>
                <w:iCs/>
              </w:rPr>
              <w:t xml:space="preserve">, S.B.C. 2011, c. 25, </w:t>
            </w:r>
            <w:r w:rsidRPr="001B35CB">
              <w:t xml:space="preserve">s. 81 (or, if applicable, the former legislation, </w:t>
            </w:r>
            <w:r w:rsidRPr="001B35CB">
              <w:rPr>
                <w:i/>
              </w:rPr>
              <w:t>Family Relations Act</w:t>
            </w:r>
            <w:r w:rsidRPr="001B35CB">
              <w:t xml:space="preserve">, R.S.B.C. 1996, c. 128, s. 56). If one has occurred, consider obtaining a waiver from the other spouse or making that spouse a party to the agreement and paying the purchase price to </w:t>
            </w:r>
            <w:r>
              <w:t>both spouses</w:t>
            </w:r>
            <w:r w:rsidRPr="001B35CB">
              <w:t xml:space="preserve"> jointly. N</w:t>
            </w:r>
            <w:r w:rsidRPr="001B35CB">
              <w:rPr>
                <w:rStyle w:val="Italics"/>
                <w:rFonts w:ascii="Times New Roman" w:hAnsi="Times New Roman"/>
                <w:i w:val="0"/>
                <w:iCs/>
              </w:rPr>
              <w:t xml:space="preserve">ote that under the </w:t>
            </w:r>
            <w:r w:rsidRPr="001B35CB">
              <w:rPr>
                <w:rStyle w:val="Italics"/>
                <w:rFonts w:ascii="Times New Roman" w:hAnsi="Times New Roman"/>
                <w:iCs/>
              </w:rPr>
              <w:t>Family Law Act</w:t>
            </w:r>
            <w:r w:rsidRPr="001B35CB">
              <w:t>, the only triggering event would be the date of separation.</w:t>
            </w:r>
          </w:p>
        </w:tc>
        <w:tc>
          <w:tcPr>
            <w:tcW w:w="3262" w:type="dxa"/>
            <w:tcBorders>
              <w:left w:val="nil"/>
              <w:right w:val="nil"/>
            </w:tcBorders>
          </w:tcPr>
          <w:p w14:paraId="069D07DA" w14:textId="77777777" w:rsidR="00EE02C0" w:rsidRPr="001B35CB" w:rsidRDefault="00EE02C0" w:rsidP="000B7E5A">
            <w:pPr>
              <w:pStyle w:val="Level2"/>
              <w:rPr>
                <w:b/>
              </w:rPr>
            </w:pPr>
          </w:p>
        </w:tc>
      </w:tr>
      <w:tr w:rsidR="00EE02C0" w:rsidRPr="001B35CB" w14:paraId="364649EA" w14:textId="77777777" w:rsidTr="004F6102">
        <w:trPr>
          <w:cantSplit/>
          <w:trHeight w:val="810"/>
        </w:trPr>
        <w:tc>
          <w:tcPr>
            <w:tcW w:w="7038" w:type="dxa"/>
            <w:tcBorders>
              <w:left w:val="nil"/>
              <w:right w:val="single" w:sz="6" w:space="0" w:color="auto"/>
            </w:tcBorders>
          </w:tcPr>
          <w:p w14:paraId="0E0B68AB" w14:textId="77777777" w:rsidR="00EE02C0" w:rsidRPr="001B35CB" w:rsidRDefault="00EE02C0" w:rsidP="000B7E5A">
            <w:pPr>
              <w:pStyle w:val="Level111G1"/>
            </w:pPr>
            <w:r w:rsidRPr="001B35CB">
              <w:tab/>
              <w:t>12.3</w:t>
            </w:r>
            <w:r w:rsidRPr="001B35CB">
              <w:tab/>
              <w:t>Sale will not cause default, so as to impair the vendor’s rights under, or clear title to, any of the assets; nor will it impair the purchaser’s ability to carry on the business.</w:t>
            </w:r>
          </w:p>
        </w:tc>
        <w:tc>
          <w:tcPr>
            <w:tcW w:w="3262" w:type="dxa"/>
            <w:tcBorders>
              <w:left w:val="nil"/>
              <w:right w:val="nil"/>
            </w:tcBorders>
          </w:tcPr>
          <w:p w14:paraId="66BB30A6" w14:textId="77777777" w:rsidR="00EE02C0" w:rsidRPr="001B35CB" w:rsidRDefault="00EE02C0" w:rsidP="000B7E5A">
            <w:pPr>
              <w:pStyle w:val="Level111G1"/>
              <w:rPr>
                <w:b/>
              </w:rPr>
            </w:pPr>
          </w:p>
        </w:tc>
      </w:tr>
      <w:tr w:rsidR="00EE02C0" w:rsidRPr="001B35CB" w14:paraId="255CCC4C" w14:textId="77777777" w:rsidTr="004F6102">
        <w:trPr>
          <w:cantSplit/>
          <w:trHeight w:val="369"/>
        </w:trPr>
        <w:tc>
          <w:tcPr>
            <w:tcW w:w="7038" w:type="dxa"/>
            <w:tcBorders>
              <w:left w:val="nil"/>
              <w:right w:val="single" w:sz="6" w:space="0" w:color="auto"/>
            </w:tcBorders>
          </w:tcPr>
          <w:p w14:paraId="418E6848" w14:textId="77777777" w:rsidR="00EE02C0" w:rsidRPr="001B35CB" w:rsidRDefault="00EE02C0" w:rsidP="000B7E5A">
            <w:pPr>
              <w:pStyle w:val="Level111G1"/>
            </w:pPr>
            <w:r w:rsidRPr="001B35CB">
              <w:tab/>
              <w:t>12.4</w:t>
            </w:r>
            <w:r w:rsidRPr="001B35CB">
              <w:tab/>
              <w:t>Assets.</w:t>
            </w:r>
          </w:p>
        </w:tc>
        <w:tc>
          <w:tcPr>
            <w:tcW w:w="3262" w:type="dxa"/>
            <w:tcBorders>
              <w:left w:val="nil"/>
              <w:right w:val="nil"/>
            </w:tcBorders>
          </w:tcPr>
          <w:p w14:paraId="0F435692" w14:textId="77777777" w:rsidR="00EE02C0" w:rsidRPr="001B35CB" w:rsidRDefault="00EE02C0" w:rsidP="000B7E5A">
            <w:pPr>
              <w:pStyle w:val="Level111G1"/>
              <w:rPr>
                <w:b/>
              </w:rPr>
            </w:pPr>
          </w:p>
        </w:tc>
      </w:tr>
      <w:tr w:rsidR="00EE02C0" w:rsidRPr="001B35CB" w14:paraId="36827780" w14:textId="77777777" w:rsidTr="004F6102">
        <w:trPr>
          <w:cantSplit/>
          <w:trHeight w:val="531"/>
        </w:trPr>
        <w:tc>
          <w:tcPr>
            <w:tcW w:w="7038" w:type="dxa"/>
            <w:tcBorders>
              <w:left w:val="nil"/>
              <w:right w:val="single" w:sz="6" w:space="0" w:color="auto"/>
            </w:tcBorders>
          </w:tcPr>
          <w:p w14:paraId="74164E5B" w14:textId="77777777" w:rsidR="00EE02C0" w:rsidRPr="001B35CB" w:rsidRDefault="00EE02C0" w:rsidP="000B7E5A">
            <w:pPr>
              <w:pStyle w:val="Level2"/>
            </w:pPr>
            <w:r w:rsidRPr="001B35CB">
              <w:tab/>
              <w:t>.1</w:t>
            </w:r>
            <w:r w:rsidRPr="001B35CB">
              <w:tab/>
              <w:t>Assets and their value are as represented in schedules or elsewhere in agreement.</w:t>
            </w:r>
          </w:p>
        </w:tc>
        <w:tc>
          <w:tcPr>
            <w:tcW w:w="3262" w:type="dxa"/>
            <w:tcBorders>
              <w:left w:val="nil"/>
              <w:right w:val="nil"/>
            </w:tcBorders>
          </w:tcPr>
          <w:p w14:paraId="16C8F598" w14:textId="77777777" w:rsidR="00EE02C0" w:rsidRPr="001B35CB" w:rsidRDefault="00EE02C0" w:rsidP="000B7E5A">
            <w:pPr>
              <w:pStyle w:val="Level2"/>
              <w:rPr>
                <w:b/>
              </w:rPr>
            </w:pPr>
          </w:p>
        </w:tc>
      </w:tr>
      <w:tr w:rsidR="00EE02C0" w:rsidRPr="001B35CB" w14:paraId="6A612AB8" w14:textId="77777777" w:rsidTr="00980AEC">
        <w:trPr>
          <w:cantSplit/>
        </w:trPr>
        <w:tc>
          <w:tcPr>
            <w:tcW w:w="7038" w:type="dxa"/>
            <w:tcBorders>
              <w:left w:val="nil"/>
              <w:right w:val="single" w:sz="6" w:space="0" w:color="auto"/>
            </w:tcBorders>
          </w:tcPr>
          <w:p w14:paraId="462F3494" w14:textId="77777777" w:rsidR="00EE02C0" w:rsidRPr="001B35CB" w:rsidRDefault="00EE02C0" w:rsidP="000B7E5A">
            <w:pPr>
              <w:pStyle w:val="Level2"/>
            </w:pPr>
            <w:r w:rsidRPr="001B35CB">
              <w:tab/>
              <w:t>.2</w:t>
            </w:r>
            <w:r w:rsidRPr="001B35CB">
              <w:tab/>
              <w:t>Assets being sold are all the assets used and necessary for the business.</w:t>
            </w:r>
          </w:p>
        </w:tc>
        <w:tc>
          <w:tcPr>
            <w:tcW w:w="3262" w:type="dxa"/>
            <w:tcBorders>
              <w:left w:val="nil"/>
              <w:right w:val="nil"/>
            </w:tcBorders>
          </w:tcPr>
          <w:p w14:paraId="1C00EBC2" w14:textId="77777777" w:rsidR="00EE02C0" w:rsidRPr="001B35CB" w:rsidRDefault="00EE02C0" w:rsidP="000B7E5A">
            <w:pPr>
              <w:pStyle w:val="Level2"/>
              <w:rPr>
                <w:b/>
              </w:rPr>
            </w:pPr>
          </w:p>
        </w:tc>
      </w:tr>
      <w:tr w:rsidR="00EE02C0" w:rsidRPr="001B35CB" w14:paraId="3201B3FB" w14:textId="77777777" w:rsidTr="00980AEC">
        <w:trPr>
          <w:cantSplit/>
        </w:trPr>
        <w:tc>
          <w:tcPr>
            <w:tcW w:w="7038" w:type="dxa"/>
            <w:tcBorders>
              <w:left w:val="nil"/>
              <w:right w:val="single" w:sz="6" w:space="0" w:color="auto"/>
            </w:tcBorders>
          </w:tcPr>
          <w:p w14:paraId="2CB0CC5B" w14:textId="77777777" w:rsidR="00EE02C0" w:rsidRPr="001B35CB" w:rsidRDefault="00EE02C0" w:rsidP="000B7E5A">
            <w:pPr>
              <w:pStyle w:val="Level2"/>
            </w:pPr>
            <w:r w:rsidRPr="001B35CB">
              <w:tab/>
              <w:t>.3</w:t>
            </w:r>
            <w:r w:rsidRPr="001B35CB">
              <w:tab/>
              <w:t>Real property is as identified: no encumbrances (except as specified), no notices of expropriation.</w:t>
            </w:r>
          </w:p>
        </w:tc>
        <w:tc>
          <w:tcPr>
            <w:tcW w:w="3262" w:type="dxa"/>
            <w:tcBorders>
              <w:left w:val="nil"/>
              <w:right w:val="nil"/>
            </w:tcBorders>
          </w:tcPr>
          <w:p w14:paraId="159C8E09" w14:textId="77777777" w:rsidR="00EE02C0" w:rsidRPr="001B35CB" w:rsidRDefault="00EE02C0" w:rsidP="000B7E5A">
            <w:pPr>
              <w:pStyle w:val="Level2"/>
              <w:rPr>
                <w:b/>
              </w:rPr>
            </w:pPr>
          </w:p>
        </w:tc>
      </w:tr>
      <w:tr w:rsidR="00EE02C0" w:rsidRPr="001B35CB" w14:paraId="2557AFF8" w14:textId="77777777" w:rsidTr="00D34434">
        <w:trPr>
          <w:cantSplit/>
          <w:trHeight w:val="315"/>
        </w:trPr>
        <w:tc>
          <w:tcPr>
            <w:tcW w:w="7038" w:type="dxa"/>
            <w:tcBorders>
              <w:left w:val="nil"/>
              <w:right w:val="single" w:sz="6" w:space="0" w:color="auto"/>
            </w:tcBorders>
          </w:tcPr>
          <w:p w14:paraId="06626D51" w14:textId="77777777" w:rsidR="00EE02C0" w:rsidRPr="001B35CB" w:rsidRDefault="00EE02C0" w:rsidP="000B7E5A">
            <w:pPr>
              <w:pStyle w:val="Level2"/>
            </w:pPr>
            <w:r w:rsidRPr="001B35CB">
              <w:tab/>
              <w:t>.4</w:t>
            </w:r>
            <w:r w:rsidRPr="001B35CB">
              <w:tab/>
              <w:t>Buildings are wholly situated on property owned by the vendor.</w:t>
            </w:r>
          </w:p>
        </w:tc>
        <w:tc>
          <w:tcPr>
            <w:tcW w:w="3262" w:type="dxa"/>
            <w:tcBorders>
              <w:left w:val="nil"/>
              <w:right w:val="nil"/>
            </w:tcBorders>
          </w:tcPr>
          <w:p w14:paraId="09087AB2" w14:textId="77777777" w:rsidR="00EE02C0" w:rsidRPr="001B35CB" w:rsidRDefault="00EE02C0" w:rsidP="000B7E5A">
            <w:pPr>
              <w:pStyle w:val="Level2"/>
              <w:rPr>
                <w:b/>
              </w:rPr>
            </w:pPr>
          </w:p>
        </w:tc>
      </w:tr>
      <w:tr w:rsidR="00EE02C0" w:rsidRPr="001B35CB" w14:paraId="3816C06D" w14:textId="77777777" w:rsidTr="00980AEC">
        <w:trPr>
          <w:cantSplit/>
          <w:trHeight w:val="711"/>
        </w:trPr>
        <w:tc>
          <w:tcPr>
            <w:tcW w:w="7038" w:type="dxa"/>
            <w:tcBorders>
              <w:left w:val="nil"/>
              <w:right w:val="single" w:sz="6" w:space="0" w:color="auto"/>
            </w:tcBorders>
          </w:tcPr>
          <w:p w14:paraId="30068480" w14:textId="77777777" w:rsidR="00EE02C0" w:rsidRPr="001B35CB" w:rsidRDefault="00EE02C0" w:rsidP="000B7E5A">
            <w:pPr>
              <w:pStyle w:val="Level2"/>
            </w:pPr>
            <w:r w:rsidRPr="001B35CB">
              <w:tab/>
              <w:t>.5</w:t>
            </w:r>
            <w:r w:rsidRPr="001B35CB">
              <w:tab/>
              <w:t>Buildings are constructed and are used in accordance with all laws, are in good repair, and are not subject to any government work orders or notices of non-compliance.</w:t>
            </w:r>
          </w:p>
        </w:tc>
        <w:tc>
          <w:tcPr>
            <w:tcW w:w="3262" w:type="dxa"/>
            <w:tcBorders>
              <w:left w:val="nil"/>
              <w:right w:val="nil"/>
            </w:tcBorders>
          </w:tcPr>
          <w:p w14:paraId="05160050" w14:textId="77777777" w:rsidR="00EE02C0" w:rsidRPr="001B35CB" w:rsidRDefault="00EE02C0" w:rsidP="000B7E5A">
            <w:pPr>
              <w:pStyle w:val="Level2"/>
              <w:rPr>
                <w:b/>
              </w:rPr>
            </w:pPr>
          </w:p>
        </w:tc>
      </w:tr>
      <w:tr w:rsidR="00EE02C0" w:rsidRPr="001B35CB" w14:paraId="5D7AE948" w14:textId="77777777" w:rsidTr="00980AEC">
        <w:trPr>
          <w:cantSplit/>
          <w:trHeight w:val="594"/>
        </w:trPr>
        <w:tc>
          <w:tcPr>
            <w:tcW w:w="7038" w:type="dxa"/>
            <w:tcBorders>
              <w:left w:val="nil"/>
              <w:right w:val="single" w:sz="6" w:space="0" w:color="auto"/>
            </w:tcBorders>
          </w:tcPr>
          <w:p w14:paraId="5BE0D463" w14:textId="77777777" w:rsidR="00EE02C0" w:rsidRPr="001B35CB" w:rsidRDefault="00EE02C0" w:rsidP="000B7E5A">
            <w:pPr>
              <w:pStyle w:val="Level2"/>
            </w:pPr>
            <w:r w:rsidRPr="001B35CB">
              <w:tab/>
              <w:t>.6</w:t>
            </w:r>
            <w:r w:rsidRPr="001B35CB">
              <w:tab/>
              <w:t>All leases on real property or equipment are valid and comply with registration requirements. All rents have been paid, and the vendor or other party thereto is not in breach of any terms and has not assigned or encumbered its interest under the leases.</w:t>
            </w:r>
          </w:p>
        </w:tc>
        <w:tc>
          <w:tcPr>
            <w:tcW w:w="3262" w:type="dxa"/>
            <w:tcBorders>
              <w:left w:val="nil"/>
              <w:right w:val="nil"/>
            </w:tcBorders>
          </w:tcPr>
          <w:p w14:paraId="5B40BC0B" w14:textId="77777777" w:rsidR="00EE02C0" w:rsidRPr="001B35CB" w:rsidRDefault="00EE02C0" w:rsidP="000B7E5A">
            <w:pPr>
              <w:pStyle w:val="Level2"/>
              <w:rPr>
                <w:b/>
              </w:rPr>
            </w:pPr>
          </w:p>
        </w:tc>
      </w:tr>
      <w:tr w:rsidR="00EE02C0" w:rsidRPr="001B35CB" w14:paraId="325B8678" w14:textId="77777777" w:rsidTr="00707230">
        <w:trPr>
          <w:cantSplit/>
          <w:trHeight w:val="540"/>
        </w:trPr>
        <w:tc>
          <w:tcPr>
            <w:tcW w:w="7038" w:type="dxa"/>
            <w:tcBorders>
              <w:left w:val="nil"/>
              <w:right w:val="single" w:sz="6" w:space="0" w:color="auto"/>
            </w:tcBorders>
          </w:tcPr>
          <w:p w14:paraId="4F544F97" w14:textId="3E838C1F" w:rsidR="00850311" w:rsidRPr="001B35CB" w:rsidRDefault="00EE02C0" w:rsidP="00707230">
            <w:pPr>
              <w:pStyle w:val="Level2"/>
            </w:pPr>
            <w:r w:rsidRPr="001B35CB">
              <w:tab/>
              <w:t>.7</w:t>
            </w:r>
            <w:r w:rsidRPr="001B35CB">
              <w:tab/>
              <w:t>Assets, e.g., machinery, vehicles, and other equipment (included leased property) are in good repair.</w:t>
            </w:r>
          </w:p>
        </w:tc>
        <w:tc>
          <w:tcPr>
            <w:tcW w:w="3262" w:type="dxa"/>
            <w:tcBorders>
              <w:left w:val="nil"/>
              <w:right w:val="nil"/>
            </w:tcBorders>
          </w:tcPr>
          <w:p w14:paraId="707E24ED" w14:textId="77777777" w:rsidR="00EE02C0" w:rsidRPr="001B35CB" w:rsidRDefault="00EE02C0" w:rsidP="000B7E5A">
            <w:pPr>
              <w:pStyle w:val="Level2"/>
              <w:rPr>
                <w:b/>
              </w:rPr>
            </w:pPr>
          </w:p>
        </w:tc>
      </w:tr>
      <w:tr w:rsidR="00EE02C0" w:rsidRPr="001B35CB" w14:paraId="61BE36BC" w14:textId="77777777" w:rsidTr="004F6102">
        <w:trPr>
          <w:cantSplit/>
          <w:trHeight w:val="1008"/>
        </w:trPr>
        <w:tc>
          <w:tcPr>
            <w:tcW w:w="7038" w:type="dxa"/>
            <w:tcBorders>
              <w:left w:val="nil"/>
              <w:right w:val="single" w:sz="6" w:space="0" w:color="auto"/>
            </w:tcBorders>
          </w:tcPr>
          <w:p w14:paraId="7C42727F" w14:textId="77777777" w:rsidR="00EE02C0" w:rsidRPr="001B35CB" w:rsidRDefault="00EE02C0" w:rsidP="00206986">
            <w:pPr>
              <w:pStyle w:val="Level2"/>
            </w:pPr>
            <w:r w:rsidRPr="001B35CB">
              <w:tab/>
              <w:t>.8</w:t>
            </w:r>
            <w:r w:rsidRPr="001B35CB">
              <w:tab/>
              <w:t>Intellectual property including patents, industrial designs, copyrights, trademarks, and trade names</w:t>
            </w:r>
            <w:r>
              <w:t>,</w:t>
            </w:r>
            <w:r w:rsidRPr="001B35CB">
              <w:t xml:space="preserve"> and applications for any of these items</w:t>
            </w:r>
            <w:r>
              <w:t>,</w:t>
            </w:r>
            <w:r w:rsidRPr="001B35CB">
              <w:t xml:space="preserve"> are in good standing and registered, if applicable. There currently exists no infringement of the vendor’s intangible property rights.</w:t>
            </w:r>
          </w:p>
        </w:tc>
        <w:tc>
          <w:tcPr>
            <w:tcW w:w="3262" w:type="dxa"/>
            <w:tcBorders>
              <w:left w:val="nil"/>
              <w:right w:val="nil"/>
            </w:tcBorders>
          </w:tcPr>
          <w:p w14:paraId="1C2F683A" w14:textId="77777777" w:rsidR="00EE02C0" w:rsidRPr="001B35CB" w:rsidRDefault="00EE02C0" w:rsidP="00206986">
            <w:pPr>
              <w:pStyle w:val="Level2"/>
            </w:pPr>
          </w:p>
        </w:tc>
      </w:tr>
      <w:tr w:rsidR="00EE02C0" w:rsidRPr="001B35CB" w14:paraId="59A015E9" w14:textId="77777777" w:rsidTr="00980AEC">
        <w:trPr>
          <w:cantSplit/>
        </w:trPr>
        <w:tc>
          <w:tcPr>
            <w:tcW w:w="7038" w:type="dxa"/>
            <w:tcBorders>
              <w:left w:val="nil"/>
              <w:right w:val="single" w:sz="6" w:space="0" w:color="auto"/>
            </w:tcBorders>
          </w:tcPr>
          <w:p w14:paraId="5946B6F1" w14:textId="77777777" w:rsidR="00EE02C0" w:rsidRPr="001B35CB" w:rsidRDefault="00EE02C0" w:rsidP="00206986">
            <w:pPr>
              <w:pStyle w:val="Level2"/>
            </w:pPr>
            <w:r w:rsidRPr="001B35CB">
              <w:tab/>
              <w:t>.9</w:t>
            </w:r>
            <w:r w:rsidRPr="001B35CB">
              <w:tab/>
              <w:t>Inventory is good and usable and capable of being sold in the ordinary course.</w:t>
            </w:r>
          </w:p>
        </w:tc>
        <w:tc>
          <w:tcPr>
            <w:tcW w:w="3262" w:type="dxa"/>
            <w:tcBorders>
              <w:left w:val="nil"/>
              <w:right w:val="nil"/>
            </w:tcBorders>
          </w:tcPr>
          <w:p w14:paraId="08E523EE" w14:textId="77777777" w:rsidR="00EE02C0" w:rsidRPr="001B35CB" w:rsidRDefault="00EE02C0" w:rsidP="00206986">
            <w:pPr>
              <w:pStyle w:val="Level2"/>
            </w:pPr>
          </w:p>
        </w:tc>
      </w:tr>
      <w:tr w:rsidR="00EE02C0" w:rsidRPr="001B35CB" w14:paraId="53593713" w14:textId="77777777" w:rsidTr="00980AEC">
        <w:trPr>
          <w:cantSplit/>
          <w:trHeight w:val="234"/>
        </w:trPr>
        <w:tc>
          <w:tcPr>
            <w:tcW w:w="7038" w:type="dxa"/>
            <w:tcBorders>
              <w:left w:val="nil"/>
              <w:right w:val="single" w:sz="6" w:space="0" w:color="auto"/>
            </w:tcBorders>
          </w:tcPr>
          <w:p w14:paraId="6D756B2D" w14:textId="77777777" w:rsidR="00EE02C0" w:rsidRPr="001B35CB" w:rsidRDefault="00EE02C0" w:rsidP="00206986">
            <w:pPr>
              <w:pStyle w:val="Level2"/>
            </w:pPr>
            <w:r w:rsidRPr="001B35CB">
              <w:tab/>
              <w:t>.10</w:t>
            </w:r>
            <w:r w:rsidRPr="001B35CB">
              <w:tab/>
              <w:t>Accounts receivable are all bona fide and collectible.</w:t>
            </w:r>
          </w:p>
        </w:tc>
        <w:tc>
          <w:tcPr>
            <w:tcW w:w="3262" w:type="dxa"/>
            <w:tcBorders>
              <w:left w:val="nil"/>
              <w:right w:val="nil"/>
            </w:tcBorders>
          </w:tcPr>
          <w:p w14:paraId="4C9D8DE4" w14:textId="77777777" w:rsidR="00EE02C0" w:rsidRPr="001B35CB" w:rsidRDefault="00EE02C0" w:rsidP="00206986">
            <w:pPr>
              <w:pStyle w:val="Level2"/>
            </w:pPr>
          </w:p>
        </w:tc>
      </w:tr>
      <w:tr w:rsidR="00EE02C0" w:rsidRPr="001B35CB" w14:paraId="64CE7618" w14:textId="77777777" w:rsidTr="00980AEC">
        <w:trPr>
          <w:cantSplit/>
          <w:trHeight w:val="423"/>
        </w:trPr>
        <w:tc>
          <w:tcPr>
            <w:tcW w:w="7038" w:type="dxa"/>
            <w:tcBorders>
              <w:left w:val="nil"/>
              <w:right w:val="single" w:sz="6" w:space="0" w:color="auto"/>
            </w:tcBorders>
          </w:tcPr>
          <w:p w14:paraId="20A2A62D" w14:textId="77777777" w:rsidR="00EE02C0" w:rsidRPr="001B35CB" w:rsidRDefault="00EE02C0" w:rsidP="00206986">
            <w:pPr>
              <w:pStyle w:val="Level2"/>
            </w:pPr>
            <w:r w:rsidRPr="001B35CB">
              <w:tab/>
              <w:t>.11</w:t>
            </w:r>
            <w:r w:rsidRPr="001B35CB">
              <w:tab/>
              <w:t>Assets are not subject to work orders, notices of non-compliance, or deficiency notices.</w:t>
            </w:r>
          </w:p>
        </w:tc>
        <w:tc>
          <w:tcPr>
            <w:tcW w:w="3262" w:type="dxa"/>
            <w:tcBorders>
              <w:left w:val="nil"/>
              <w:right w:val="nil"/>
            </w:tcBorders>
          </w:tcPr>
          <w:p w14:paraId="1ACDD0C3" w14:textId="77777777" w:rsidR="00EE02C0" w:rsidRPr="001B35CB" w:rsidRDefault="00EE02C0" w:rsidP="00206986">
            <w:pPr>
              <w:pStyle w:val="Level2"/>
            </w:pPr>
          </w:p>
        </w:tc>
      </w:tr>
      <w:tr w:rsidR="00EE02C0" w:rsidRPr="001B35CB" w14:paraId="5059F05A" w14:textId="77777777" w:rsidTr="004F6102">
        <w:trPr>
          <w:cantSplit/>
          <w:trHeight w:val="711"/>
        </w:trPr>
        <w:tc>
          <w:tcPr>
            <w:tcW w:w="7038" w:type="dxa"/>
            <w:tcBorders>
              <w:left w:val="nil"/>
              <w:right w:val="single" w:sz="6" w:space="0" w:color="auto"/>
            </w:tcBorders>
          </w:tcPr>
          <w:p w14:paraId="5F956BD4" w14:textId="77777777" w:rsidR="00EE02C0" w:rsidRPr="001B35CB" w:rsidRDefault="00EE02C0" w:rsidP="00206986">
            <w:pPr>
              <w:pStyle w:val="Level2"/>
            </w:pPr>
            <w:r w:rsidRPr="001B35CB">
              <w:tab/>
              <w:t>.12</w:t>
            </w:r>
            <w:r w:rsidRPr="001B35CB">
              <w:tab/>
              <w:t>Vendor did not acquire the assets through a transaction reviewable under the</w:t>
            </w:r>
            <w:r w:rsidRPr="001B35CB">
              <w:rPr>
                <w:rStyle w:val="Italics"/>
                <w:rFonts w:ascii="Times New Roman" w:hAnsi="Times New Roman"/>
                <w:i w:val="0"/>
              </w:rPr>
              <w:t xml:space="preserve"> </w:t>
            </w:r>
            <w:r w:rsidRPr="001B35CB">
              <w:rPr>
                <w:rStyle w:val="Italics"/>
                <w:rFonts w:ascii="Times New Roman" w:hAnsi="Times New Roman"/>
              </w:rPr>
              <w:t>Investment Canada Act</w:t>
            </w:r>
            <w:r w:rsidRPr="001B35CB">
              <w:rPr>
                <w:rStyle w:val="Italics"/>
                <w:rFonts w:ascii="Times New Roman" w:hAnsi="Times New Roman"/>
                <w:i w:val="0"/>
              </w:rPr>
              <w:t>, R.S.C. 1985, c. 28 (1st Supp.)</w:t>
            </w:r>
            <w:r w:rsidRPr="001B35CB">
              <w:t>.</w:t>
            </w:r>
          </w:p>
        </w:tc>
        <w:tc>
          <w:tcPr>
            <w:tcW w:w="3262" w:type="dxa"/>
            <w:tcBorders>
              <w:left w:val="nil"/>
              <w:right w:val="nil"/>
            </w:tcBorders>
          </w:tcPr>
          <w:p w14:paraId="0256A08D" w14:textId="77777777" w:rsidR="00EE02C0" w:rsidRPr="001B35CB" w:rsidRDefault="00EE02C0" w:rsidP="00206986">
            <w:pPr>
              <w:pStyle w:val="Level2"/>
            </w:pPr>
          </w:p>
        </w:tc>
      </w:tr>
      <w:tr w:rsidR="00EE02C0" w:rsidRPr="001B35CB" w14:paraId="06CC27A3" w14:textId="77777777" w:rsidTr="00980AEC">
        <w:trPr>
          <w:cantSplit/>
          <w:trHeight w:val="315"/>
        </w:trPr>
        <w:tc>
          <w:tcPr>
            <w:tcW w:w="7038" w:type="dxa"/>
            <w:tcBorders>
              <w:left w:val="nil"/>
              <w:right w:val="single" w:sz="6" w:space="0" w:color="auto"/>
            </w:tcBorders>
          </w:tcPr>
          <w:p w14:paraId="25669034" w14:textId="77777777" w:rsidR="00EE02C0" w:rsidRPr="001B35CB" w:rsidRDefault="00EE02C0" w:rsidP="00546BDE">
            <w:pPr>
              <w:pStyle w:val="Level111G1"/>
              <w:keepNext/>
              <w:ind w:left="907" w:hanging="907"/>
            </w:pPr>
            <w:r w:rsidRPr="001B35CB">
              <w:lastRenderedPageBreak/>
              <w:tab/>
              <w:t>12.5</w:t>
            </w:r>
            <w:r w:rsidRPr="001B35CB">
              <w:tab/>
              <w:t>Environmental matters.</w:t>
            </w:r>
          </w:p>
        </w:tc>
        <w:tc>
          <w:tcPr>
            <w:tcW w:w="3262" w:type="dxa"/>
            <w:tcBorders>
              <w:left w:val="nil"/>
              <w:right w:val="nil"/>
            </w:tcBorders>
          </w:tcPr>
          <w:p w14:paraId="6AB6EDC2" w14:textId="77777777" w:rsidR="00EE02C0" w:rsidRPr="001B35CB" w:rsidRDefault="00EE02C0" w:rsidP="000B7E5A">
            <w:pPr>
              <w:pStyle w:val="Level111G1"/>
              <w:rPr>
                <w:b/>
              </w:rPr>
            </w:pPr>
          </w:p>
        </w:tc>
      </w:tr>
      <w:tr w:rsidR="00EE02C0" w:rsidRPr="001B35CB" w14:paraId="709B1B0C" w14:textId="77777777" w:rsidTr="00980AEC">
        <w:trPr>
          <w:cantSplit/>
          <w:trHeight w:val="513"/>
        </w:trPr>
        <w:tc>
          <w:tcPr>
            <w:tcW w:w="7038" w:type="dxa"/>
            <w:tcBorders>
              <w:left w:val="nil"/>
              <w:right w:val="single" w:sz="6" w:space="0" w:color="auto"/>
            </w:tcBorders>
          </w:tcPr>
          <w:p w14:paraId="61194ADD" w14:textId="77777777" w:rsidR="00EE02C0" w:rsidRPr="001B35CB" w:rsidRDefault="00EE02C0" w:rsidP="00875CA2">
            <w:pPr>
              <w:pStyle w:val="Level2"/>
            </w:pPr>
            <w:r w:rsidRPr="001B35CB">
              <w:tab/>
              <w:t>.1</w:t>
            </w:r>
            <w:r w:rsidRPr="001B35CB">
              <w:tab/>
              <w:t>Property and buildings are free from “hazardous substances” (provide definition) and comply with all laws.</w:t>
            </w:r>
            <w:r>
              <w:t xml:space="preserve"> </w:t>
            </w:r>
          </w:p>
        </w:tc>
        <w:tc>
          <w:tcPr>
            <w:tcW w:w="3262" w:type="dxa"/>
            <w:tcBorders>
              <w:left w:val="nil"/>
              <w:right w:val="nil"/>
            </w:tcBorders>
          </w:tcPr>
          <w:p w14:paraId="2259F866" w14:textId="77777777" w:rsidR="00EE02C0" w:rsidRPr="001B35CB" w:rsidRDefault="00EE02C0" w:rsidP="000B7E5A">
            <w:pPr>
              <w:pStyle w:val="Level2"/>
              <w:rPr>
                <w:b/>
              </w:rPr>
            </w:pPr>
          </w:p>
        </w:tc>
      </w:tr>
      <w:tr w:rsidR="00EE02C0" w:rsidRPr="001B35CB" w14:paraId="1C4903C5" w14:textId="77777777" w:rsidTr="00980AEC">
        <w:trPr>
          <w:cantSplit/>
          <w:trHeight w:val="288"/>
        </w:trPr>
        <w:tc>
          <w:tcPr>
            <w:tcW w:w="7038" w:type="dxa"/>
            <w:tcBorders>
              <w:left w:val="nil"/>
              <w:right w:val="single" w:sz="6" w:space="0" w:color="auto"/>
            </w:tcBorders>
          </w:tcPr>
          <w:p w14:paraId="09698BD5" w14:textId="77777777" w:rsidR="00EE02C0" w:rsidRPr="001B35CB" w:rsidRDefault="00EE02C0" w:rsidP="00206986">
            <w:pPr>
              <w:pStyle w:val="Level2"/>
            </w:pPr>
            <w:r>
              <w:tab/>
              <w:t>.2</w:t>
            </w:r>
            <w:r>
              <w:tab/>
              <w:t>No urea-</w:t>
            </w:r>
            <w:r w:rsidRPr="001B35CB">
              <w:t>formaldehyde or asbestos exists in the insulation of buildings.</w:t>
            </w:r>
          </w:p>
        </w:tc>
        <w:tc>
          <w:tcPr>
            <w:tcW w:w="3262" w:type="dxa"/>
            <w:tcBorders>
              <w:left w:val="nil"/>
              <w:right w:val="nil"/>
            </w:tcBorders>
          </w:tcPr>
          <w:p w14:paraId="31261038" w14:textId="77777777" w:rsidR="00EE02C0" w:rsidRPr="001B35CB" w:rsidRDefault="00EE02C0" w:rsidP="000B7E5A">
            <w:pPr>
              <w:pStyle w:val="Level2"/>
              <w:rPr>
                <w:b/>
              </w:rPr>
            </w:pPr>
          </w:p>
        </w:tc>
      </w:tr>
      <w:tr w:rsidR="00EE02C0" w:rsidRPr="001B35CB" w14:paraId="10FCAE56" w14:textId="77777777" w:rsidTr="00980AEC">
        <w:trPr>
          <w:cantSplit/>
        </w:trPr>
        <w:tc>
          <w:tcPr>
            <w:tcW w:w="7038" w:type="dxa"/>
            <w:tcBorders>
              <w:left w:val="nil"/>
              <w:right w:val="single" w:sz="6" w:space="0" w:color="auto"/>
            </w:tcBorders>
          </w:tcPr>
          <w:p w14:paraId="382264B9" w14:textId="77777777" w:rsidR="00EE02C0" w:rsidRPr="001B35CB" w:rsidRDefault="00EE02C0" w:rsidP="00206986">
            <w:pPr>
              <w:pStyle w:val="Level2"/>
            </w:pPr>
            <w:r w:rsidRPr="001B35CB">
              <w:tab/>
              <w:t>.3</w:t>
            </w:r>
            <w:r w:rsidRPr="001B35CB">
              <w:tab/>
              <w:t>No underground storage tanks exist on the property.</w:t>
            </w:r>
          </w:p>
        </w:tc>
        <w:tc>
          <w:tcPr>
            <w:tcW w:w="3262" w:type="dxa"/>
            <w:tcBorders>
              <w:left w:val="nil"/>
              <w:right w:val="nil"/>
            </w:tcBorders>
          </w:tcPr>
          <w:p w14:paraId="1A7EE3FA" w14:textId="77777777" w:rsidR="00EE02C0" w:rsidRPr="001B35CB" w:rsidRDefault="00EE02C0" w:rsidP="000B7E5A">
            <w:pPr>
              <w:pStyle w:val="Level2"/>
              <w:rPr>
                <w:b/>
              </w:rPr>
            </w:pPr>
          </w:p>
        </w:tc>
      </w:tr>
      <w:tr w:rsidR="00EE02C0" w:rsidRPr="001B35CB" w14:paraId="48A2455E" w14:textId="77777777" w:rsidTr="00980AEC">
        <w:trPr>
          <w:cantSplit/>
          <w:trHeight w:val="459"/>
        </w:trPr>
        <w:tc>
          <w:tcPr>
            <w:tcW w:w="7038" w:type="dxa"/>
            <w:tcBorders>
              <w:left w:val="nil"/>
              <w:right w:val="single" w:sz="6" w:space="0" w:color="auto"/>
            </w:tcBorders>
          </w:tcPr>
          <w:p w14:paraId="48B8DBC7" w14:textId="77777777" w:rsidR="00EE02C0" w:rsidRPr="001B35CB" w:rsidRDefault="00EE02C0" w:rsidP="00206986">
            <w:pPr>
              <w:pStyle w:val="Level2"/>
            </w:pPr>
            <w:r w:rsidRPr="001B35CB">
              <w:tab/>
              <w:t>.4</w:t>
            </w:r>
            <w:r w:rsidRPr="001B35CB">
              <w:tab/>
              <w:t>Vendor has handled, stored, treated, shipped, and disposed of hazardous substances in compliance with all laws.</w:t>
            </w:r>
          </w:p>
        </w:tc>
        <w:tc>
          <w:tcPr>
            <w:tcW w:w="3262" w:type="dxa"/>
            <w:tcBorders>
              <w:left w:val="nil"/>
              <w:right w:val="nil"/>
            </w:tcBorders>
          </w:tcPr>
          <w:p w14:paraId="76D44685" w14:textId="77777777" w:rsidR="00EE02C0" w:rsidRPr="001B35CB" w:rsidRDefault="00EE02C0" w:rsidP="000B7E5A">
            <w:pPr>
              <w:pStyle w:val="Level2"/>
              <w:rPr>
                <w:b/>
              </w:rPr>
            </w:pPr>
          </w:p>
        </w:tc>
      </w:tr>
      <w:tr w:rsidR="00EE02C0" w:rsidRPr="001B35CB" w14:paraId="78AFF752" w14:textId="77777777" w:rsidTr="00980AEC">
        <w:trPr>
          <w:cantSplit/>
          <w:trHeight w:val="747"/>
        </w:trPr>
        <w:tc>
          <w:tcPr>
            <w:tcW w:w="7038" w:type="dxa"/>
            <w:tcBorders>
              <w:left w:val="nil"/>
              <w:right w:val="single" w:sz="6" w:space="0" w:color="auto"/>
            </w:tcBorders>
          </w:tcPr>
          <w:p w14:paraId="144BF41A" w14:textId="77777777" w:rsidR="00EE02C0" w:rsidRPr="001B35CB" w:rsidRDefault="00EE02C0" w:rsidP="00875CA2">
            <w:pPr>
              <w:pStyle w:val="Level2"/>
            </w:pPr>
            <w:r w:rsidRPr="001B35CB">
              <w:tab/>
              <w:t>.5</w:t>
            </w:r>
            <w:r w:rsidRPr="001B35CB">
              <w:tab/>
              <w:t xml:space="preserve">Vendor has not had an environmental audit or assessment conducted with respect to it or property owned by the vendor. (Consider contaminated sites legislation.) </w:t>
            </w:r>
          </w:p>
        </w:tc>
        <w:tc>
          <w:tcPr>
            <w:tcW w:w="3262" w:type="dxa"/>
            <w:tcBorders>
              <w:left w:val="nil"/>
              <w:right w:val="nil"/>
            </w:tcBorders>
          </w:tcPr>
          <w:p w14:paraId="40E051D4" w14:textId="77777777" w:rsidR="00EE02C0" w:rsidRPr="001B35CB" w:rsidRDefault="00EE02C0" w:rsidP="000B7E5A">
            <w:pPr>
              <w:pStyle w:val="Level2"/>
              <w:rPr>
                <w:b/>
              </w:rPr>
            </w:pPr>
          </w:p>
        </w:tc>
      </w:tr>
      <w:tr w:rsidR="00EE02C0" w:rsidRPr="001B35CB" w14:paraId="3CB3B752" w14:textId="77777777" w:rsidTr="00980AEC">
        <w:trPr>
          <w:cantSplit/>
          <w:trHeight w:val="594"/>
        </w:trPr>
        <w:tc>
          <w:tcPr>
            <w:tcW w:w="7038" w:type="dxa"/>
            <w:tcBorders>
              <w:left w:val="nil"/>
              <w:right w:val="single" w:sz="6" w:space="0" w:color="auto"/>
            </w:tcBorders>
          </w:tcPr>
          <w:p w14:paraId="11B005AB" w14:textId="77777777" w:rsidR="00EE02C0" w:rsidRPr="001B35CB" w:rsidRDefault="00AF1CD3" w:rsidP="00206986">
            <w:pPr>
              <w:pStyle w:val="Level2"/>
            </w:pPr>
            <w:r>
              <w:tab/>
            </w:r>
            <w:r w:rsidR="00EE02C0">
              <w:t>.6</w:t>
            </w:r>
            <w:r>
              <w:tab/>
            </w:r>
            <w:r w:rsidR="00EE02C0">
              <w:t>Consider what other environmental representations are appropriate depending on the nature of the business and assets.</w:t>
            </w:r>
          </w:p>
        </w:tc>
        <w:tc>
          <w:tcPr>
            <w:tcW w:w="3262" w:type="dxa"/>
            <w:tcBorders>
              <w:left w:val="nil"/>
              <w:right w:val="nil"/>
            </w:tcBorders>
          </w:tcPr>
          <w:p w14:paraId="28D634C8" w14:textId="77777777" w:rsidR="00EE02C0" w:rsidRPr="001B35CB" w:rsidRDefault="00EE02C0" w:rsidP="000B7E5A">
            <w:pPr>
              <w:pStyle w:val="Level2"/>
              <w:rPr>
                <w:b/>
              </w:rPr>
            </w:pPr>
          </w:p>
        </w:tc>
      </w:tr>
      <w:tr w:rsidR="00EE02C0" w:rsidRPr="001B35CB" w14:paraId="6F37764F" w14:textId="77777777" w:rsidTr="00980AEC">
        <w:trPr>
          <w:cantSplit/>
        </w:trPr>
        <w:tc>
          <w:tcPr>
            <w:tcW w:w="7038" w:type="dxa"/>
            <w:tcBorders>
              <w:left w:val="nil"/>
              <w:right w:val="single" w:sz="6" w:space="0" w:color="auto"/>
            </w:tcBorders>
          </w:tcPr>
          <w:p w14:paraId="558C9663" w14:textId="77777777" w:rsidR="00EE02C0" w:rsidRPr="001B35CB" w:rsidRDefault="00EE02C0" w:rsidP="000B7E5A">
            <w:pPr>
              <w:pStyle w:val="Level111G1"/>
            </w:pPr>
            <w:r w:rsidRPr="001B35CB">
              <w:tab/>
              <w:t>12.6</w:t>
            </w:r>
            <w:r w:rsidRPr="001B35CB">
              <w:tab/>
              <w:t>Accuracy of balance sheet and financial statements.</w:t>
            </w:r>
          </w:p>
        </w:tc>
        <w:tc>
          <w:tcPr>
            <w:tcW w:w="3262" w:type="dxa"/>
            <w:tcBorders>
              <w:left w:val="nil"/>
              <w:right w:val="nil"/>
            </w:tcBorders>
          </w:tcPr>
          <w:p w14:paraId="0D722664" w14:textId="77777777" w:rsidR="00EE02C0" w:rsidRPr="001B35CB" w:rsidRDefault="00EE02C0" w:rsidP="000B7E5A">
            <w:pPr>
              <w:pStyle w:val="Level111G1"/>
              <w:rPr>
                <w:b/>
              </w:rPr>
            </w:pPr>
          </w:p>
        </w:tc>
      </w:tr>
      <w:tr w:rsidR="00EE02C0" w:rsidRPr="001B35CB" w14:paraId="6B8C0C16" w14:textId="77777777" w:rsidTr="00980AEC">
        <w:trPr>
          <w:cantSplit/>
        </w:trPr>
        <w:tc>
          <w:tcPr>
            <w:tcW w:w="7038" w:type="dxa"/>
            <w:tcBorders>
              <w:left w:val="nil"/>
              <w:right w:val="single" w:sz="6" w:space="0" w:color="auto"/>
            </w:tcBorders>
          </w:tcPr>
          <w:p w14:paraId="3DC2A671" w14:textId="77777777" w:rsidR="00EE02C0" w:rsidRPr="001B35CB" w:rsidRDefault="00EE02C0" w:rsidP="00206986">
            <w:pPr>
              <w:pStyle w:val="Level2"/>
            </w:pPr>
            <w:r w:rsidRPr="001B35CB">
              <w:tab/>
              <w:t>.1</w:t>
            </w:r>
            <w:r w:rsidRPr="001B35CB">
              <w:tab/>
              <w:t>Financial statements are accurate: true, correct and complete, and present fairly the financial condition and results of operations.</w:t>
            </w:r>
          </w:p>
        </w:tc>
        <w:tc>
          <w:tcPr>
            <w:tcW w:w="3262" w:type="dxa"/>
            <w:tcBorders>
              <w:left w:val="nil"/>
              <w:right w:val="nil"/>
            </w:tcBorders>
          </w:tcPr>
          <w:p w14:paraId="6F780CB2" w14:textId="77777777" w:rsidR="00EE02C0" w:rsidRPr="001B35CB" w:rsidRDefault="00EE02C0" w:rsidP="00206986">
            <w:pPr>
              <w:pStyle w:val="Level2"/>
              <w:rPr>
                <w:b/>
              </w:rPr>
            </w:pPr>
          </w:p>
        </w:tc>
      </w:tr>
      <w:tr w:rsidR="00EE02C0" w:rsidRPr="001B35CB" w14:paraId="78320461" w14:textId="77777777" w:rsidTr="00980AEC">
        <w:trPr>
          <w:cantSplit/>
        </w:trPr>
        <w:tc>
          <w:tcPr>
            <w:tcW w:w="7038" w:type="dxa"/>
            <w:tcBorders>
              <w:left w:val="nil"/>
              <w:right w:val="single" w:sz="6" w:space="0" w:color="auto"/>
            </w:tcBorders>
          </w:tcPr>
          <w:p w14:paraId="76B898E8" w14:textId="4D58F56D" w:rsidR="00EE02C0" w:rsidRPr="001B35CB" w:rsidRDefault="00EE02C0" w:rsidP="00540477">
            <w:pPr>
              <w:pStyle w:val="Level2"/>
            </w:pPr>
            <w:r w:rsidRPr="001B35CB">
              <w:tab/>
              <w:t>.2</w:t>
            </w:r>
            <w:r w:rsidRPr="001B35CB">
              <w:tab/>
              <w:t>Generally Accepted Accounting Principles (GAAP)</w:t>
            </w:r>
            <w:r>
              <w:t>,</w:t>
            </w:r>
            <w:r w:rsidRPr="00F726BC">
              <w:t xml:space="preserve"> </w:t>
            </w:r>
            <w:r w:rsidRPr="001B35CB">
              <w:t>International Financial Reporting Standards (IFRS)</w:t>
            </w:r>
            <w:r w:rsidR="006B7D83">
              <w:t>,</w:t>
            </w:r>
            <w:r w:rsidRPr="001B35CB">
              <w:t xml:space="preserve"> </w:t>
            </w:r>
            <w:r w:rsidRPr="00F726BC">
              <w:t>or Accounting Standards for Private Enterprises</w:t>
            </w:r>
            <w:r>
              <w:t xml:space="preserve"> (ASPE)</w:t>
            </w:r>
            <w:r w:rsidRPr="00F726BC">
              <w:t>,</w:t>
            </w:r>
            <w:r>
              <w:t xml:space="preserve"> </w:t>
            </w:r>
            <w:r w:rsidRPr="001B35CB">
              <w:t>are applied</w:t>
            </w:r>
            <w:r w:rsidR="00704186">
              <w:t xml:space="preserve"> </w:t>
            </w:r>
            <w:r w:rsidRPr="001B35CB">
              <w:t>on a basis consistent with previous years.</w:t>
            </w:r>
          </w:p>
        </w:tc>
        <w:tc>
          <w:tcPr>
            <w:tcW w:w="3262" w:type="dxa"/>
            <w:tcBorders>
              <w:left w:val="nil"/>
              <w:right w:val="nil"/>
            </w:tcBorders>
          </w:tcPr>
          <w:p w14:paraId="22CEF24C" w14:textId="77777777" w:rsidR="00EE02C0" w:rsidRPr="001B35CB" w:rsidRDefault="00EE02C0" w:rsidP="00206986">
            <w:pPr>
              <w:pStyle w:val="Level2"/>
              <w:rPr>
                <w:b/>
              </w:rPr>
            </w:pPr>
          </w:p>
        </w:tc>
      </w:tr>
      <w:tr w:rsidR="00EE02C0" w:rsidRPr="001B35CB" w14:paraId="3E45F9B1" w14:textId="77777777" w:rsidTr="00980AEC">
        <w:trPr>
          <w:cantSplit/>
        </w:trPr>
        <w:tc>
          <w:tcPr>
            <w:tcW w:w="7038" w:type="dxa"/>
            <w:tcBorders>
              <w:left w:val="nil"/>
              <w:right w:val="single" w:sz="6" w:space="0" w:color="auto"/>
            </w:tcBorders>
          </w:tcPr>
          <w:p w14:paraId="31DEF4FA" w14:textId="77777777" w:rsidR="00EE02C0" w:rsidRPr="001B35CB" w:rsidRDefault="00EE02C0" w:rsidP="00206986">
            <w:pPr>
              <w:pStyle w:val="Level2"/>
            </w:pPr>
            <w:r w:rsidRPr="001B35CB">
              <w:tab/>
              <w:t>.3</w:t>
            </w:r>
            <w:r w:rsidRPr="001B35CB">
              <w:tab/>
              <w:t>Books and records are complete and accurate.</w:t>
            </w:r>
          </w:p>
        </w:tc>
        <w:tc>
          <w:tcPr>
            <w:tcW w:w="3262" w:type="dxa"/>
            <w:tcBorders>
              <w:left w:val="nil"/>
              <w:right w:val="nil"/>
            </w:tcBorders>
          </w:tcPr>
          <w:p w14:paraId="5168D87C" w14:textId="77777777" w:rsidR="00EE02C0" w:rsidRPr="001B35CB" w:rsidRDefault="00EE02C0" w:rsidP="00206986">
            <w:pPr>
              <w:pStyle w:val="Level2"/>
              <w:rPr>
                <w:b/>
              </w:rPr>
            </w:pPr>
          </w:p>
        </w:tc>
      </w:tr>
      <w:tr w:rsidR="00EE02C0" w:rsidRPr="001B35CB" w14:paraId="2CDE4CA4" w14:textId="77777777" w:rsidTr="00980AEC">
        <w:trPr>
          <w:cantSplit/>
        </w:trPr>
        <w:tc>
          <w:tcPr>
            <w:tcW w:w="7038" w:type="dxa"/>
            <w:tcBorders>
              <w:left w:val="nil"/>
              <w:right w:val="single" w:sz="6" w:space="0" w:color="auto"/>
            </w:tcBorders>
          </w:tcPr>
          <w:p w14:paraId="27933EAA" w14:textId="300F077B" w:rsidR="0047311C" w:rsidRPr="001B35CB" w:rsidRDefault="00EE02C0" w:rsidP="002F74A3">
            <w:pPr>
              <w:pStyle w:val="Level2"/>
            </w:pPr>
            <w:r w:rsidRPr="001B35CB">
              <w:tab/>
              <w:t>.4</w:t>
            </w:r>
            <w:r w:rsidRPr="001B35CB">
              <w:tab/>
              <w:t>No material changes since last balance sheet (may include list of such changes—incurrence of liabilities, payment of dividends, etc.).</w:t>
            </w:r>
          </w:p>
        </w:tc>
        <w:tc>
          <w:tcPr>
            <w:tcW w:w="3262" w:type="dxa"/>
            <w:tcBorders>
              <w:left w:val="nil"/>
              <w:right w:val="nil"/>
            </w:tcBorders>
          </w:tcPr>
          <w:p w14:paraId="56D7B8ED" w14:textId="77777777" w:rsidR="00EE02C0" w:rsidRPr="001B35CB" w:rsidRDefault="00EE02C0" w:rsidP="00206986">
            <w:pPr>
              <w:pStyle w:val="Level2"/>
              <w:rPr>
                <w:b/>
              </w:rPr>
            </w:pPr>
          </w:p>
        </w:tc>
      </w:tr>
      <w:tr w:rsidR="00EE02C0" w:rsidRPr="001B35CB" w14:paraId="6CCAB6B9" w14:textId="77777777" w:rsidTr="00980AEC">
        <w:trPr>
          <w:cantSplit/>
        </w:trPr>
        <w:tc>
          <w:tcPr>
            <w:tcW w:w="7038" w:type="dxa"/>
            <w:tcBorders>
              <w:left w:val="nil"/>
              <w:right w:val="single" w:sz="6" w:space="0" w:color="auto"/>
            </w:tcBorders>
          </w:tcPr>
          <w:p w14:paraId="672F02AC" w14:textId="77777777" w:rsidR="00EE02C0" w:rsidRPr="001B35CB" w:rsidRDefault="00EE02C0" w:rsidP="00206986">
            <w:pPr>
              <w:pStyle w:val="Level2"/>
            </w:pPr>
            <w:r w:rsidRPr="001B35CB">
              <w:tab/>
              <w:t>.5</w:t>
            </w:r>
            <w:r w:rsidRPr="001B35CB">
              <w:tab/>
              <w:t>No liabilities other than in financial statements, or as specifically assumed by the purchaser.</w:t>
            </w:r>
          </w:p>
        </w:tc>
        <w:tc>
          <w:tcPr>
            <w:tcW w:w="3262" w:type="dxa"/>
            <w:tcBorders>
              <w:left w:val="nil"/>
              <w:right w:val="nil"/>
            </w:tcBorders>
          </w:tcPr>
          <w:p w14:paraId="11866B2F" w14:textId="77777777" w:rsidR="00EE02C0" w:rsidRPr="001B35CB" w:rsidRDefault="00EE02C0" w:rsidP="00206986">
            <w:pPr>
              <w:pStyle w:val="Level2"/>
              <w:rPr>
                <w:b/>
              </w:rPr>
            </w:pPr>
          </w:p>
        </w:tc>
      </w:tr>
      <w:tr w:rsidR="00EE02C0" w:rsidRPr="001B35CB" w14:paraId="0C9E7B3A" w14:textId="77777777" w:rsidTr="00D34434">
        <w:trPr>
          <w:cantSplit/>
          <w:trHeight w:val="360"/>
        </w:trPr>
        <w:tc>
          <w:tcPr>
            <w:tcW w:w="7038" w:type="dxa"/>
            <w:tcBorders>
              <w:left w:val="nil"/>
              <w:right w:val="single" w:sz="6" w:space="0" w:color="auto"/>
            </w:tcBorders>
          </w:tcPr>
          <w:p w14:paraId="37D0D071" w14:textId="77777777" w:rsidR="00EE02C0" w:rsidRPr="001B35CB" w:rsidRDefault="00EE02C0" w:rsidP="00206986">
            <w:pPr>
              <w:pStyle w:val="Level2"/>
            </w:pPr>
            <w:r w:rsidRPr="001B35CB">
              <w:tab/>
              <w:t>.6</w:t>
            </w:r>
            <w:r w:rsidRPr="001B35CB">
              <w:tab/>
              <w:t>Auditor’s closing statement of net book value, if applicable, is accurate.</w:t>
            </w:r>
          </w:p>
        </w:tc>
        <w:tc>
          <w:tcPr>
            <w:tcW w:w="3262" w:type="dxa"/>
            <w:tcBorders>
              <w:left w:val="nil"/>
              <w:right w:val="nil"/>
            </w:tcBorders>
          </w:tcPr>
          <w:p w14:paraId="60D954FE" w14:textId="77777777" w:rsidR="00EE02C0" w:rsidRPr="001B35CB" w:rsidRDefault="00EE02C0" w:rsidP="00206986">
            <w:pPr>
              <w:pStyle w:val="Level2"/>
              <w:rPr>
                <w:b/>
              </w:rPr>
            </w:pPr>
          </w:p>
        </w:tc>
      </w:tr>
      <w:tr w:rsidR="00EE02C0" w:rsidRPr="001B35CB" w14:paraId="3A5DDDA7" w14:textId="77777777" w:rsidTr="00980AEC">
        <w:trPr>
          <w:cantSplit/>
          <w:trHeight w:val="225"/>
        </w:trPr>
        <w:tc>
          <w:tcPr>
            <w:tcW w:w="7038" w:type="dxa"/>
            <w:tcBorders>
              <w:left w:val="nil"/>
              <w:right w:val="single" w:sz="6" w:space="0" w:color="auto"/>
            </w:tcBorders>
          </w:tcPr>
          <w:p w14:paraId="36EA2993" w14:textId="77777777" w:rsidR="00EE02C0" w:rsidRPr="001B35CB" w:rsidRDefault="00EE02C0" w:rsidP="00206986">
            <w:pPr>
              <w:pStyle w:val="Level2"/>
            </w:pPr>
            <w:r w:rsidRPr="001B35CB">
              <w:tab/>
              <w:t>.7</w:t>
            </w:r>
            <w:r w:rsidRPr="001B35CB">
              <w:tab/>
              <w:t>Review all financial representations and warranties with a tax advisor.</w:t>
            </w:r>
          </w:p>
        </w:tc>
        <w:tc>
          <w:tcPr>
            <w:tcW w:w="3262" w:type="dxa"/>
            <w:tcBorders>
              <w:left w:val="nil"/>
              <w:right w:val="nil"/>
            </w:tcBorders>
          </w:tcPr>
          <w:p w14:paraId="5049CD82" w14:textId="77777777" w:rsidR="00EE02C0" w:rsidRPr="001B35CB" w:rsidRDefault="00EE02C0" w:rsidP="00206986">
            <w:pPr>
              <w:pStyle w:val="Level2"/>
              <w:rPr>
                <w:b/>
              </w:rPr>
            </w:pPr>
          </w:p>
        </w:tc>
      </w:tr>
      <w:tr w:rsidR="00EE02C0" w:rsidRPr="001B35CB" w14:paraId="1503B41C" w14:textId="77777777" w:rsidTr="00980AEC">
        <w:trPr>
          <w:cantSplit/>
          <w:trHeight w:val="396"/>
        </w:trPr>
        <w:tc>
          <w:tcPr>
            <w:tcW w:w="7038" w:type="dxa"/>
            <w:tcBorders>
              <w:left w:val="nil"/>
              <w:right w:val="single" w:sz="6" w:space="0" w:color="auto"/>
            </w:tcBorders>
          </w:tcPr>
          <w:p w14:paraId="3E0D18F3" w14:textId="77777777" w:rsidR="00EE02C0" w:rsidRPr="001B35CB" w:rsidRDefault="00EE02C0" w:rsidP="000B7E5A">
            <w:pPr>
              <w:pStyle w:val="Level111G1"/>
            </w:pPr>
            <w:r w:rsidRPr="001B35CB">
              <w:tab/>
              <w:t>12.7</w:t>
            </w:r>
            <w:r w:rsidRPr="001B35CB">
              <w:tab/>
              <w:t>Contracts.</w:t>
            </w:r>
          </w:p>
        </w:tc>
        <w:tc>
          <w:tcPr>
            <w:tcW w:w="3262" w:type="dxa"/>
            <w:tcBorders>
              <w:left w:val="nil"/>
              <w:right w:val="nil"/>
            </w:tcBorders>
          </w:tcPr>
          <w:p w14:paraId="1782EE7B" w14:textId="77777777" w:rsidR="00EE02C0" w:rsidRPr="001B35CB" w:rsidRDefault="00EE02C0" w:rsidP="000B7E5A">
            <w:pPr>
              <w:pStyle w:val="Level111G1"/>
              <w:rPr>
                <w:b/>
              </w:rPr>
            </w:pPr>
          </w:p>
        </w:tc>
      </w:tr>
      <w:tr w:rsidR="00EE02C0" w:rsidRPr="001B35CB" w14:paraId="321B1809" w14:textId="77777777" w:rsidTr="00980AEC">
        <w:trPr>
          <w:cantSplit/>
          <w:trHeight w:val="783"/>
        </w:trPr>
        <w:tc>
          <w:tcPr>
            <w:tcW w:w="7038" w:type="dxa"/>
            <w:tcBorders>
              <w:left w:val="nil"/>
              <w:right w:val="single" w:sz="6" w:space="0" w:color="auto"/>
            </w:tcBorders>
          </w:tcPr>
          <w:p w14:paraId="4A215E54" w14:textId="77777777" w:rsidR="00EE02C0" w:rsidRPr="001B35CB" w:rsidRDefault="00EE02C0" w:rsidP="000B7E5A">
            <w:pPr>
              <w:pStyle w:val="Level2"/>
            </w:pPr>
            <w:r w:rsidRPr="001B35CB">
              <w:tab/>
              <w:t>.1</w:t>
            </w:r>
            <w:r w:rsidRPr="001B35CB">
              <w:tab/>
              <w:t>Vendor is not in default under any contracts. All contracts between the vendor and dealers or suppliers are in good standing and have not been assigned or encumbered.</w:t>
            </w:r>
          </w:p>
        </w:tc>
        <w:tc>
          <w:tcPr>
            <w:tcW w:w="3262" w:type="dxa"/>
            <w:tcBorders>
              <w:left w:val="nil"/>
              <w:right w:val="nil"/>
            </w:tcBorders>
          </w:tcPr>
          <w:p w14:paraId="7D2C9347" w14:textId="77777777" w:rsidR="00EE02C0" w:rsidRPr="001B35CB" w:rsidRDefault="00EE02C0" w:rsidP="000B7E5A">
            <w:pPr>
              <w:pStyle w:val="Level2"/>
              <w:rPr>
                <w:b/>
              </w:rPr>
            </w:pPr>
          </w:p>
        </w:tc>
      </w:tr>
      <w:tr w:rsidR="00EE02C0" w:rsidRPr="001B35CB" w14:paraId="219D97C1" w14:textId="77777777" w:rsidTr="00980AEC">
        <w:trPr>
          <w:cantSplit/>
        </w:trPr>
        <w:tc>
          <w:tcPr>
            <w:tcW w:w="7038" w:type="dxa"/>
            <w:tcBorders>
              <w:left w:val="nil"/>
              <w:right w:val="single" w:sz="6" w:space="0" w:color="auto"/>
            </w:tcBorders>
          </w:tcPr>
          <w:p w14:paraId="5475D3E1" w14:textId="77777777" w:rsidR="00EE02C0" w:rsidRPr="001B35CB" w:rsidRDefault="00EE02C0" w:rsidP="000B7E5A">
            <w:pPr>
              <w:pStyle w:val="Level2"/>
            </w:pPr>
            <w:r w:rsidRPr="001B35CB">
              <w:tab/>
              <w:t>.2</w:t>
            </w:r>
            <w:r w:rsidRPr="001B35CB">
              <w:tab/>
              <w:t>Outstanding forward commitments for purchase or sale of inventories are on the basis of established price lists or vary from them only in accordance with the vendor’s normal business practice.</w:t>
            </w:r>
          </w:p>
        </w:tc>
        <w:tc>
          <w:tcPr>
            <w:tcW w:w="3262" w:type="dxa"/>
            <w:tcBorders>
              <w:left w:val="nil"/>
              <w:right w:val="nil"/>
            </w:tcBorders>
          </w:tcPr>
          <w:p w14:paraId="474E4AEF" w14:textId="77777777" w:rsidR="00EE02C0" w:rsidRPr="001B35CB" w:rsidRDefault="00EE02C0" w:rsidP="000B7E5A">
            <w:pPr>
              <w:pStyle w:val="Level2"/>
              <w:rPr>
                <w:b/>
              </w:rPr>
            </w:pPr>
          </w:p>
        </w:tc>
      </w:tr>
      <w:tr w:rsidR="00EE02C0" w:rsidRPr="001B35CB" w14:paraId="646228EE" w14:textId="77777777" w:rsidTr="00980AEC">
        <w:trPr>
          <w:cantSplit/>
        </w:trPr>
        <w:tc>
          <w:tcPr>
            <w:tcW w:w="7038" w:type="dxa"/>
            <w:tcBorders>
              <w:left w:val="nil"/>
              <w:right w:val="single" w:sz="6" w:space="0" w:color="auto"/>
            </w:tcBorders>
          </w:tcPr>
          <w:p w14:paraId="35D3944A" w14:textId="77777777" w:rsidR="00EE02C0" w:rsidRPr="001B35CB" w:rsidRDefault="00EE02C0" w:rsidP="000B7E5A">
            <w:pPr>
              <w:pStyle w:val="Level2"/>
            </w:pPr>
            <w:r w:rsidRPr="001B35CB">
              <w:tab/>
              <w:t>.3</w:t>
            </w:r>
            <w:r w:rsidRPr="001B35CB">
              <w:tab/>
              <w:t>All material contracts (written or oral) are listed and fully described in the schedule of material contracts, including all contracts:</w:t>
            </w:r>
          </w:p>
        </w:tc>
        <w:tc>
          <w:tcPr>
            <w:tcW w:w="3262" w:type="dxa"/>
            <w:tcBorders>
              <w:left w:val="nil"/>
              <w:right w:val="nil"/>
            </w:tcBorders>
          </w:tcPr>
          <w:p w14:paraId="10ECB82C" w14:textId="77777777" w:rsidR="00EE02C0" w:rsidRPr="001B35CB" w:rsidRDefault="00EE02C0" w:rsidP="000B7E5A">
            <w:pPr>
              <w:pStyle w:val="Level2"/>
              <w:rPr>
                <w:b/>
              </w:rPr>
            </w:pPr>
          </w:p>
        </w:tc>
      </w:tr>
      <w:tr w:rsidR="00EE02C0" w:rsidRPr="001B35CB" w14:paraId="2AD0FBB5" w14:textId="77777777" w:rsidTr="00980AEC">
        <w:trPr>
          <w:cantSplit/>
          <w:trHeight w:val="360"/>
        </w:trPr>
        <w:tc>
          <w:tcPr>
            <w:tcW w:w="7038" w:type="dxa"/>
            <w:tcBorders>
              <w:left w:val="nil"/>
              <w:right w:val="single" w:sz="6" w:space="0" w:color="auto"/>
            </w:tcBorders>
          </w:tcPr>
          <w:p w14:paraId="24C90E1A" w14:textId="77777777" w:rsidR="00EE02C0" w:rsidRPr="001B35CB" w:rsidRDefault="00EE02C0" w:rsidP="000B7E5A">
            <w:pPr>
              <w:pStyle w:val="Level3"/>
            </w:pPr>
            <w:r w:rsidRPr="001B35CB">
              <w:tab/>
              <w:t>(a)</w:t>
            </w:r>
            <w:r w:rsidRPr="001B35CB">
              <w:tab/>
              <w:t>Out of the ordinary course of business.</w:t>
            </w:r>
          </w:p>
        </w:tc>
        <w:tc>
          <w:tcPr>
            <w:tcW w:w="3262" w:type="dxa"/>
            <w:tcBorders>
              <w:left w:val="nil"/>
              <w:right w:val="nil"/>
            </w:tcBorders>
          </w:tcPr>
          <w:p w14:paraId="502EB48A" w14:textId="77777777" w:rsidR="00EE02C0" w:rsidRPr="001B35CB" w:rsidRDefault="00EE02C0" w:rsidP="000B7E5A">
            <w:pPr>
              <w:pStyle w:val="Level3"/>
              <w:rPr>
                <w:b/>
              </w:rPr>
            </w:pPr>
          </w:p>
        </w:tc>
      </w:tr>
      <w:tr w:rsidR="00EE02C0" w:rsidRPr="001B35CB" w14:paraId="43712A0B" w14:textId="77777777" w:rsidTr="00F03BE0">
        <w:trPr>
          <w:cantSplit/>
          <w:trHeight w:val="378"/>
        </w:trPr>
        <w:tc>
          <w:tcPr>
            <w:tcW w:w="7038" w:type="dxa"/>
            <w:tcBorders>
              <w:left w:val="nil"/>
              <w:right w:val="single" w:sz="6" w:space="0" w:color="auto"/>
            </w:tcBorders>
          </w:tcPr>
          <w:p w14:paraId="2E5525F9" w14:textId="77777777" w:rsidR="00EE02C0" w:rsidRPr="001B35CB" w:rsidRDefault="00EE02C0" w:rsidP="000B7E5A">
            <w:pPr>
              <w:pStyle w:val="Level3"/>
            </w:pPr>
            <w:r w:rsidRPr="001B35CB">
              <w:tab/>
              <w:t>(b)</w:t>
            </w:r>
            <w:r w:rsidRPr="001B35CB">
              <w:tab/>
              <w:t>Where the obligation to pay exceeds a specified sum.</w:t>
            </w:r>
          </w:p>
        </w:tc>
        <w:tc>
          <w:tcPr>
            <w:tcW w:w="3262" w:type="dxa"/>
            <w:tcBorders>
              <w:left w:val="nil"/>
              <w:right w:val="nil"/>
            </w:tcBorders>
          </w:tcPr>
          <w:p w14:paraId="139E856C" w14:textId="77777777" w:rsidR="00EE02C0" w:rsidRPr="001B35CB" w:rsidRDefault="00EE02C0" w:rsidP="000B7E5A">
            <w:pPr>
              <w:pStyle w:val="Level3"/>
              <w:rPr>
                <w:b/>
              </w:rPr>
            </w:pPr>
          </w:p>
        </w:tc>
      </w:tr>
      <w:tr w:rsidR="00EE02C0" w:rsidRPr="001B35CB" w14:paraId="15570400" w14:textId="77777777" w:rsidTr="00980AEC">
        <w:trPr>
          <w:cantSplit/>
        </w:trPr>
        <w:tc>
          <w:tcPr>
            <w:tcW w:w="7038" w:type="dxa"/>
            <w:tcBorders>
              <w:left w:val="nil"/>
              <w:right w:val="single" w:sz="6" w:space="0" w:color="auto"/>
            </w:tcBorders>
          </w:tcPr>
          <w:p w14:paraId="6766CF78" w14:textId="77777777" w:rsidR="00EE02C0" w:rsidRPr="001B35CB" w:rsidRDefault="00EE02C0" w:rsidP="000B7E5A">
            <w:pPr>
              <w:pStyle w:val="Level3"/>
            </w:pPr>
            <w:r w:rsidRPr="001B35CB">
              <w:tab/>
              <w:t>(c)</w:t>
            </w:r>
            <w:r w:rsidRPr="001B35CB">
              <w:tab/>
              <w:t>Which affect title to assets.</w:t>
            </w:r>
          </w:p>
        </w:tc>
        <w:tc>
          <w:tcPr>
            <w:tcW w:w="3262" w:type="dxa"/>
            <w:tcBorders>
              <w:left w:val="nil"/>
              <w:right w:val="nil"/>
            </w:tcBorders>
          </w:tcPr>
          <w:p w14:paraId="6E3228E0" w14:textId="77777777" w:rsidR="00EE02C0" w:rsidRPr="001B35CB" w:rsidRDefault="00EE02C0" w:rsidP="000B7E5A">
            <w:pPr>
              <w:pStyle w:val="Level3"/>
              <w:rPr>
                <w:b/>
              </w:rPr>
            </w:pPr>
          </w:p>
        </w:tc>
      </w:tr>
      <w:tr w:rsidR="00EE02C0" w:rsidRPr="001B35CB" w14:paraId="0A448AFD" w14:textId="77777777" w:rsidTr="00980AEC">
        <w:trPr>
          <w:cantSplit/>
        </w:trPr>
        <w:tc>
          <w:tcPr>
            <w:tcW w:w="7038" w:type="dxa"/>
            <w:tcBorders>
              <w:left w:val="nil"/>
              <w:right w:val="single" w:sz="6" w:space="0" w:color="auto"/>
            </w:tcBorders>
          </w:tcPr>
          <w:p w14:paraId="464139C2" w14:textId="77777777" w:rsidR="00EE02C0" w:rsidRPr="001B35CB" w:rsidRDefault="00EE02C0" w:rsidP="000B7E5A">
            <w:pPr>
              <w:pStyle w:val="Level3"/>
            </w:pPr>
            <w:r w:rsidRPr="001B35CB">
              <w:tab/>
              <w:t>(d)</w:t>
            </w:r>
            <w:r w:rsidRPr="001B35CB">
              <w:tab/>
              <w:t>In respect of tangible property.</w:t>
            </w:r>
          </w:p>
        </w:tc>
        <w:tc>
          <w:tcPr>
            <w:tcW w:w="3262" w:type="dxa"/>
            <w:tcBorders>
              <w:left w:val="nil"/>
              <w:right w:val="nil"/>
            </w:tcBorders>
          </w:tcPr>
          <w:p w14:paraId="4F51A570" w14:textId="77777777" w:rsidR="00EE02C0" w:rsidRPr="001B35CB" w:rsidRDefault="00EE02C0" w:rsidP="000B7E5A">
            <w:pPr>
              <w:pStyle w:val="Level3"/>
              <w:rPr>
                <w:b/>
              </w:rPr>
            </w:pPr>
          </w:p>
        </w:tc>
      </w:tr>
      <w:tr w:rsidR="00EE02C0" w:rsidRPr="001B35CB" w14:paraId="110EDE21" w14:textId="77777777" w:rsidTr="00980AEC">
        <w:trPr>
          <w:cantSplit/>
        </w:trPr>
        <w:tc>
          <w:tcPr>
            <w:tcW w:w="7038" w:type="dxa"/>
            <w:tcBorders>
              <w:left w:val="nil"/>
              <w:right w:val="single" w:sz="6" w:space="0" w:color="auto"/>
            </w:tcBorders>
          </w:tcPr>
          <w:p w14:paraId="0294C276" w14:textId="77777777" w:rsidR="00EE02C0" w:rsidRPr="001B35CB" w:rsidRDefault="00EE02C0" w:rsidP="000B7E5A">
            <w:pPr>
              <w:pStyle w:val="Level3"/>
            </w:pPr>
            <w:r w:rsidRPr="001B35CB">
              <w:tab/>
              <w:t>(e)</w:t>
            </w:r>
            <w:r w:rsidRPr="001B35CB">
              <w:tab/>
              <w:t>Dealing with pensions, group insurance, or employee welfare plans.</w:t>
            </w:r>
          </w:p>
        </w:tc>
        <w:tc>
          <w:tcPr>
            <w:tcW w:w="3262" w:type="dxa"/>
            <w:tcBorders>
              <w:left w:val="nil"/>
              <w:right w:val="nil"/>
            </w:tcBorders>
          </w:tcPr>
          <w:p w14:paraId="1FF4E556" w14:textId="77777777" w:rsidR="00EE02C0" w:rsidRPr="001B35CB" w:rsidRDefault="00EE02C0" w:rsidP="000B7E5A">
            <w:pPr>
              <w:pStyle w:val="Level3"/>
              <w:rPr>
                <w:b/>
              </w:rPr>
            </w:pPr>
          </w:p>
        </w:tc>
      </w:tr>
      <w:tr w:rsidR="00EE02C0" w:rsidRPr="001B35CB" w14:paraId="0CB98B43" w14:textId="77777777" w:rsidTr="00980AEC">
        <w:trPr>
          <w:cantSplit/>
          <w:trHeight w:val="198"/>
        </w:trPr>
        <w:tc>
          <w:tcPr>
            <w:tcW w:w="7038" w:type="dxa"/>
            <w:tcBorders>
              <w:left w:val="nil"/>
              <w:right w:val="single" w:sz="6" w:space="0" w:color="auto"/>
            </w:tcBorders>
          </w:tcPr>
          <w:p w14:paraId="026C3FDB" w14:textId="77777777" w:rsidR="00EE02C0" w:rsidRPr="001B35CB" w:rsidRDefault="00EE02C0" w:rsidP="000B7E5A">
            <w:pPr>
              <w:pStyle w:val="Level3"/>
            </w:pPr>
            <w:r w:rsidRPr="001B35CB">
              <w:tab/>
              <w:t>(f)</w:t>
            </w:r>
            <w:r w:rsidRPr="001B35CB">
              <w:tab/>
              <w:t>Dealing with bonuses or incentive compensation.</w:t>
            </w:r>
          </w:p>
        </w:tc>
        <w:tc>
          <w:tcPr>
            <w:tcW w:w="3262" w:type="dxa"/>
            <w:tcBorders>
              <w:left w:val="nil"/>
              <w:right w:val="nil"/>
            </w:tcBorders>
          </w:tcPr>
          <w:p w14:paraId="0DDA59F4" w14:textId="77777777" w:rsidR="00EE02C0" w:rsidRPr="001B35CB" w:rsidRDefault="00EE02C0" w:rsidP="000B7E5A">
            <w:pPr>
              <w:pStyle w:val="Level3"/>
              <w:rPr>
                <w:b/>
              </w:rPr>
            </w:pPr>
          </w:p>
        </w:tc>
      </w:tr>
      <w:tr w:rsidR="00EE02C0" w:rsidRPr="001B35CB" w14:paraId="0D71B01C" w14:textId="77777777" w:rsidTr="00980AEC">
        <w:trPr>
          <w:cantSplit/>
        </w:trPr>
        <w:tc>
          <w:tcPr>
            <w:tcW w:w="7038" w:type="dxa"/>
            <w:tcBorders>
              <w:left w:val="nil"/>
              <w:right w:val="single" w:sz="6" w:space="0" w:color="auto"/>
            </w:tcBorders>
          </w:tcPr>
          <w:p w14:paraId="45203480" w14:textId="77777777" w:rsidR="00EE02C0" w:rsidRPr="001B35CB" w:rsidRDefault="00EE02C0" w:rsidP="000B7E5A">
            <w:pPr>
              <w:pStyle w:val="Level3"/>
            </w:pPr>
            <w:r w:rsidRPr="001B35CB">
              <w:tab/>
              <w:t>(g)</w:t>
            </w:r>
            <w:r w:rsidRPr="001B35CB">
              <w:tab/>
              <w:t>That are written employment contracts, or employment contracts of fixed term.</w:t>
            </w:r>
          </w:p>
        </w:tc>
        <w:tc>
          <w:tcPr>
            <w:tcW w:w="3262" w:type="dxa"/>
            <w:tcBorders>
              <w:left w:val="nil"/>
              <w:right w:val="nil"/>
            </w:tcBorders>
          </w:tcPr>
          <w:p w14:paraId="7F8ADDF3" w14:textId="77777777" w:rsidR="00EE02C0" w:rsidRPr="001B35CB" w:rsidRDefault="00EE02C0" w:rsidP="000B7E5A">
            <w:pPr>
              <w:pStyle w:val="Level3"/>
              <w:rPr>
                <w:b/>
              </w:rPr>
            </w:pPr>
          </w:p>
        </w:tc>
      </w:tr>
      <w:tr w:rsidR="00EE02C0" w:rsidRPr="001B35CB" w14:paraId="68218FA8" w14:textId="77777777" w:rsidTr="004F6102">
        <w:trPr>
          <w:cantSplit/>
          <w:trHeight w:val="324"/>
        </w:trPr>
        <w:tc>
          <w:tcPr>
            <w:tcW w:w="7038" w:type="dxa"/>
            <w:tcBorders>
              <w:left w:val="nil"/>
              <w:right w:val="single" w:sz="6" w:space="0" w:color="auto"/>
            </w:tcBorders>
          </w:tcPr>
          <w:p w14:paraId="5D7DED53" w14:textId="77777777" w:rsidR="00EE02C0" w:rsidRPr="001B35CB" w:rsidRDefault="00EE02C0" w:rsidP="000B7E5A">
            <w:pPr>
              <w:pStyle w:val="Level3"/>
            </w:pPr>
            <w:r w:rsidRPr="001B35CB">
              <w:tab/>
              <w:t>(h)</w:t>
            </w:r>
            <w:r w:rsidRPr="001B35CB">
              <w:tab/>
              <w:t>That are non-competition and confidentiality agreements.</w:t>
            </w:r>
          </w:p>
        </w:tc>
        <w:tc>
          <w:tcPr>
            <w:tcW w:w="3262" w:type="dxa"/>
            <w:tcBorders>
              <w:left w:val="nil"/>
              <w:right w:val="nil"/>
            </w:tcBorders>
          </w:tcPr>
          <w:p w14:paraId="43066A1C" w14:textId="77777777" w:rsidR="00EE02C0" w:rsidRPr="001B35CB" w:rsidRDefault="00EE02C0" w:rsidP="000B7E5A">
            <w:pPr>
              <w:pStyle w:val="Level3"/>
              <w:rPr>
                <w:b/>
              </w:rPr>
            </w:pPr>
          </w:p>
        </w:tc>
      </w:tr>
      <w:tr w:rsidR="00EE02C0" w:rsidRPr="001B35CB" w14:paraId="0ECF3E1F" w14:textId="77777777" w:rsidTr="00980AEC">
        <w:trPr>
          <w:cantSplit/>
          <w:trHeight w:val="324"/>
        </w:trPr>
        <w:tc>
          <w:tcPr>
            <w:tcW w:w="7038" w:type="dxa"/>
            <w:tcBorders>
              <w:left w:val="nil"/>
              <w:right w:val="single" w:sz="6" w:space="0" w:color="auto"/>
            </w:tcBorders>
          </w:tcPr>
          <w:p w14:paraId="6A9117EA" w14:textId="77777777" w:rsidR="00EE02C0" w:rsidRPr="001B35CB" w:rsidRDefault="00EE02C0" w:rsidP="00546BDE">
            <w:pPr>
              <w:pStyle w:val="Level111G1"/>
              <w:keepNext/>
              <w:ind w:left="907" w:hanging="907"/>
            </w:pPr>
            <w:r w:rsidRPr="001B35CB">
              <w:lastRenderedPageBreak/>
              <w:tab/>
              <w:t>12.8</w:t>
            </w:r>
            <w:r w:rsidRPr="001B35CB">
              <w:tab/>
              <w:t>Employment matters.</w:t>
            </w:r>
          </w:p>
        </w:tc>
        <w:tc>
          <w:tcPr>
            <w:tcW w:w="3262" w:type="dxa"/>
            <w:tcBorders>
              <w:left w:val="nil"/>
              <w:right w:val="nil"/>
            </w:tcBorders>
          </w:tcPr>
          <w:p w14:paraId="5B4F5DD3" w14:textId="77777777" w:rsidR="00EE02C0" w:rsidRPr="001B35CB" w:rsidRDefault="00EE02C0" w:rsidP="000B7E5A">
            <w:pPr>
              <w:pStyle w:val="Level3"/>
              <w:rPr>
                <w:b/>
              </w:rPr>
            </w:pPr>
          </w:p>
        </w:tc>
      </w:tr>
      <w:tr w:rsidR="00EE02C0" w:rsidRPr="001B35CB" w14:paraId="59D3D9EF" w14:textId="77777777" w:rsidTr="00980AEC">
        <w:trPr>
          <w:cantSplit/>
          <w:trHeight w:val="468"/>
        </w:trPr>
        <w:tc>
          <w:tcPr>
            <w:tcW w:w="7038" w:type="dxa"/>
            <w:tcBorders>
              <w:left w:val="nil"/>
              <w:right w:val="single" w:sz="6" w:space="0" w:color="auto"/>
            </w:tcBorders>
          </w:tcPr>
          <w:p w14:paraId="3F8EF644" w14:textId="77777777" w:rsidR="00EE02C0" w:rsidRPr="001B35CB" w:rsidRDefault="00EE02C0" w:rsidP="00206986">
            <w:pPr>
              <w:pStyle w:val="Level2"/>
            </w:pPr>
            <w:r w:rsidRPr="001B35CB">
              <w:tab/>
              <w:t>.1</w:t>
            </w:r>
            <w:r w:rsidRPr="001B35CB">
              <w:tab/>
              <w:t>List of employees with job title, duration of employment, remuneration, etc.</w:t>
            </w:r>
          </w:p>
        </w:tc>
        <w:tc>
          <w:tcPr>
            <w:tcW w:w="3262" w:type="dxa"/>
            <w:tcBorders>
              <w:left w:val="nil"/>
              <w:right w:val="nil"/>
            </w:tcBorders>
          </w:tcPr>
          <w:p w14:paraId="6A8A61B9" w14:textId="77777777" w:rsidR="00EE02C0" w:rsidRPr="001B35CB" w:rsidRDefault="00EE02C0" w:rsidP="00206986">
            <w:pPr>
              <w:pStyle w:val="Level2"/>
              <w:rPr>
                <w:b/>
              </w:rPr>
            </w:pPr>
          </w:p>
        </w:tc>
      </w:tr>
      <w:tr w:rsidR="00EE02C0" w:rsidRPr="001B35CB" w14:paraId="4F170699" w14:textId="77777777" w:rsidTr="00980AEC">
        <w:trPr>
          <w:cantSplit/>
          <w:trHeight w:val="549"/>
        </w:trPr>
        <w:tc>
          <w:tcPr>
            <w:tcW w:w="7038" w:type="dxa"/>
            <w:tcBorders>
              <w:left w:val="nil"/>
              <w:right w:val="single" w:sz="6" w:space="0" w:color="auto"/>
            </w:tcBorders>
          </w:tcPr>
          <w:p w14:paraId="2F5C9CF6" w14:textId="77777777" w:rsidR="00EE02C0" w:rsidRPr="001B35CB" w:rsidRDefault="00EE02C0" w:rsidP="00206986">
            <w:pPr>
              <w:pStyle w:val="Level2"/>
            </w:pPr>
            <w:r w:rsidRPr="001B35CB">
              <w:tab/>
              <w:t>.2</w:t>
            </w:r>
            <w:r w:rsidRPr="001B35CB">
              <w:tab/>
              <w:t>There are no agreements to provide severance pay or separation allowances. No change of control agreements.</w:t>
            </w:r>
          </w:p>
        </w:tc>
        <w:tc>
          <w:tcPr>
            <w:tcW w:w="3262" w:type="dxa"/>
            <w:tcBorders>
              <w:left w:val="nil"/>
              <w:right w:val="nil"/>
            </w:tcBorders>
          </w:tcPr>
          <w:p w14:paraId="0EFE5BDE" w14:textId="77777777" w:rsidR="00EE02C0" w:rsidRPr="001B35CB" w:rsidRDefault="00EE02C0" w:rsidP="00206986">
            <w:pPr>
              <w:pStyle w:val="Level2"/>
              <w:rPr>
                <w:b/>
              </w:rPr>
            </w:pPr>
          </w:p>
        </w:tc>
      </w:tr>
      <w:tr w:rsidR="00EE02C0" w:rsidRPr="001B35CB" w14:paraId="277B2DCF" w14:textId="77777777" w:rsidTr="0047311C">
        <w:trPr>
          <w:cantSplit/>
          <w:trHeight w:val="180"/>
        </w:trPr>
        <w:tc>
          <w:tcPr>
            <w:tcW w:w="7038" w:type="dxa"/>
            <w:tcBorders>
              <w:left w:val="nil"/>
              <w:right w:val="single" w:sz="6" w:space="0" w:color="auto"/>
            </w:tcBorders>
          </w:tcPr>
          <w:p w14:paraId="41650934" w14:textId="77777777" w:rsidR="00EE02C0" w:rsidRPr="001B35CB" w:rsidRDefault="00EE02C0" w:rsidP="00206986">
            <w:pPr>
              <w:pStyle w:val="Level2"/>
            </w:pPr>
            <w:r w:rsidRPr="001B35CB">
              <w:tab/>
              <w:t>.3</w:t>
            </w:r>
            <w:r w:rsidRPr="001B35CB">
              <w:tab/>
              <w:t xml:space="preserve">No obligations to pay benefits or share profits </w:t>
            </w:r>
            <w:r>
              <w:t xml:space="preserve">will </w:t>
            </w:r>
            <w:r w:rsidRPr="001B35CB">
              <w:t>survive termination of employment or service contracts.</w:t>
            </w:r>
          </w:p>
        </w:tc>
        <w:tc>
          <w:tcPr>
            <w:tcW w:w="3262" w:type="dxa"/>
            <w:tcBorders>
              <w:left w:val="nil"/>
              <w:right w:val="nil"/>
            </w:tcBorders>
          </w:tcPr>
          <w:p w14:paraId="5C1EDFC3" w14:textId="77777777" w:rsidR="00EE02C0" w:rsidRPr="001B35CB" w:rsidRDefault="00EE02C0" w:rsidP="00206986">
            <w:pPr>
              <w:pStyle w:val="Level2"/>
              <w:rPr>
                <w:b/>
              </w:rPr>
            </w:pPr>
          </w:p>
        </w:tc>
      </w:tr>
      <w:tr w:rsidR="00EE02C0" w:rsidRPr="001B35CB" w14:paraId="70EB7949" w14:textId="77777777" w:rsidTr="00980AEC">
        <w:trPr>
          <w:cantSplit/>
        </w:trPr>
        <w:tc>
          <w:tcPr>
            <w:tcW w:w="7038" w:type="dxa"/>
            <w:tcBorders>
              <w:left w:val="nil"/>
              <w:right w:val="single" w:sz="6" w:space="0" w:color="auto"/>
            </w:tcBorders>
          </w:tcPr>
          <w:p w14:paraId="3B991C3E" w14:textId="77777777" w:rsidR="00EE02C0" w:rsidRPr="001B35CB" w:rsidRDefault="00EE02C0" w:rsidP="00206986">
            <w:pPr>
              <w:pStyle w:val="Level2"/>
            </w:pPr>
            <w:r w:rsidRPr="001B35CB">
              <w:tab/>
              <w:t>.4</w:t>
            </w:r>
            <w:r w:rsidRPr="001B35CB">
              <w:tab/>
              <w:t xml:space="preserve">No employee or benefit plans. If plans exist and are to be assumed, consider appropriate representations and warranties regarding status and funding. Consider pension, tax, and actuarial advice regarding mechanism to transfer plan assets or obligations, or both, if applicable. Consider post-retirement benefits issue. </w:t>
            </w:r>
          </w:p>
        </w:tc>
        <w:tc>
          <w:tcPr>
            <w:tcW w:w="3262" w:type="dxa"/>
            <w:tcBorders>
              <w:left w:val="nil"/>
              <w:right w:val="nil"/>
            </w:tcBorders>
          </w:tcPr>
          <w:p w14:paraId="7BDD3948" w14:textId="77777777" w:rsidR="00EE02C0" w:rsidRPr="001B35CB" w:rsidRDefault="00EE02C0" w:rsidP="00206986">
            <w:pPr>
              <w:pStyle w:val="Level2"/>
              <w:rPr>
                <w:b/>
              </w:rPr>
            </w:pPr>
          </w:p>
        </w:tc>
      </w:tr>
      <w:tr w:rsidR="00EE02C0" w:rsidRPr="001B35CB" w14:paraId="2084EBA1" w14:textId="77777777" w:rsidTr="00980AEC">
        <w:trPr>
          <w:cantSplit/>
          <w:trHeight w:val="315"/>
        </w:trPr>
        <w:tc>
          <w:tcPr>
            <w:tcW w:w="7038" w:type="dxa"/>
            <w:tcBorders>
              <w:left w:val="nil"/>
              <w:right w:val="single" w:sz="6" w:space="0" w:color="auto"/>
            </w:tcBorders>
          </w:tcPr>
          <w:p w14:paraId="1498E8B9" w14:textId="77777777" w:rsidR="00EE02C0" w:rsidRPr="001B35CB" w:rsidRDefault="00EE02C0" w:rsidP="00206986">
            <w:pPr>
              <w:pStyle w:val="Level2"/>
            </w:pPr>
            <w:r w:rsidRPr="001B35CB">
              <w:tab/>
              <w:t>.5</w:t>
            </w:r>
            <w:r w:rsidRPr="001B35CB">
              <w:tab/>
              <w:t>No collective agreement is in force or under negotiation.</w:t>
            </w:r>
          </w:p>
        </w:tc>
        <w:tc>
          <w:tcPr>
            <w:tcW w:w="3262" w:type="dxa"/>
            <w:tcBorders>
              <w:left w:val="nil"/>
              <w:right w:val="nil"/>
            </w:tcBorders>
          </w:tcPr>
          <w:p w14:paraId="4924B6C8" w14:textId="77777777" w:rsidR="00EE02C0" w:rsidRPr="001B35CB" w:rsidRDefault="00EE02C0" w:rsidP="00206986">
            <w:pPr>
              <w:pStyle w:val="Level2"/>
              <w:rPr>
                <w:b/>
              </w:rPr>
            </w:pPr>
          </w:p>
        </w:tc>
      </w:tr>
      <w:tr w:rsidR="00EE02C0" w:rsidRPr="001B35CB" w14:paraId="2AF5C8E7" w14:textId="77777777" w:rsidTr="00980AEC">
        <w:trPr>
          <w:cantSplit/>
          <w:trHeight w:val="936"/>
        </w:trPr>
        <w:tc>
          <w:tcPr>
            <w:tcW w:w="7038" w:type="dxa"/>
            <w:tcBorders>
              <w:left w:val="nil"/>
              <w:right w:val="single" w:sz="6" w:space="0" w:color="auto"/>
            </w:tcBorders>
          </w:tcPr>
          <w:p w14:paraId="26503237" w14:textId="77777777" w:rsidR="00EE02C0" w:rsidRPr="001B35CB" w:rsidRDefault="00EE02C0" w:rsidP="00206986">
            <w:pPr>
              <w:pStyle w:val="Level2"/>
            </w:pPr>
            <w:r w:rsidRPr="001B35CB">
              <w:tab/>
              <w:t>.6</w:t>
            </w:r>
            <w:r w:rsidRPr="001B35CB">
              <w:tab/>
              <w:t>No employees of the vendor are represented by a certified bargaining unit, no applications for certification are pending, and no attempt has been made to certify (otherwise</w:t>
            </w:r>
            <w:r>
              <w:t>,</w:t>
            </w:r>
            <w:r w:rsidRPr="001B35CB">
              <w:t xml:space="preserve"> consider the effect of possible successorship declaration).</w:t>
            </w:r>
          </w:p>
        </w:tc>
        <w:tc>
          <w:tcPr>
            <w:tcW w:w="3262" w:type="dxa"/>
            <w:tcBorders>
              <w:left w:val="nil"/>
              <w:right w:val="nil"/>
            </w:tcBorders>
          </w:tcPr>
          <w:p w14:paraId="6DA340B1" w14:textId="77777777" w:rsidR="00EE02C0" w:rsidRPr="001B35CB" w:rsidRDefault="00EE02C0" w:rsidP="00206986">
            <w:pPr>
              <w:pStyle w:val="Level2"/>
              <w:rPr>
                <w:b/>
              </w:rPr>
            </w:pPr>
          </w:p>
        </w:tc>
      </w:tr>
      <w:tr w:rsidR="00EE02C0" w:rsidRPr="001B35CB" w14:paraId="30325480" w14:textId="77777777" w:rsidTr="00980AEC">
        <w:trPr>
          <w:cantSplit/>
        </w:trPr>
        <w:tc>
          <w:tcPr>
            <w:tcW w:w="7038" w:type="dxa"/>
            <w:tcBorders>
              <w:left w:val="nil"/>
              <w:right w:val="single" w:sz="6" w:space="0" w:color="auto"/>
            </w:tcBorders>
          </w:tcPr>
          <w:p w14:paraId="32291079" w14:textId="77777777" w:rsidR="00EE02C0" w:rsidRPr="001B35CB" w:rsidRDefault="00EE02C0" w:rsidP="00206986">
            <w:pPr>
              <w:pStyle w:val="Level2"/>
            </w:pPr>
            <w:r w:rsidRPr="001B35CB">
              <w:tab/>
              <w:t>.7</w:t>
            </w:r>
            <w:r w:rsidRPr="001B35CB">
              <w:tab/>
              <w:t xml:space="preserve">Consider application of </w:t>
            </w:r>
            <w:r w:rsidRPr="001B35CB">
              <w:rPr>
                <w:rStyle w:val="ItalicsI1"/>
              </w:rPr>
              <w:t>Employment Standards Act</w:t>
            </w:r>
            <w:r w:rsidRPr="001B35CB">
              <w:t xml:space="preserve">, R.S.B.C. 1996, c. 113, s. 97, regarding deemed continuation of employment and responsibility to employees. Also, consider </w:t>
            </w:r>
            <w:proofErr w:type="spellStart"/>
            <w:r w:rsidRPr="001B35CB">
              <w:rPr>
                <w:i/>
              </w:rPr>
              <w:t>Labour</w:t>
            </w:r>
            <w:proofErr w:type="spellEnd"/>
            <w:r w:rsidRPr="001B35CB">
              <w:rPr>
                <w:i/>
              </w:rPr>
              <w:t xml:space="preserve"> Relations Code</w:t>
            </w:r>
            <w:r w:rsidRPr="001B35CB">
              <w:t>, R.S.B.C. 1996, c. 244, s. 54.</w:t>
            </w:r>
          </w:p>
        </w:tc>
        <w:tc>
          <w:tcPr>
            <w:tcW w:w="3262" w:type="dxa"/>
            <w:tcBorders>
              <w:left w:val="nil"/>
              <w:right w:val="nil"/>
            </w:tcBorders>
          </w:tcPr>
          <w:p w14:paraId="6C69C187" w14:textId="77777777" w:rsidR="00EE02C0" w:rsidRPr="001B35CB" w:rsidRDefault="00EE02C0" w:rsidP="00206986">
            <w:pPr>
              <w:pStyle w:val="Level2"/>
              <w:rPr>
                <w:b/>
              </w:rPr>
            </w:pPr>
          </w:p>
        </w:tc>
      </w:tr>
      <w:tr w:rsidR="00EE02C0" w:rsidRPr="001B35CB" w14:paraId="1565EC96" w14:textId="77777777" w:rsidTr="00980AEC">
        <w:trPr>
          <w:cantSplit/>
        </w:trPr>
        <w:tc>
          <w:tcPr>
            <w:tcW w:w="7038" w:type="dxa"/>
            <w:tcBorders>
              <w:left w:val="nil"/>
              <w:right w:val="single" w:sz="6" w:space="0" w:color="auto"/>
            </w:tcBorders>
          </w:tcPr>
          <w:p w14:paraId="15E0811A" w14:textId="77777777" w:rsidR="00EE02C0" w:rsidRPr="001B35CB" w:rsidRDefault="00EE02C0" w:rsidP="000B7E5A">
            <w:pPr>
              <w:pStyle w:val="Level111G1"/>
            </w:pPr>
            <w:r w:rsidRPr="001B35CB">
              <w:tab/>
              <w:t>12.9</w:t>
            </w:r>
            <w:r w:rsidRPr="001B35CB">
              <w:tab/>
              <w:t>Vendor’s legal position.</w:t>
            </w:r>
          </w:p>
        </w:tc>
        <w:tc>
          <w:tcPr>
            <w:tcW w:w="3262" w:type="dxa"/>
            <w:tcBorders>
              <w:left w:val="nil"/>
              <w:right w:val="nil"/>
            </w:tcBorders>
          </w:tcPr>
          <w:p w14:paraId="60C58AAD" w14:textId="77777777" w:rsidR="00EE02C0" w:rsidRPr="001B35CB" w:rsidRDefault="00EE02C0" w:rsidP="000B7E5A">
            <w:pPr>
              <w:pStyle w:val="Level111G1"/>
              <w:rPr>
                <w:b/>
              </w:rPr>
            </w:pPr>
          </w:p>
        </w:tc>
      </w:tr>
      <w:tr w:rsidR="00EE02C0" w:rsidRPr="001B35CB" w14:paraId="13849196" w14:textId="77777777" w:rsidTr="00980AEC">
        <w:trPr>
          <w:cantSplit/>
        </w:trPr>
        <w:tc>
          <w:tcPr>
            <w:tcW w:w="7038" w:type="dxa"/>
            <w:tcBorders>
              <w:left w:val="nil"/>
              <w:right w:val="single" w:sz="6" w:space="0" w:color="auto"/>
            </w:tcBorders>
          </w:tcPr>
          <w:p w14:paraId="0231F2E3" w14:textId="267B37C7" w:rsidR="00EE02C0" w:rsidRPr="001B35CB" w:rsidRDefault="00EE02C0" w:rsidP="000B7E5A">
            <w:pPr>
              <w:pStyle w:val="Level2"/>
            </w:pPr>
            <w:r w:rsidRPr="001B35CB">
              <w:tab/>
              <w:t>.1</w:t>
            </w:r>
            <w:r w:rsidRPr="001B35CB">
              <w:tab/>
              <w:t xml:space="preserve">All required </w:t>
            </w:r>
            <w:proofErr w:type="spellStart"/>
            <w:r w:rsidRPr="001B35CB">
              <w:t>licences</w:t>
            </w:r>
            <w:proofErr w:type="spellEnd"/>
            <w:r w:rsidRPr="001B35CB">
              <w:t xml:space="preserve"> and permits are as specified and are in good standing.</w:t>
            </w:r>
          </w:p>
        </w:tc>
        <w:tc>
          <w:tcPr>
            <w:tcW w:w="3262" w:type="dxa"/>
            <w:tcBorders>
              <w:left w:val="nil"/>
              <w:right w:val="nil"/>
            </w:tcBorders>
          </w:tcPr>
          <w:p w14:paraId="513FB160" w14:textId="77777777" w:rsidR="00EE02C0" w:rsidRPr="001B35CB" w:rsidRDefault="00EE02C0" w:rsidP="000B7E5A">
            <w:pPr>
              <w:pStyle w:val="Level2"/>
              <w:rPr>
                <w:b/>
              </w:rPr>
            </w:pPr>
          </w:p>
        </w:tc>
      </w:tr>
      <w:tr w:rsidR="00EE02C0" w:rsidRPr="001B35CB" w14:paraId="71EDC5E5" w14:textId="77777777" w:rsidTr="00D34434">
        <w:trPr>
          <w:cantSplit/>
          <w:trHeight w:val="468"/>
        </w:trPr>
        <w:tc>
          <w:tcPr>
            <w:tcW w:w="7038" w:type="dxa"/>
            <w:tcBorders>
              <w:left w:val="nil"/>
              <w:right w:val="single" w:sz="6" w:space="0" w:color="auto"/>
            </w:tcBorders>
          </w:tcPr>
          <w:p w14:paraId="5FD1EC93" w14:textId="77777777" w:rsidR="00EE02C0" w:rsidRPr="001B35CB" w:rsidRDefault="00EE02C0" w:rsidP="000B7E5A">
            <w:pPr>
              <w:pStyle w:val="Level2"/>
            </w:pPr>
            <w:r w:rsidRPr="001B35CB">
              <w:tab/>
              <w:t>.2</w:t>
            </w:r>
            <w:r w:rsidRPr="001B35CB">
              <w:tab/>
              <w:t>Property is appropriately zoned for the purposes for which it is currently used.</w:t>
            </w:r>
          </w:p>
        </w:tc>
        <w:tc>
          <w:tcPr>
            <w:tcW w:w="3262" w:type="dxa"/>
            <w:tcBorders>
              <w:left w:val="nil"/>
              <w:right w:val="nil"/>
            </w:tcBorders>
          </w:tcPr>
          <w:p w14:paraId="136DAF61" w14:textId="77777777" w:rsidR="00EE02C0" w:rsidRPr="001B35CB" w:rsidRDefault="00EE02C0" w:rsidP="000B7E5A">
            <w:pPr>
              <w:pStyle w:val="Level2"/>
              <w:rPr>
                <w:b/>
              </w:rPr>
            </w:pPr>
          </w:p>
        </w:tc>
      </w:tr>
      <w:tr w:rsidR="00EE02C0" w:rsidRPr="001B35CB" w14:paraId="71E4177B" w14:textId="77777777" w:rsidTr="00980AEC">
        <w:trPr>
          <w:cantSplit/>
          <w:trHeight w:val="315"/>
        </w:trPr>
        <w:tc>
          <w:tcPr>
            <w:tcW w:w="7038" w:type="dxa"/>
            <w:tcBorders>
              <w:left w:val="nil"/>
              <w:right w:val="single" w:sz="6" w:space="0" w:color="auto"/>
            </w:tcBorders>
          </w:tcPr>
          <w:p w14:paraId="49CDE218" w14:textId="77777777" w:rsidR="00EE02C0" w:rsidRPr="001B35CB" w:rsidRDefault="00EE02C0" w:rsidP="000B7E5A">
            <w:pPr>
              <w:pStyle w:val="Level2"/>
            </w:pPr>
            <w:r w:rsidRPr="001B35CB">
              <w:tab/>
              <w:t>.3</w:t>
            </w:r>
            <w:r w:rsidRPr="001B35CB">
              <w:tab/>
              <w:t>Property is appropriately zoned for the purchaser’s stated purposes.</w:t>
            </w:r>
          </w:p>
        </w:tc>
        <w:tc>
          <w:tcPr>
            <w:tcW w:w="3262" w:type="dxa"/>
            <w:tcBorders>
              <w:left w:val="nil"/>
              <w:right w:val="nil"/>
            </w:tcBorders>
          </w:tcPr>
          <w:p w14:paraId="7A678EF4" w14:textId="77777777" w:rsidR="00EE02C0" w:rsidRPr="001B35CB" w:rsidRDefault="00EE02C0" w:rsidP="000B7E5A">
            <w:pPr>
              <w:pStyle w:val="Level2"/>
              <w:rPr>
                <w:b/>
              </w:rPr>
            </w:pPr>
          </w:p>
        </w:tc>
      </w:tr>
      <w:tr w:rsidR="00EE02C0" w:rsidRPr="001B35CB" w14:paraId="2A7637E8" w14:textId="77777777" w:rsidTr="00980AEC">
        <w:trPr>
          <w:cantSplit/>
          <w:trHeight w:val="774"/>
        </w:trPr>
        <w:tc>
          <w:tcPr>
            <w:tcW w:w="7038" w:type="dxa"/>
            <w:tcBorders>
              <w:left w:val="nil"/>
              <w:right w:val="single" w:sz="6" w:space="0" w:color="auto"/>
            </w:tcBorders>
          </w:tcPr>
          <w:p w14:paraId="5665B8CD" w14:textId="77777777" w:rsidR="00EE02C0" w:rsidRPr="001B35CB" w:rsidRDefault="00EE02C0" w:rsidP="00206986">
            <w:pPr>
              <w:pStyle w:val="Level2"/>
            </w:pPr>
            <w:r w:rsidRPr="001B35CB">
              <w:tab/>
              <w:t>.4</w:t>
            </w:r>
            <w:r w:rsidRPr="001B35CB">
              <w:tab/>
              <w:t>Vendor’s operations do not infringe any registered patent, industrial design, copyright, trademark, trade name, or other intellectual property right of a third party.</w:t>
            </w:r>
          </w:p>
        </w:tc>
        <w:tc>
          <w:tcPr>
            <w:tcW w:w="3262" w:type="dxa"/>
            <w:tcBorders>
              <w:left w:val="nil"/>
              <w:right w:val="nil"/>
            </w:tcBorders>
          </w:tcPr>
          <w:p w14:paraId="176F78B3" w14:textId="77777777" w:rsidR="00EE02C0" w:rsidRPr="001B35CB" w:rsidRDefault="00EE02C0" w:rsidP="00206986">
            <w:pPr>
              <w:pStyle w:val="Level2"/>
            </w:pPr>
          </w:p>
        </w:tc>
      </w:tr>
      <w:tr w:rsidR="00EE02C0" w:rsidRPr="001B35CB" w14:paraId="00B1D0DD" w14:textId="77777777" w:rsidTr="00980AEC">
        <w:trPr>
          <w:cantSplit/>
        </w:trPr>
        <w:tc>
          <w:tcPr>
            <w:tcW w:w="7038" w:type="dxa"/>
            <w:tcBorders>
              <w:left w:val="nil"/>
              <w:right w:val="single" w:sz="6" w:space="0" w:color="auto"/>
            </w:tcBorders>
          </w:tcPr>
          <w:p w14:paraId="144B80B2" w14:textId="77777777" w:rsidR="00EE02C0" w:rsidRPr="001B35CB" w:rsidRDefault="00EE02C0" w:rsidP="00206986">
            <w:pPr>
              <w:pStyle w:val="Level2"/>
            </w:pPr>
            <w:r w:rsidRPr="001B35CB">
              <w:tab/>
              <w:t>.5</w:t>
            </w:r>
            <w:r w:rsidRPr="001B35CB">
              <w:tab/>
              <w:t>Vendor is not in breach of any court order.</w:t>
            </w:r>
          </w:p>
        </w:tc>
        <w:tc>
          <w:tcPr>
            <w:tcW w:w="3262" w:type="dxa"/>
            <w:tcBorders>
              <w:left w:val="nil"/>
              <w:right w:val="nil"/>
            </w:tcBorders>
          </w:tcPr>
          <w:p w14:paraId="2F94F618" w14:textId="77777777" w:rsidR="00EE02C0" w:rsidRPr="001B35CB" w:rsidRDefault="00EE02C0" w:rsidP="00206986">
            <w:pPr>
              <w:pStyle w:val="Level2"/>
            </w:pPr>
          </w:p>
        </w:tc>
      </w:tr>
      <w:tr w:rsidR="00EE02C0" w:rsidRPr="001B35CB" w14:paraId="6BA452AA" w14:textId="77777777" w:rsidTr="00980AEC">
        <w:trPr>
          <w:cantSplit/>
        </w:trPr>
        <w:tc>
          <w:tcPr>
            <w:tcW w:w="7038" w:type="dxa"/>
            <w:tcBorders>
              <w:left w:val="nil"/>
              <w:right w:val="single" w:sz="6" w:space="0" w:color="auto"/>
            </w:tcBorders>
          </w:tcPr>
          <w:p w14:paraId="40A64F1B" w14:textId="77777777" w:rsidR="00EE02C0" w:rsidRPr="001B35CB" w:rsidRDefault="00EE02C0" w:rsidP="003B0E17">
            <w:pPr>
              <w:pStyle w:val="Level2"/>
            </w:pPr>
            <w:r w:rsidRPr="001B35CB">
              <w:tab/>
              <w:t>.6</w:t>
            </w:r>
            <w:r w:rsidRPr="001B35CB">
              <w:tab/>
              <w:t xml:space="preserve">Vendor </w:t>
            </w:r>
            <w:r>
              <w:t xml:space="preserve">(and operation of business) </w:t>
            </w:r>
            <w:r w:rsidRPr="001B35CB">
              <w:t>is not in breach of any statute, regulation, or bylaw.</w:t>
            </w:r>
            <w:r>
              <w:t xml:space="preserve"> Consider specific items like privacy and personal information legislation</w:t>
            </w:r>
            <w:r w:rsidR="00EA2D4E">
              <w:t>.</w:t>
            </w:r>
          </w:p>
        </w:tc>
        <w:tc>
          <w:tcPr>
            <w:tcW w:w="3262" w:type="dxa"/>
            <w:tcBorders>
              <w:left w:val="nil"/>
              <w:right w:val="nil"/>
            </w:tcBorders>
          </w:tcPr>
          <w:p w14:paraId="473587B7" w14:textId="77777777" w:rsidR="00EE02C0" w:rsidRPr="001B35CB" w:rsidRDefault="00EE02C0" w:rsidP="00206986">
            <w:pPr>
              <w:pStyle w:val="Level2"/>
            </w:pPr>
          </w:p>
        </w:tc>
      </w:tr>
      <w:tr w:rsidR="00EE02C0" w:rsidRPr="001B35CB" w14:paraId="69DE85D9" w14:textId="77777777" w:rsidTr="00980AEC">
        <w:trPr>
          <w:cantSplit/>
          <w:trHeight w:val="477"/>
        </w:trPr>
        <w:tc>
          <w:tcPr>
            <w:tcW w:w="7038" w:type="dxa"/>
            <w:tcBorders>
              <w:left w:val="nil"/>
              <w:right w:val="single" w:sz="6" w:space="0" w:color="auto"/>
            </w:tcBorders>
          </w:tcPr>
          <w:p w14:paraId="1A044623" w14:textId="77777777" w:rsidR="00EE02C0" w:rsidRPr="001B35CB" w:rsidRDefault="00EE02C0" w:rsidP="00206986">
            <w:pPr>
              <w:pStyle w:val="Level2"/>
            </w:pPr>
            <w:r w:rsidRPr="001B35CB">
              <w:tab/>
              <w:t>.7</w:t>
            </w:r>
            <w:r w:rsidRPr="001B35CB">
              <w:tab/>
              <w:t>No pending change in statutes, regulations, or bylaws (including zoning) will render any part of the vendor’s operations illegal.</w:t>
            </w:r>
          </w:p>
        </w:tc>
        <w:tc>
          <w:tcPr>
            <w:tcW w:w="3262" w:type="dxa"/>
            <w:tcBorders>
              <w:left w:val="nil"/>
              <w:right w:val="nil"/>
            </w:tcBorders>
          </w:tcPr>
          <w:p w14:paraId="3103624A" w14:textId="77777777" w:rsidR="00EE02C0" w:rsidRPr="001B35CB" w:rsidRDefault="00EE02C0" w:rsidP="00206986">
            <w:pPr>
              <w:pStyle w:val="Level2"/>
            </w:pPr>
          </w:p>
        </w:tc>
      </w:tr>
      <w:tr w:rsidR="00EE02C0" w:rsidRPr="001B35CB" w14:paraId="70011C08" w14:textId="77777777" w:rsidTr="00980AEC">
        <w:trPr>
          <w:cantSplit/>
          <w:trHeight w:val="369"/>
        </w:trPr>
        <w:tc>
          <w:tcPr>
            <w:tcW w:w="7038" w:type="dxa"/>
            <w:tcBorders>
              <w:left w:val="nil"/>
              <w:right w:val="single" w:sz="6" w:space="0" w:color="auto"/>
            </w:tcBorders>
          </w:tcPr>
          <w:p w14:paraId="18C1D54A" w14:textId="77777777" w:rsidR="00EE02C0" w:rsidRPr="001B35CB" w:rsidRDefault="00EE02C0" w:rsidP="00206986">
            <w:pPr>
              <w:pStyle w:val="Level2"/>
            </w:pPr>
            <w:r w:rsidRPr="001B35CB">
              <w:tab/>
              <w:t>.8</w:t>
            </w:r>
            <w:r w:rsidRPr="001B35CB">
              <w:tab/>
              <w:t>No litigation or administrative proceeding against the vendor is in progress, pending, or threatened, and no order or judgment is outstanding.</w:t>
            </w:r>
          </w:p>
        </w:tc>
        <w:tc>
          <w:tcPr>
            <w:tcW w:w="3262" w:type="dxa"/>
            <w:tcBorders>
              <w:left w:val="nil"/>
              <w:right w:val="nil"/>
            </w:tcBorders>
          </w:tcPr>
          <w:p w14:paraId="5F202A3C" w14:textId="77777777" w:rsidR="00EE02C0" w:rsidRPr="001B35CB" w:rsidRDefault="00EE02C0" w:rsidP="00206986">
            <w:pPr>
              <w:pStyle w:val="Level2"/>
            </w:pPr>
          </w:p>
        </w:tc>
      </w:tr>
      <w:tr w:rsidR="00EE02C0" w:rsidRPr="001B35CB" w14:paraId="1122DA17" w14:textId="77777777" w:rsidTr="00F03BE0">
        <w:trPr>
          <w:cantSplit/>
          <w:trHeight w:val="360"/>
        </w:trPr>
        <w:tc>
          <w:tcPr>
            <w:tcW w:w="7038" w:type="dxa"/>
            <w:tcBorders>
              <w:left w:val="nil"/>
              <w:right w:val="single" w:sz="6" w:space="0" w:color="auto"/>
            </w:tcBorders>
          </w:tcPr>
          <w:p w14:paraId="759D4FBF" w14:textId="77777777" w:rsidR="00EE02C0" w:rsidRPr="001B35CB" w:rsidRDefault="00EE02C0" w:rsidP="00206986">
            <w:pPr>
              <w:pStyle w:val="Level2"/>
            </w:pPr>
            <w:r w:rsidRPr="001B35CB">
              <w:tab/>
              <w:t>.9</w:t>
            </w:r>
            <w:r w:rsidRPr="001B35CB">
              <w:tab/>
              <w:t>No outstanding or unresolved product liability or warranty claims.</w:t>
            </w:r>
          </w:p>
        </w:tc>
        <w:tc>
          <w:tcPr>
            <w:tcW w:w="3262" w:type="dxa"/>
            <w:tcBorders>
              <w:left w:val="nil"/>
              <w:right w:val="nil"/>
            </w:tcBorders>
          </w:tcPr>
          <w:p w14:paraId="2F094182" w14:textId="77777777" w:rsidR="00EE02C0" w:rsidRPr="001B35CB" w:rsidRDefault="00EE02C0" w:rsidP="00206986">
            <w:pPr>
              <w:pStyle w:val="Level2"/>
            </w:pPr>
          </w:p>
        </w:tc>
      </w:tr>
      <w:tr w:rsidR="00EE02C0" w:rsidRPr="001B35CB" w14:paraId="2997FD0D" w14:textId="77777777" w:rsidTr="00980AEC">
        <w:trPr>
          <w:cantSplit/>
          <w:trHeight w:val="702"/>
        </w:trPr>
        <w:tc>
          <w:tcPr>
            <w:tcW w:w="7038" w:type="dxa"/>
            <w:tcBorders>
              <w:left w:val="nil"/>
              <w:right w:val="single" w:sz="6" w:space="0" w:color="auto"/>
            </w:tcBorders>
          </w:tcPr>
          <w:p w14:paraId="0115713C" w14:textId="77777777" w:rsidR="00EE02C0" w:rsidRPr="001B35CB" w:rsidRDefault="00EE02C0" w:rsidP="00206986">
            <w:pPr>
              <w:pStyle w:val="Level2"/>
            </w:pPr>
            <w:r w:rsidRPr="001B35CB">
              <w:tab/>
              <w:t>.10</w:t>
            </w:r>
            <w:r w:rsidRPr="001B35CB">
              <w:tab/>
              <w:t>Vendor has paid all employer obligations including Canada Pension Plan, employment insurance, and Workers’ Compensation Board contributions to date.</w:t>
            </w:r>
          </w:p>
        </w:tc>
        <w:tc>
          <w:tcPr>
            <w:tcW w:w="3262" w:type="dxa"/>
            <w:tcBorders>
              <w:left w:val="nil"/>
              <w:right w:val="nil"/>
            </w:tcBorders>
          </w:tcPr>
          <w:p w14:paraId="2EA5CC36" w14:textId="77777777" w:rsidR="00EE02C0" w:rsidRPr="001B35CB" w:rsidRDefault="00EE02C0" w:rsidP="00206986">
            <w:pPr>
              <w:pStyle w:val="Level2"/>
            </w:pPr>
          </w:p>
        </w:tc>
      </w:tr>
      <w:tr w:rsidR="00EE02C0" w:rsidRPr="001B35CB" w14:paraId="5107C8A8" w14:textId="77777777" w:rsidTr="004F6102">
        <w:trPr>
          <w:cantSplit/>
          <w:trHeight w:val="1287"/>
        </w:trPr>
        <w:tc>
          <w:tcPr>
            <w:tcW w:w="7038" w:type="dxa"/>
            <w:tcBorders>
              <w:left w:val="nil"/>
              <w:right w:val="single" w:sz="6" w:space="0" w:color="auto"/>
            </w:tcBorders>
          </w:tcPr>
          <w:p w14:paraId="46D39B00" w14:textId="77777777" w:rsidR="00EE02C0" w:rsidRPr="001B35CB" w:rsidRDefault="00EE02C0" w:rsidP="00206986">
            <w:pPr>
              <w:pStyle w:val="Level2"/>
            </w:pPr>
            <w:r w:rsidRPr="001B35CB">
              <w:tab/>
              <w:t>.11</w:t>
            </w:r>
            <w:r w:rsidRPr="001B35CB">
              <w:tab/>
              <w:t>No employment standards, human rights, workers’ compensation, or similar actions are pending, and there are no orders or judgments outstanding against the vendor.</w:t>
            </w:r>
          </w:p>
        </w:tc>
        <w:tc>
          <w:tcPr>
            <w:tcW w:w="3262" w:type="dxa"/>
            <w:tcBorders>
              <w:left w:val="nil"/>
              <w:right w:val="nil"/>
            </w:tcBorders>
          </w:tcPr>
          <w:p w14:paraId="3EEE24D5" w14:textId="77777777" w:rsidR="00EE02C0" w:rsidRPr="001B35CB" w:rsidRDefault="00EE02C0" w:rsidP="00206986">
            <w:pPr>
              <w:pStyle w:val="Level2"/>
            </w:pPr>
          </w:p>
        </w:tc>
      </w:tr>
      <w:tr w:rsidR="00EE02C0" w:rsidRPr="001B35CB" w14:paraId="5D4EFCE2" w14:textId="77777777" w:rsidTr="00980AEC">
        <w:trPr>
          <w:cantSplit/>
          <w:trHeight w:val="774"/>
        </w:trPr>
        <w:tc>
          <w:tcPr>
            <w:tcW w:w="7038" w:type="dxa"/>
            <w:tcBorders>
              <w:left w:val="nil"/>
              <w:right w:val="single" w:sz="6" w:space="0" w:color="auto"/>
            </w:tcBorders>
          </w:tcPr>
          <w:p w14:paraId="32A9C799" w14:textId="77777777" w:rsidR="00EE02C0" w:rsidRPr="001B35CB" w:rsidRDefault="00EE02C0" w:rsidP="00206986">
            <w:pPr>
              <w:pStyle w:val="Level2"/>
            </w:pPr>
            <w:r w:rsidRPr="001B35CB">
              <w:lastRenderedPageBreak/>
              <w:tab/>
              <w:t>.12</w:t>
            </w:r>
            <w:r w:rsidRPr="001B35CB">
              <w:tab/>
              <w:t>Vendor has not experienced, nor is it aware of, any occurrence or event which has, or might reasonably be expected to have, a material adverse effect on the business or the results of its operations.</w:t>
            </w:r>
          </w:p>
        </w:tc>
        <w:tc>
          <w:tcPr>
            <w:tcW w:w="3262" w:type="dxa"/>
            <w:tcBorders>
              <w:left w:val="nil"/>
              <w:right w:val="nil"/>
            </w:tcBorders>
          </w:tcPr>
          <w:p w14:paraId="365B0802" w14:textId="77777777" w:rsidR="00EE02C0" w:rsidRPr="001B35CB" w:rsidRDefault="00EE02C0" w:rsidP="00206986">
            <w:pPr>
              <w:pStyle w:val="Level2"/>
            </w:pPr>
          </w:p>
        </w:tc>
      </w:tr>
      <w:tr w:rsidR="00EE02C0" w:rsidRPr="001B35CB" w14:paraId="2F42DC95" w14:textId="77777777" w:rsidTr="00980AEC">
        <w:trPr>
          <w:cantSplit/>
        </w:trPr>
        <w:tc>
          <w:tcPr>
            <w:tcW w:w="7038" w:type="dxa"/>
            <w:tcBorders>
              <w:left w:val="nil"/>
              <w:right w:val="single" w:sz="6" w:space="0" w:color="auto"/>
            </w:tcBorders>
          </w:tcPr>
          <w:p w14:paraId="3A4840DF" w14:textId="77777777" w:rsidR="00EE02C0" w:rsidRPr="001B35CB" w:rsidRDefault="00EE02C0" w:rsidP="000B7E5A">
            <w:pPr>
              <w:pStyle w:val="Level111G1"/>
            </w:pPr>
            <w:r w:rsidRPr="001B35CB">
              <w:tab/>
              <w:t>12.10</w:t>
            </w:r>
            <w:r w:rsidRPr="001B35CB">
              <w:tab/>
              <w:t>Vendor’s tax situation.</w:t>
            </w:r>
          </w:p>
        </w:tc>
        <w:tc>
          <w:tcPr>
            <w:tcW w:w="3262" w:type="dxa"/>
            <w:tcBorders>
              <w:left w:val="nil"/>
              <w:right w:val="nil"/>
            </w:tcBorders>
          </w:tcPr>
          <w:p w14:paraId="00ED6B87" w14:textId="77777777" w:rsidR="00EE02C0" w:rsidRPr="001B35CB" w:rsidRDefault="00EE02C0" w:rsidP="000B7E5A">
            <w:pPr>
              <w:pStyle w:val="Level111G1"/>
              <w:rPr>
                <w:b/>
              </w:rPr>
            </w:pPr>
          </w:p>
        </w:tc>
      </w:tr>
      <w:tr w:rsidR="00EE02C0" w:rsidRPr="001B35CB" w14:paraId="2C4E5C1B" w14:textId="77777777" w:rsidTr="00980AEC">
        <w:trPr>
          <w:cantSplit/>
          <w:trHeight w:val="522"/>
        </w:trPr>
        <w:tc>
          <w:tcPr>
            <w:tcW w:w="7038" w:type="dxa"/>
            <w:tcBorders>
              <w:left w:val="nil"/>
              <w:right w:val="single" w:sz="6" w:space="0" w:color="auto"/>
            </w:tcBorders>
          </w:tcPr>
          <w:p w14:paraId="3314FEFF" w14:textId="77777777" w:rsidR="00EE02C0" w:rsidRPr="001B35CB" w:rsidRDefault="00EE02C0" w:rsidP="000B7E5A">
            <w:pPr>
              <w:pStyle w:val="Level2"/>
            </w:pPr>
            <w:r w:rsidRPr="001B35CB">
              <w:tab/>
              <w:t>.1</w:t>
            </w:r>
            <w:r w:rsidRPr="001B35CB">
              <w:tab/>
              <w:t>True and timely filing of all federal, provincial, and local tax returns (income, sales, PST/GST, employee deduction remittances).</w:t>
            </w:r>
          </w:p>
        </w:tc>
        <w:tc>
          <w:tcPr>
            <w:tcW w:w="3262" w:type="dxa"/>
            <w:tcBorders>
              <w:left w:val="nil"/>
              <w:right w:val="nil"/>
            </w:tcBorders>
          </w:tcPr>
          <w:p w14:paraId="47874AD3" w14:textId="77777777" w:rsidR="00EE02C0" w:rsidRPr="001B35CB" w:rsidRDefault="00EE02C0" w:rsidP="000B7E5A">
            <w:pPr>
              <w:pStyle w:val="Level2"/>
              <w:rPr>
                <w:b/>
              </w:rPr>
            </w:pPr>
          </w:p>
        </w:tc>
      </w:tr>
      <w:tr w:rsidR="00EE02C0" w:rsidRPr="001B35CB" w14:paraId="264D615E" w14:textId="77777777" w:rsidTr="00980AEC">
        <w:trPr>
          <w:cantSplit/>
          <w:trHeight w:val="288"/>
        </w:trPr>
        <w:tc>
          <w:tcPr>
            <w:tcW w:w="7038" w:type="dxa"/>
            <w:tcBorders>
              <w:left w:val="nil"/>
              <w:right w:val="single" w:sz="6" w:space="0" w:color="auto"/>
            </w:tcBorders>
          </w:tcPr>
          <w:p w14:paraId="553032B4" w14:textId="77777777" w:rsidR="00EE02C0" w:rsidRPr="001B35CB" w:rsidRDefault="00EE02C0" w:rsidP="000B7E5A">
            <w:pPr>
              <w:pStyle w:val="Level2"/>
            </w:pPr>
            <w:r w:rsidRPr="001B35CB">
              <w:tab/>
              <w:t>.2</w:t>
            </w:r>
            <w:r w:rsidRPr="001B35CB">
              <w:tab/>
              <w:t>Tax liability is as indicated by returns.</w:t>
            </w:r>
          </w:p>
        </w:tc>
        <w:tc>
          <w:tcPr>
            <w:tcW w:w="3262" w:type="dxa"/>
            <w:tcBorders>
              <w:left w:val="nil"/>
              <w:right w:val="nil"/>
            </w:tcBorders>
          </w:tcPr>
          <w:p w14:paraId="3515F464" w14:textId="77777777" w:rsidR="00EE02C0" w:rsidRPr="001B35CB" w:rsidRDefault="00EE02C0" w:rsidP="000B7E5A">
            <w:pPr>
              <w:pStyle w:val="Level2"/>
              <w:rPr>
                <w:b/>
              </w:rPr>
            </w:pPr>
          </w:p>
        </w:tc>
      </w:tr>
      <w:tr w:rsidR="00EE02C0" w:rsidRPr="001B35CB" w14:paraId="0EE78354" w14:textId="77777777" w:rsidTr="0047311C">
        <w:trPr>
          <w:cantSplit/>
          <w:trHeight w:val="180"/>
        </w:trPr>
        <w:tc>
          <w:tcPr>
            <w:tcW w:w="7038" w:type="dxa"/>
            <w:tcBorders>
              <w:left w:val="nil"/>
              <w:right w:val="single" w:sz="6" w:space="0" w:color="auto"/>
            </w:tcBorders>
          </w:tcPr>
          <w:p w14:paraId="019D201B" w14:textId="77777777" w:rsidR="00EE02C0" w:rsidRPr="001B35CB" w:rsidRDefault="00EE02C0" w:rsidP="000B7E5A">
            <w:pPr>
              <w:pStyle w:val="Level2"/>
            </w:pPr>
            <w:r w:rsidRPr="001B35CB">
              <w:tab/>
              <w:t>.3</w:t>
            </w:r>
            <w:r w:rsidRPr="001B35CB">
              <w:tab/>
              <w:t>No property tax owing.</w:t>
            </w:r>
          </w:p>
        </w:tc>
        <w:tc>
          <w:tcPr>
            <w:tcW w:w="3262" w:type="dxa"/>
            <w:tcBorders>
              <w:left w:val="nil"/>
              <w:right w:val="nil"/>
            </w:tcBorders>
          </w:tcPr>
          <w:p w14:paraId="03E54DD4" w14:textId="77777777" w:rsidR="00EE02C0" w:rsidRPr="001B35CB" w:rsidRDefault="00EE02C0" w:rsidP="000B7E5A">
            <w:pPr>
              <w:pStyle w:val="Level2"/>
              <w:rPr>
                <w:b/>
              </w:rPr>
            </w:pPr>
          </w:p>
        </w:tc>
      </w:tr>
      <w:tr w:rsidR="00EE02C0" w:rsidRPr="001B35CB" w14:paraId="0D7DB8EF" w14:textId="77777777" w:rsidTr="0047311C">
        <w:trPr>
          <w:cantSplit/>
          <w:trHeight w:val="135"/>
        </w:trPr>
        <w:tc>
          <w:tcPr>
            <w:tcW w:w="7038" w:type="dxa"/>
            <w:tcBorders>
              <w:left w:val="nil"/>
              <w:right w:val="single" w:sz="6" w:space="0" w:color="auto"/>
            </w:tcBorders>
          </w:tcPr>
          <w:p w14:paraId="62A5ED29" w14:textId="77777777" w:rsidR="00EE02C0" w:rsidRPr="001B35CB" w:rsidRDefault="00EE02C0" w:rsidP="000B7E5A">
            <w:pPr>
              <w:pStyle w:val="Level2"/>
            </w:pPr>
            <w:r w:rsidRPr="001B35CB">
              <w:tab/>
              <w:t>.4</w:t>
            </w:r>
            <w:r w:rsidRPr="001B35CB">
              <w:tab/>
              <w:t xml:space="preserve">Vendor is a Canadian resident within the meaning of the </w:t>
            </w:r>
            <w:r w:rsidRPr="001B35CB">
              <w:rPr>
                <w:rStyle w:val="Italics"/>
                <w:rFonts w:ascii="Times New Roman" w:hAnsi="Times New Roman"/>
              </w:rPr>
              <w:t>Income Tax Act</w:t>
            </w:r>
            <w:r w:rsidRPr="001B35CB">
              <w:t>.</w:t>
            </w:r>
          </w:p>
        </w:tc>
        <w:tc>
          <w:tcPr>
            <w:tcW w:w="3262" w:type="dxa"/>
            <w:tcBorders>
              <w:left w:val="nil"/>
              <w:right w:val="nil"/>
            </w:tcBorders>
          </w:tcPr>
          <w:p w14:paraId="12882EF2" w14:textId="77777777" w:rsidR="00EE02C0" w:rsidRPr="001B35CB" w:rsidRDefault="00EE02C0" w:rsidP="000B7E5A">
            <w:pPr>
              <w:pStyle w:val="Level2"/>
              <w:rPr>
                <w:b/>
              </w:rPr>
            </w:pPr>
          </w:p>
        </w:tc>
      </w:tr>
      <w:tr w:rsidR="00EE02C0" w:rsidRPr="001B35CB" w14:paraId="5E6BFDC7" w14:textId="77777777" w:rsidTr="00980AEC">
        <w:trPr>
          <w:cantSplit/>
        </w:trPr>
        <w:tc>
          <w:tcPr>
            <w:tcW w:w="7038" w:type="dxa"/>
            <w:tcBorders>
              <w:left w:val="nil"/>
              <w:right w:val="single" w:sz="6" w:space="0" w:color="auto"/>
            </w:tcBorders>
          </w:tcPr>
          <w:p w14:paraId="2B2C5316" w14:textId="77777777" w:rsidR="00EE02C0" w:rsidRPr="001B35CB" w:rsidRDefault="00EE02C0" w:rsidP="000B7E5A">
            <w:pPr>
              <w:pStyle w:val="Level2"/>
            </w:pPr>
            <w:r w:rsidRPr="001B35CB">
              <w:tab/>
              <w:t>.5</w:t>
            </w:r>
            <w:r w:rsidRPr="001B35CB">
              <w:tab/>
              <w:t xml:space="preserve">Vendor and purchaser satisfy the requirements for election under </w:t>
            </w:r>
            <w:r w:rsidRPr="001B35CB">
              <w:rPr>
                <w:rStyle w:val="Italics"/>
                <w:rFonts w:ascii="Times New Roman" w:hAnsi="Times New Roman"/>
              </w:rPr>
              <w:t>Excise Tax Act</w:t>
            </w:r>
            <w:r w:rsidRPr="001B35CB">
              <w:rPr>
                <w:rStyle w:val="Italics"/>
                <w:rFonts w:ascii="Times New Roman" w:hAnsi="Times New Roman"/>
                <w:i w:val="0"/>
                <w:iCs/>
              </w:rPr>
              <w:t>, R.S.C. 1985, c. E-15,</w:t>
            </w:r>
            <w:r w:rsidRPr="001B35CB">
              <w:t xml:space="preserve"> s. 156 or 167, if applicable.</w:t>
            </w:r>
          </w:p>
        </w:tc>
        <w:tc>
          <w:tcPr>
            <w:tcW w:w="3262" w:type="dxa"/>
            <w:tcBorders>
              <w:left w:val="nil"/>
              <w:right w:val="nil"/>
            </w:tcBorders>
          </w:tcPr>
          <w:p w14:paraId="5E7C378D" w14:textId="77777777" w:rsidR="00EE02C0" w:rsidRPr="001B35CB" w:rsidRDefault="00EE02C0" w:rsidP="000B7E5A">
            <w:pPr>
              <w:pStyle w:val="Level2"/>
              <w:rPr>
                <w:b/>
              </w:rPr>
            </w:pPr>
          </w:p>
        </w:tc>
      </w:tr>
      <w:tr w:rsidR="00EE02C0" w:rsidRPr="001B35CB" w14:paraId="6969CECC" w14:textId="77777777" w:rsidTr="00980AEC">
        <w:trPr>
          <w:cantSplit/>
        </w:trPr>
        <w:tc>
          <w:tcPr>
            <w:tcW w:w="7038" w:type="dxa"/>
            <w:tcBorders>
              <w:left w:val="nil"/>
              <w:right w:val="single" w:sz="6" w:space="0" w:color="auto"/>
            </w:tcBorders>
          </w:tcPr>
          <w:p w14:paraId="6FF3A829" w14:textId="77777777" w:rsidR="00EE02C0" w:rsidRPr="001B35CB" w:rsidRDefault="00EE02C0" w:rsidP="000B7E5A">
            <w:pPr>
              <w:pStyle w:val="Level2"/>
            </w:pPr>
            <w:r w:rsidRPr="001B35CB">
              <w:tab/>
              <w:t>.6</w:t>
            </w:r>
            <w:r w:rsidRPr="001B35CB">
              <w:tab/>
              <w:t xml:space="preserve">Consider </w:t>
            </w:r>
            <w:r w:rsidRPr="001B35CB">
              <w:rPr>
                <w:rStyle w:val="Italics"/>
                <w:rFonts w:ascii="Times New Roman" w:hAnsi="Times New Roman"/>
              </w:rPr>
              <w:t>Excise Tax Act</w:t>
            </w:r>
            <w:r w:rsidRPr="001B35CB">
              <w:t>, s. 221(2), in the case of real property.</w:t>
            </w:r>
          </w:p>
        </w:tc>
        <w:tc>
          <w:tcPr>
            <w:tcW w:w="3262" w:type="dxa"/>
            <w:tcBorders>
              <w:left w:val="nil"/>
              <w:right w:val="nil"/>
            </w:tcBorders>
          </w:tcPr>
          <w:p w14:paraId="71872A2C" w14:textId="77777777" w:rsidR="00EE02C0" w:rsidRPr="001B35CB" w:rsidRDefault="00EE02C0" w:rsidP="000B7E5A">
            <w:pPr>
              <w:pStyle w:val="Level2"/>
              <w:rPr>
                <w:b/>
              </w:rPr>
            </w:pPr>
          </w:p>
        </w:tc>
      </w:tr>
      <w:tr w:rsidR="00EE02C0" w:rsidRPr="001B35CB" w14:paraId="263AC99C" w14:textId="77777777" w:rsidTr="00980AEC">
        <w:trPr>
          <w:cantSplit/>
          <w:trHeight w:val="252"/>
        </w:trPr>
        <w:tc>
          <w:tcPr>
            <w:tcW w:w="7038" w:type="dxa"/>
            <w:tcBorders>
              <w:left w:val="nil"/>
              <w:right w:val="single" w:sz="6" w:space="0" w:color="auto"/>
            </w:tcBorders>
          </w:tcPr>
          <w:p w14:paraId="1B2F48D8" w14:textId="77777777" w:rsidR="00EE02C0" w:rsidRPr="001B35CB" w:rsidRDefault="00EE02C0" w:rsidP="000B7E5A">
            <w:pPr>
              <w:pStyle w:val="Level2"/>
            </w:pPr>
            <w:r w:rsidRPr="001B35CB">
              <w:tab/>
              <w:t>.7</w:t>
            </w:r>
            <w:r w:rsidRPr="001B35CB">
              <w:tab/>
              <w:t>Vendor did not acquire the assets pursuant to any tax elections.</w:t>
            </w:r>
          </w:p>
        </w:tc>
        <w:tc>
          <w:tcPr>
            <w:tcW w:w="3262" w:type="dxa"/>
            <w:tcBorders>
              <w:left w:val="nil"/>
              <w:right w:val="nil"/>
            </w:tcBorders>
          </w:tcPr>
          <w:p w14:paraId="000A4D0E" w14:textId="77777777" w:rsidR="00EE02C0" w:rsidRPr="001B35CB" w:rsidRDefault="00EE02C0" w:rsidP="000B7E5A">
            <w:pPr>
              <w:pStyle w:val="Level2"/>
              <w:rPr>
                <w:b/>
              </w:rPr>
            </w:pPr>
          </w:p>
        </w:tc>
      </w:tr>
      <w:tr w:rsidR="00EE02C0" w:rsidRPr="001B35CB" w14:paraId="497FAAD3" w14:textId="77777777" w:rsidTr="00980AEC">
        <w:trPr>
          <w:cantSplit/>
        </w:trPr>
        <w:tc>
          <w:tcPr>
            <w:tcW w:w="7038" w:type="dxa"/>
            <w:tcBorders>
              <w:left w:val="nil"/>
              <w:right w:val="single" w:sz="6" w:space="0" w:color="auto"/>
            </w:tcBorders>
          </w:tcPr>
          <w:p w14:paraId="38553001" w14:textId="77777777" w:rsidR="00EE02C0" w:rsidRPr="001B35CB" w:rsidRDefault="00EE02C0" w:rsidP="000B7E5A">
            <w:pPr>
              <w:pStyle w:val="Level111G1"/>
              <w:tabs>
                <w:tab w:val="clear" w:pos="810"/>
                <w:tab w:val="clear" w:pos="900"/>
                <w:tab w:val="right" w:pos="1080"/>
                <w:tab w:val="left" w:pos="1170"/>
              </w:tabs>
              <w:ind w:left="1170" w:hanging="1170"/>
            </w:pPr>
            <w:r w:rsidRPr="001B35CB">
              <w:tab/>
              <w:t>.8</w:t>
            </w:r>
            <w:r w:rsidRPr="001B35CB">
              <w:tab/>
              <w:t>Note: review tax representations and warranties with the tax advisor.</w:t>
            </w:r>
          </w:p>
        </w:tc>
        <w:tc>
          <w:tcPr>
            <w:tcW w:w="3262" w:type="dxa"/>
            <w:tcBorders>
              <w:left w:val="nil"/>
              <w:right w:val="nil"/>
            </w:tcBorders>
          </w:tcPr>
          <w:p w14:paraId="371F5EAC" w14:textId="77777777" w:rsidR="00EE02C0" w:rsidRPr="001B35CB" w:rsidRDefault="00EE02C0" w:rsidP="000B7E5A">
            <w:pPr>
              <w:pStyle w:val="Level111G1"/>
              <w:rPr>
                <w:b/>
              </w:rPr>
            </w:pPr>
          </w:p>
        </w:tc>
      </w:tr>
      <w:tr w:rsidR="00EE02C0" w:rsidRPr="001B35CB" w14:paraId="389EF8CF" w14:textId="77777777" w:rsidTr="00980AEC">
        <w:trPr>
          <w:cantSplit/>
        </w:trPr>
        <w:tc>
          <w:tcPr>
            <w:tcW w:w="7038" w:type="dxa"/>
            <w:tcBorders>
              <w:left w:val="nil"/>
              <w:right w:val="single" w:sz="6" w:space="0" w:color="auto"/>
            </w:tcBorders>
          </w:tcPr>
          <w:p w14:paraId="41C93F49" w14:textId="77777777" w:rsidR="00EE02C0" w:rsidRPr="001B35CB" w:rsidRDefault="00EE02C0" w:rsidP="000B7E5A">
            <w:pPr>
              <w:pStyle w:val="Level111G1"/>
            </w:pPr>
            <w:r w:rsidRPr="001B35CB">
              <w:tab/>
              <w:t>12.11</w:t>
            </w:r>
            <w:r w:rsidRPr="001B35CB">
              <w:tab/>
              <w:t>No indebtedness or liability other than as listed and described in the schedule of assumed indebtedness and liabilities or in the financial statements.</w:t>
            </w:r>
          </w:p>
        </w:tc>
        <w:tc>
          <w:tcPr>
            <w:tcW w:w="3262" w:type="dxa"/>
            <w:tcBorders>
              <w:left w:val="nil"/>
              <w:right w:val="nil"/>
            </w:tcBorders>
          </w:tcPr>
          <w:p w14:paraId="608DBD2B" w14:textId="77777777" w:rsidR="00EE02C0" w:rsidRPr="001B35CB" w:rsidRDefault="00EE02C0" w:rsidP="000B7E5A">
            <w:pPr>
              <w:pStyle w:val="Level111G1"/>
              <w:rPr>
                <w:b/>
              </w:rPr>
            </w:pPr>
          </w:p>
        </w:tc>
      </w:tr>
      <w:tr w:rsidR="00EE02C0" w:rsidRPr="001B35CB" w14:paraId="64D05DAA" w14:textId="77777777" w:rsidTr="00427275">
        <w:trPr>
          <w:cantSplit/>
          <w:trHeight w:val="405"/>
        </w:trPr>
        <w:tc>
          <w:tcPr>
            <w:tcW w:w="7038" w:type="dxa"/>
            <w:tcBorders>
              <w:left w:val="nil"/>
              <w:right w:val="single" w:sz="6" w:space="0" w:color="auto"/>
            </w:tcBorders>
          </w:tcPr>
          <w:p w14:paraId="45BBDD0A" w14:textId="77777777" w:rsidR="00EE02C0" w:rsidRPr="001B35CB" w:rsidRDefault="00EE02C0" w:rsidP="000B7E5A">
            <w:pPr>
              <w:pStyle w:val="Level111G1"/>
            </w:pPr>
            <w:r w:rsidRPr="001B35CB">
              <w:tab/>
              <w:t>12.12</w:t>
            </w:r>
            <w:r w:rsidRPr="001B35CB">
              <w:tab/>
              <w:t>Certificates furnished at closing are accurate.</w:t>
            </w:r>
          </w:p>
        </w:tc>
        <w:tc>
          <w:tcPr>
            <w:tcW w:w="3262" w:type="dxa"/>
            <w:tcBorders>
              <w:left w:val="nil"/>
              <w:right w:val="nil"/>
            </w:tcBorders>
          </w:tcPr>
          <w:p w14:paraId="531B992E" w14:textId="77777777" w:rsidR="00EE02C0" w:rsidRPr="001B35CB" w:rsidRDefault="00EE02C0" w:rsidP="000B7E5A">
            <w:pPr>
              <w:pStyle w:val="Level111G1"/>
              <w:rPr>
                <w:b/>
              </w:rPr>
            </w:pPr>
          </w:p>
        </w:tc>
      </w:tr>
      <w:tr w:rsidR="00EE02C0" w:rsidRPr="001B35CB" w14:paraId="45FA50BA" w14:textId="77777777" w:rsidTr="00427275">
        <w:trPr>
          <w:cantSplit/>
          <w:trHeight w:val="387"/>
        </w:trPr>
        <w:tc>
          <w:tcPr>
            <w:tcW w:w="7038" w:type="dxa"/>
            <w:tcBorders>
              <w:left w:val="nil"/>
              <w:right w:val="single" w:sz="6" w:space="0" w:color="auto"/>
            </w:tcBorders>
          </w:tcPr>
          <w:p w14:paraId="28A62870" w14:textId="77777777" w:rsidR="00EE02C0" w:rsidRPr="001B35CB" w:rsidRDefault="00EE02C0" w:rsidP="000B7E5A">
            <w:pPr>
              <w:pStyle w:val="Level111G1"/>
            </w:pPr>
            <w:r w:rsidRPr="001B35CB">
              <w:tab/>
              <w:t>12.13</w:t>
            </w:r>
            <w:r w:rsidRPr="001B35CB">
              <w:tab/>
              <w:t>Consider incorporating recitals as appropriate.</w:t>
            </w:r>
          </w:p>
        </w:tc>
        <w:tc>
          <w:tcPr>
            <w:tcW w:w="3262" w:type="dxa"/>
            <w:tcBorders>
              <w:left w:val="nil"/>
              <w:right w:val="nil"/>
            </w:tcBorders>
          </w:tcPr>
          <w:p w14:paraId="096A16D3" w14:textId="77777777" w:rsidR="00EE02C0" w:rsidRPr="001B35CB" w:rsidRDefault="00EE02C0" w:rsidP="000B7E5A">
            <w:pPr>
              <w:pStyle w:val="Level111G1"/>
              <w:rPr>
                <w:b/>
              </w:rPr>
            </w:pPr>
          </w:p>
        </w:tc>
      </w:tr>
      <w:tr w:rsidR="00EE02C0" w:rsidRPr="001B35CB" w14:paraId="744015DD" w14:textId="77777777" w:rsidTr="00427275">
        <w:trPr>
          <w:cantSplit/>
          <w:trHeight w:val="612"/>
        </w:trPr>
        <w:tc>
          <w:tcPr>
            <w:tcW w:w="7038" w:type="dxa"/>
            <w:tcBorders>
              <w:left w:val="nil"/>
              <w:right w:val="single" w:sz="6" w:space="0" w:color="auto"/>
            </w:tcBorders>
          </w:tcPr>
          <w:p w14:paraId="2EF7D2A0" w14:textId="77777777" w:rsidR="00EE02C0" w:rsidRPr="001B35CB" w:rsidRDefault="00AF1CD3" w:rsidP="00875CA2">
            <w:pPr>
              <w:pStyle w:val="Level111G1"/>
            </w:pPr>
            <w:r>
              <w:tab/>
            </w:r>
            <w:r w:rsidR="00EE02C0" w:rsidRPr="001B35CB">
              <w:t>1</w:t>
            </w:r>
            <w:r w:rsidR="00EE02C0">
              <w:t>2</w:t>
            </w:r>
            <w:r w:rsidR="00EE02C0" w:rsidRPr="001B35CB">
              <w:t>.</w:t>
            </w:r>
            <w:r w:rsidR="00EE02C0">
              <w:t xml:space="preserve">14 </w:t>
            </w:r>
            <w:r>
              <w:tab/>
            </w:r>
            <w:r w:rsidR="00EE02C0" w:rsidRPr="001B35CB">
              <w:t xml:space="preserve">Consider </w:t>
            </w:r>
            <w:r w:rsidR="00EE02C0">
              <w:t>“ordinary course of business”, knowledge, and materiality qualifiers on representations, if appropriate (vendor’s counsel will seek these)</w:t>
            </w:r>
            <w:r w:rsidR="00EE02C0" w:rsidRPr="001B35CB">
              <w:t>.</w:t>
            </w:r>
          </w:p>
        </w:tc>
        <w:tc>
          <w:tcPr>
            <w:tcW w:w="3262" w:type="dxa"/>
            <w:tcBorders>
              <w:left w:val="nil"/>
              <w:right w:val="nil"/>
            </w:tcBorders>
          </w:tcPr>
          <w:p w14:paraId="745822E8" w14:textId="77777777" w:rsidR="00EE02C0" w:rsidRPr="001B35CB" w:rsidRDefault="00EE02C0" w:rsidP="000B7E5A">
            <w:pPr>
              <w:pStyle w:val="Level111G1"/>
              <w:rPr>
                <w:b/>
              </w:rPr>
            </w:pPr>
          </w:p>
        </w:tc>
      </w:tr>
      <w:tr w:rsidR="00EE02C0" w:rsidRPr="001B35CB" w14:paraId="282D8C94" w14:textId="77777777" w:rsidTr="00427275">
        <w:trPr>
          <w:cantSplit/>
          <w:trHeight w:val="540"/>
        </w:trPr>
        <w:tc>
          <w:tcPr>
            <w:tcW w:w="7038" w:type="dxa"/>
            <w:tcBorders>
              <w:left w:val="nil"/>
              <w:right w:val="single" w:sz="6" w:space="0" w:color="auto"/>
            </w:tcBorders>
          </w:tcPr>
          <w:p w14:paraId="5993BB97" w14:textId="77777777" w:rsidR="00EE02C0" w:rsidRPr="001B35CB" w:rsidRDefault="00EE02C0" w:rsidP="002E48D4">
            <w:pPr>
              <w:pStyle w:val="NumberedheadingGH"/>
            </w:pPr>
            <w:r w:rsidRPr="001B35CB">
              <w:t>13.</w:t>
            </w:r>
            <w:r w:rsidRPr="001B35CB">
              <w:tab/>
              <w:t>PURCHASER’S REPRESENTATIONS AND WARRANTIES</w:t>
            </w:r>
          </w:p>
        </w:tc>
        <w:tc>
          <w:tcPr>
            <w:tcW w:w="3262" w:type="dxa"/>
            <w:tcBorders>
              <w:left w:val="nil"/>
              <w:right w:val="nil"/>
            </w:tcBorders>
          </w:tcPr>
          <w:p w14:paraId="139076E3" w14:textId="77777777" w:rsidR="00EE02C0" w:rsidRPr="001B35CB" w:rsidRDefault="00EE02C0" w:rsidP="002E48D4">
            <w:pPr>
              <w:pStyle w:val="NumberedheadingGH"/>
            </w:pPr>
          </w:p>
        </w:tc>
      </w:tr>
      <w:tr w:rsidR="00EE02C0" w:rsidRPr="001B35CB" w14:paraId="019547F7" w14:textId="77777777" w:rsidTr="00D34434">
        <w:trPr>
          <w:cantSplit/>
          <w:trHeight w:val="270"/>
        </w:trPr>
        <w:tc>
          <w:tcPr>
            <w:tcW w:w="7038" w:type="dxa"/>
            <w:tcBorders>
              <w:left w:val="nil"/>
              <w:right w:val="single" w:sz="6" w:space="0" w:color="auto"/>
            </w:tcBorders>
          </w:tcPr>
          <w:p w14:paraId="7676C063" w14:textId="77777777" w:rsidR="00EE02C0" w:rsidRPr="001B35CB" w:rsidRDefault="00EE02C0" w:rsidP="000B7E5A">
            <w:pPr>
              <w:pStyle w:val="Level111G1"/>
            </w:pPr>
            <w:r w:rsidRPr="001B35CB">
              <w:tab/>
              <w:t>13.1</w:t>
            </w:r>
            <w:r w:rsidRPr="001B35CB">
              <w:tab/>
              <w:t>Purchaser’s corporate status.</w:t>
            </w:r>
          </w:p>
        </w:tc>
        <w:tc>
          <w:tcPr>
            <w:tcW w:w="3262" w:type="dxa"/>
            <w:tcBorders>
              <w:left w:val="nil"/>
              <w:right w:val="nil"/>
            </w:tcBorders>
          </w:tcPr>
          <w:p w14:paraId="44BF7FC3" w14:textId="77777777" w:rsidR="00EE02C0" w:rsidRPr="001B35CB" w:rsidRDefault="00EE02C0" w:rsidP="000B7E5A">
            <w:pPr>
              <w:pStyle w:val="Level111G1"/>
              <w:rPr>
                <w:b/>
              </w:rPr>
            </w:pPr>
          </w:p>
        </w:tc>
      </w:tr>
      <w:tr w:rsidR="00EE02C0" w:rsidRPr="001B35CB" w14:paraId="7B2DB4EF" w14:textId="77777777" w:rsidTr="00980AEC">
        <w:trPr>
          <w:cantSplit/>
        </w:trPr>
        <w:tc>
          <w:tcPr>
            <w:tcW w:w="7038" w:type="dxa"/>
            <w:tcBorders>
              <w:left w:val="nil"/>
              <w:right w:val="single" w:sz="6" w:space="0" w:color="auto"/>
            </w:tcBorders>
          </w:tcPr>
          <w:p w14:paraId="56F68654" w14:textId="77777777" w:rsidR="00EE02C0" w:rsidRPr="001B35CB" w:rsidRDefault="00EE02C0" w:rsidP="000B7E5A">
            <w:pPr>
              <w:pStyle w:val="Level2"/>
            </w:pPr>
            <w:r w:rsidRPr="001B35CB">
              <w:tab/>
              <w:t>.1</w:t>
            </w:r>
            <w:r w:rsidRPr="001B35CB">
              <w:tab/>
              <w:t>Valid incorporation and corporate authority.</w:t>
            </w:r>
          </w:p>
        </w:tc>
        <w:tc>
          <w:tcPr>
            <w:tcW w:w="3262" w:type="dxa"/>
            <w:tcBorders>
              <w:left w:val="nil"/>
              <w:right w:val="nil"/>
            </w:tcBorders>
          </w:tcPr>
          <w:p w14:paraId="4A8C15D0" w14:textId="77777777" w:rsidR="00EE02C0" w:rsidRPr="001B35CB" w:rsidRDefault="00EE02C0" w:rsidP="000B7E5A">
            <w:pPr>
              <w:pStyle w:val="Level2"/>
              <w:rPr>
                <w:b/>
              </w:rPr>
            </w:pPr>
          </w:p>
        </w:tc>
      </w:tr>
      <w:tr w:rsidR="00EE02C0" w:rsidRPr="001B35CB" w14:paraId="62CBBAF2" w14:textId="77777777" w:rsidTr="00980AEC">
        <w:trPr>
          <w:cantSplit/>
        </w:trPr>
        <w:tc>
          <w:tcPr>
            <w:tcW w:w="7038" w:type="dxa"/>
            <w:tcBorders>
              <w:left w:val="nil"/>
              <w:right w:val="single" w:sz="6" w:space="0" w:color="auto"/>
            </w:tcBorders>
          </w:tcPr>
          <w:p w14:paraId="23833601" w14:textId="77777777" w:rsidR="00EE02C0" w:rsidRPr="001B35CB" w:rsidRDefault="00EE02C0" w:rsidP="000B7E5A">
            <w:pPr>
              <w:pStyle w:val="Level2"/>
            </w:pPr>
            <w:r w:rsidRPr="001B35CB">
              <w:tab/>
              <w:t>.2</w:t>
            </w:r>
            <w:r w:rsidRPr="001B35CB">
              <w:tab/>
              <w:t>Agreement is a legal, valid, and binding obligation.</w:t>
            </w:r>
          </w:p>
        </w:tc>
        <w:tc>
          <w:tcPr>
            <w:tcW w:w="3262" w:type="dxa"/>
            <w:tcBorders>
              <w:left w:val="nil"/>
              <w:right w:val="nil"/>
            </w:tcBorders>
          </w:tcPr>
          <w:p w14:paraId="7BBB7D88" w14:textId="77777777" w:rsidR="00EE02C0" w:rsidRPr="001B35CB" w:rsidRDefault="00EE02C0" w:rsidP="000B7E5A">
            <w:pPr>
              <w:pStyle w:val="Level2"/>
              <w:rPr>
                <w:b/>
              </w:rPr>
            </w:pPr>
          </w:p>
        </w:tc>
      </w:tr>
      <w:tr w:rsidR="00EE02C0" w:rsidRPr="001B35CB" w14:paraId="74456A0C" w14:textId="77777777" w:rsidTr="00980AEC">
        <w:trPr>
          <w:cantSplit/>
          <w:trHeight w:val="198"/>
        </w:trPr>
        <w:tc>
          <w:tcPr>
            <w:tcW w:w="7038" w:type="dxa"/>
            <w:tcBorders>
              <w:left w:val="nil"/>
              <w:right w:val="single" w:sz="6" w:space="0" w:color="auto"/>
            </w:tcBorders>
          </w:tcPr>
          <w:p w14:paraId="3CCFCF86" w14:textId="77777777" w:rsidR="00EE02C0" w:rsidRPr="001B35CB" w:rsidRDefault="00EE02C0" w:rsidP="000B7E5A">
            <w:pPr>
              <w:pStyle w:val="Level2"/>
            </w:pPr>
            <w:r w:rsidRPr="001B35CB">
              <w:tab/>
              <w:t>.3</w:t>
            </w:r>
            <w:r w:rsidRPr="001B35CB">
              <w:tab/>
              <w:t>Good standing.</w:t>
            </w:r>
          </w:p>
        </w:tc>
        <w:tc>
          <w:tcPr>
            <w:tcW w:w="3262" w:type="dxa"/>
            <w:tcBorders>
              <w:left w:val="nil"/>
              <w:right w:val="nil"/>
            </w:tcBorders>
          </w:tcPr>
          <w:p w14:paraId="0B5919F4" w14:textId="77777777" w:rsidR="00EE02C0" w:rsidRPr="001B35CB" w:rsidRDefault="00EE02C0" w:rsidP="000B7E5A">
            <w:pPr>
              <w:pStyle w:val="Level2"/>
              <w:rPr>
                <w:b/>
              </w:rPr>
            </w:pPr>
          </w:p>
        </w:tc>
      </w:tr>
      <w:tr w:rsidR="00EE02C0" w:rsidRPr="001B35CB" w14:paraId="0E403704" w14:textId="77777777" w:rsidTr="00980AEC">
        <w:trPr>
          <w:cantSplit/>
          <w:trHeight w:val="243"/>
        </w:trPr>
        <w:tc>
          <w:tcPr>
            <w:tcW w:w="7038" w:type="dxa"/>
            <w:tcBorders>
              <w:left w:val="nil"/>
              <w:right w:val="single" w:sz="6" w:space="0" w:color="auto"/>
            </w:tcBorders>
          </w:tcPr>
          <w:p w14:paraId="26024858" w14:textId="77777777" w:rsidR="00EE02C0" w:rsidRPr="001B35CB" w:rsidRDefault="00EE02C0" w:rsidP="00EC28C2">
            <w:pPr>
              <w:pStyle w:val="Level2"/>
            </w:pPr>
            <w:r w:rsidRPr="001B35CB">
              <w:tab/>
              <w:t>.4</w:t>
            </w:r>
            <w:r w:rsidRPr="001B35CB">
              <w:tab/>
              <w:t>Status under the</w:t>
            </w:r>
            <w:r w:rsidRPr="001B35CB">
              <w:rPr>
                <w:rStyle w:val="Italics"/>
                <w:rFonts w:ascii="Times New Roman" w:hAnsi="Times New Roman"/>
              </w:rPr>
              <w:t xml:space="preserve"> Investment Canada Act</w:t>
            </w:r>
            <w:r w:rsidRPr="001B35CB">
              <w:t>.</w:t>
            </w:r>
          </w:p>
        </w:tc>
        <w:tc>
          <w:tcPr>
            <w:tcW w:w="3262" w:type="dxa"/>
            <w:tcBorders>
              <w:left w:val="nil"/>
              <w:right w:val="nil"/>
            </w:tcBorders>
          </w:tcPr>
          <w:p w14:paraId="409E26B8" w14:textId="77777777" w:rsidR="00EE02C0" w:rsidRPr="001B35CB" w:rsidRDefault="00EE02C0" w:rsidP="000B7E5A">
            <w:pPr>
              <w:pStyle w:val="Level2"/>
              <w:rPr>
                <w:b/>
              </w:rPr>
            </w:pPr>
          </w:p>
        </w:tc>
      </w:tr>
      <w:tr w:rsidR="00EE02C0" w:rsidRPr="001B35CB" w14:paraId="3BE8BF15" w14:textId="77777777" w:rsidTr="00980AEC">
        <w:trPr>
          <w:cantSplit/>
        </w:trPr>
        <w:tc>
          <w:tcPr>
            <w:tcW w:w="7038" w:type="dxa"/>
            <w:tcBorders>
              <w:left w:val="nil"/>
              <w:right w:val="single" w:sz="6" w:space="0" w:color="auto"/>
            </w:tcBorders>
          </w:tcPr>
          <w:p w14:paraId="508B4395" w14:textId="77777777" w:rsidR="00EE02C0" w:rsidRPr="001B35CB" w:rsidRDefault="00EE02C0" w:rsidP="000B7E5A">
            <w:pPr>
              <w:pStyle w:val="Level111G1"/>
            </w:pPr>
            <w:r w:rsidRPr="001B35CB">
              <w:tab/>
              <w:t>13.2</w:t>
            </w:r>
            <w:r w:rsidRPr="001B35CB">
              <w:tab/>
              <w:t>Purchaser’s authority to purchase.</w:t>
            </w:r>
          </w:p>
        </w:tc>
        <w:tc>
          <w:tcPr>
            <w:tcW w:w="3262" w:type="dxa"/>
            <w:tcBorders>
              <w:left w:val="nil"/>
              <w:right w:val="nil"/>
            </w:tcBorders>
          </w:tcPr>
          <w:p w14:paraId="09AC8EA3" w14:textId="77777777" w:rsidR="00EE02C0" w:rsidRPr="001B35CB" w:rsidRDefault="00EE02C0" w:rsidP="000B7E5A">
            <w:pPr>
              <w:pStyle w:val="Level111G1"/>
              <w:rPr>
                <w:b/>
              </w:rPr>
            </w:pPr>
          </w:p>
        </w:tc>
      </w:tr>
      <w:tr w:rsidR="00EE02C0" w:rsidRPr="001B35CB" w14:paraId="21B92BD8" w14:textId="77777777" w:rsidTr="00FC5377">
        <w:trPr>
          <w:cantSplit/>
          <w:trHeight w:val="315"/>
        </w:trPr>
        <w:tc>
          <w:tcPr>
            <w:tcW w:w="7038" w:type="dxa"/>
            <w:tcBorders>
              <w:left w:val="nil"/>
              <w:right w:val="single" w:sz="6" w:space="0" w:color="auto"/>
            </w:tcBorders>
          </w:tcPr>
          <w:p w14:paraId="6AF7677C" w14:textId="77777777" w:rsidR="00EE02C0" w:rsidRPr="001B35CB" w:rsidRDefault="00EE02C0" w:rsidP="000B7E5A">
            <w:pPr>
              <w:pStyle w:val="Level2"/>
            </w:pPr>
            <w:r w:rsidRPr="001B35CB">
              <w:tab/>
              <w:t>.1</w:t>
            </w:r>
            <w:r w:rsidRPr="001B35CB">
              <w:tab/>
              <w:t>Purchase is not in violation of constating documents or applicable laws.</w:t>
            </w:r>
          </w:p>
        </w:tc>
        <w:tc>
          <w:tcPr>
            <w:tcW w:w="3262" w:type="dxa"/>
            <w:tcBorders>
              <w:left w:val="nil"/>
              <w:right w:val="nil"/>
            </w:tcBorders>
          </w:tcPr>
          <w:p w14:paraId="3049FE9A" w14:textId="77777777" w:rsidR="00EE02C0" w:rsidRPr="001B35CB" w:rsidRDefault="00EE02C0" w:rsidP="000B7E5A">
            <w:pPr>
              <w:pStyle w:val="Level2"/>
              <w:rPr>
                <w:b/>
              </w:rPr>
            </w:pPr>
          </w:p>
        </w:tc>
      </w:tr>
      <w:tr w:rsidR="00EE02C0" w:rsidRPr="001B35CB" w14:paraId="6C521108" w14:textId="77777777" w:rsidTr="00980AEC">
        <w:trPr>
          <w:cantSplit/>
          <w:trHeight w:val="468"/>
        </w:trPr>
        <w:tc>
          <w:tcPr>
            <w:tcW w:w="7038" w:type="dxa"/>
            <w:tcBorders>
              <w:left w:val="nil"/>
              <w:right w:val="single" w:sz="6" w:space="0" w:color="auto"/>
            </w:tcBorders>
          </w:tcPr>
          <w:p w14:paraId="57D3C566" w14:textId="77777777" w:rsidR="00EE02C0" w:rsidRPr="001B35CB" w:rsidRDefault="00EE02C0" w:rsidP="000B7E5A">
            <w:pPr>
              <w:pStyle w:val="Level2"/>
            </w:pPr>
            <w:r w:rsidRPr="001B35CB">
              <w:tab/>
              <w:t>.2</w:t>
            </w:r>
            <w:r w:rsidRPr="001B35CB">
              <w:tab/>
              <w:t>Purchase is not in conflict with any agreement to which the purchaser is a party.</w:t>
            </w:r>
          </w:p>
        </w:tc>
        <w:tc>
          <w:tcPr>
            <w:tcW w:w="3262" w:type="dxa"/>
            <w:tcBorders>
              <w:left w:val="nil"/>
              <w:right w:val="nil"/>
            </w:tcBorders>
          </w:tcPr>
          <w:p w14:paraId="7248C247" w14:textId="77777777" w:rsidR="00EE02C0" w:rsidRPr="001B35CB" w:rsidRDefault="00EE02C0" w:rsidP="000B7E5A">
            <w:pPr>
              <w:pStyle w:val="Level2"/>
              <w:rPr>
                <w:b/>
              </w:rPr>
            </w:pPr>
          </w:p>
        </w:tc>
      </w:tr>
      <w:tr w:rsidR="00EE02C0" w:rsidRPr="001B35CB" w14:paraId="6A618A27" w14:textId="77777777" w:rsidTr="00980AEC">
        <w:trPr>
          <w:cantSplit/>
        </w:trPr>
        <w:tc>
          <w:tcPr>
            <w:tcW w:w="7038" w:type="dxa"/>
            <w:tcBorders>
              <w:left w:val="nil"/>
              <w:right w:val="single" w:sz="6" w:space="0" w:color="auto"/>
            </w:tcBorders>
          </w:tcPr>
          <w:p w14:paraId="236447D5" w14:textId="77777777" w:rsidR="00EE02C0" w:rsidRPr="001B35CB" w:rsidRDefault="00EE02C0" w:rsidP="000B7E5A">
            <w:pPr>
              <w:pStyle w:val="Level2"/>
            </w:pPr>
            <w:r w:rsidRPr="001B35CB">
              <w:tab/>
              <w:t>.3</w:t>
            </w:r>
            <w:r w:rsidRPr="001B35CB">
              <w:tab/>
              <w:t xml:space="preserve">No </w:t>
            </w:r>
            <w:proofErr w:type="gramStart"/>
            <w:r w:rsidRPr="001B35CB">
              <w:t>third party</w:t>
            </w:r>
            <w:proofErr w:type="gramEnd"/>
            <w:r w:rsidRPr="001B35CB">
              <w:t xml:space="preserve"> consents required to purchase.</w:t>
            </w:r>
          </w:p>
        </w:tc>
        <w:tc>
          <w:tcPr>
            <w:tcW w:w="3262" w:type="dxa"/>
            <w:tcBorders>
              <w:left w:val="nil"/>
              <w:right w:val="nil"/>
            </w:tcBorders>
          </w:tcPr>
          <w:p w14:paraId="59248DD2" w14:textId="77777777" w:rsidR="00EE02C0" w:rsidRPr="001B35CB" w:rsidRDefault="00EE02C0" w:rsidP="000B7E5A">
            <w:pPr>
              <w:pStyle w:val="Level2"/>
              <w:rPr>
                <w:b/>
              </w:rPr>
            </w:pPr>
          </w:p>
        </w:tc>
      </w:tr>
      <w:tr w:rsidR="00EE02C0" w:rsidRPr="001B35CB" w14:paraId="2C19A89C" w14:textId="77777777" w:rsidTr="00980AEC">
        <w:trPr>
          <w:cantSplit/>
          <w:trHeight w:val="297"/>
        </w:trPr>
        <w:tc>
          <w:tcPr>
            <w:tcW w:w="7038" w:type="dxa"/>
            <w:tcBorders>
              <w:left w:val="nil"/>
              <w:right w:val="single" w:sz="6" w:space="0" w:color="auto"/>
            </w:tcBorders>
          </w:tcPr>
          <w:p w14:paraId="3AFDE458" w14:textId="77777777" w:rsidR="00EE02C0" w:rsidRPr="001B35CB" w:rsidRDefault="00EE02C0" w:rsidP="000B7E5A">
            <w:pPr>
              <w:pStyle w:val="Level2"/>
            </w:pPr>
            <w:r w:rsidRPr="001B35CB">
              <w:tab/>
              <w:t>.4</w:t>
            </w:r>
            <w:r w:rsidRPr="001B35CB">
              <w:tab/>
              <w:t>Purchase has been authorized by all necessary corporate action.</w:t>
            </w:r>
          </w:p>
        </w:tc>
        <w:tc>
          <w:tcPr>
            <w:tcW w:w="3262" w:type="dxa"/>
            <w:tcBorders>
              <w:left w:val="nil"/>
              <w:right w:val="nil"/>
            </w:tcBorders>
          </w:tcPr>
          <w:p w14:paraId="392DC635" w14:textId="77777777" w:rsidR="00EE02C0" w:rsidRPr="001B35CB" w:rsidRDefault="00EE02C0" w:rsidP="000B7E5A">
            <w:pPr>
              <w:pStyle w:val="Level2"/>
              <w:rPr>
                <w:b/>
              </w:rPr>
            </w:pPr>
          </w:p>
        </w:tc>
      </w:tr>
      <w:tr w:rsidR="00EE02C0" w:rsidRPr="001B35CB" w14:paraId="247BAC8A" w14:textId="77777777" w:rsidTr="004F6102">
        <w:trPr>
          <w:cantSplit/>
          <w:trHeight w:val="270"/>
        </w:trPr>
        <w:tc>
          <w:tcPr>
            <w:tcW w:w="7038" w:type="dxa"/>
            <w:tcBorders>
              <w:left w:val="nil"/>
              <w:right w:val="single" w:sz="6" w:space="0" w:color="auto"/>
            </w:tcBorders>
          </w:tcPr>
          <w:p w14:paraId="6F663BD7" w14:textId="77777777" w:rsidR="00EE02C0" w:rsidRPr="001B35CB" w:rsidRDefault="00EE02C0" w:rsidP="000B7E5A">
            <w:pPr>
              <w:pStyle w:val="Level2"/>
            </w:pPr>
            <w:r w:rsidRPr="001B35CB">
              <w:tab/>
              <w:t>.5</w:t>
            </w:r>
            <w:r w:rsidRPr="001B35CB">
              <w:tab/>
              <w:t>Purchaser has authority to give security, if there is vendor financing.</w:t>
            </w:r>
          </w:p>
        </w:tc>
        <w:tc>
          <w:tcPr>
            <w:tcW w:w="3262" w:type="dxa"/>
            <w:tcBorders>
              <w:left w:val="nil"/>
              <w:right w:val="nil"/>
            </w:tcBorders>
          </w:tcPr>
          <w:p w14:paraId="401298C6" w14:textId="77777777" w:rsidR="00EE02C0" w:rsidRPr="001B35CB" w:rsidRDefault="00EE02C0" w:rsidP="000B7E5A">
            <w:pPr>
              <w:pStyle w:val="Level2"/>
              <w:rPr>
                <w:b/>
              </w:rPr>
            </w:pPr>
          </w:p>
        </w:tc>
      </w:tr>
      <w:tr w:rsidR="00EE02C0" w:rsidRPr="001B35CB" w14:paraId="67A8C9CF" w14:textId="77777777" w:rsidTr="00980AEC">
        <w:trPr>
          <w:cantSplit/>
          <w:trHeight w:val="495"/>
        </w:trPr>
        <w:tc>
          <w:tcPr>
            <w:tcW w:w="7038" w:type="dxa"/>
            <w:tcBorders>
              <w:left w:val="nil"/>
              <w:right w:val="single" w:sz="6" w:space="0" w:color="auto"/>
            </w:tcBorders>
          </w:tcPr>
          <w:p w14:paraId="3796DDFC" w14:textId="77777777" w:rsidR="00EE02C0" w:rsidRPr="001B35CB" w:rsidRDefault="00EE02C0" w:rsidP="000B7E5A">
            <w:pPr>
              <w:pStyle w:val="Level111G1"/>
            </w:pPr>
            <w:r w:rsidRPr="001B35CB">
              <w:tab/>
              <w:t>13.3</w:t>
            </w:r>
            <w:r w:rsidRPr="001B35CB">
              <w:tab/>
              <w:t xml:space="preserve">Purchaser is a GST registrant for the purposes of </w:t>
            </w:r>
            <w:r w:rsidRPr="001B35CB">
              <w:rPr>
                <w:rStyle w:val="Italics"/>
                <w:rFonts w:ascii="Times New Roman" w:hAnsi="Times New Roman"/>
              </w:rPr>
              <w:t>Excise Tax Act</w:t>
            </w:r>
            <w:r w:rsidRPr="001B35CB">
              <w:t>, s. 221(2)(b), in the case of non-residential real property.</w:t>
            </w:r>
          </w:p>
        </w:tc>
        <w:tc>
          <w:tcPr>
            <w:tcW w:w="3262" w:type="dxa"/>
            <w:tcBorders>
              <w:left w:val="nil"/>
              <w:right w:val="nil"/>
            </w:tcBorders>
          </w:tcPr>
          <w:p w14:paraId="31CEDAB3" w14:textId="77777777" w:rsidR="00EE02C0" w:rsidRPr="001B35CB" w:rsidRDefault="00EE02C0" w:rsidP="000B7E5A">
            <w:pPr>
              <w:pStyle w:val="Level111G1"/>
              <w:rPr>
                <w:b/>
              </w:rPr>
            </w:pPr>
          </w:p>
        </w:tc>
      </w:tr>
      <w:tr w:rsidR="00EE02C0" w:rsidRPr="001B35CB" w14:paraId="44CCFCF5" w14:textId="77777777" w:rsidTr="00980AEC">
        <w:trPr>
          <w:cantSplit/>
        </w:trPr>
        <w:tc>
          <w:tcPr>
            <w:tcW w:w="7038" w:type="dxa"/>
            <w:tcBorders>
              <w:left w:val="nil"/>
              <w:right w:val="single" w:sz="6" w:space="0" w:color="auto"/>
            </w:tcBorders>
          </w:tcPr>
          <w:p w14:paraId="515300A9" w14:textId="77777777" w:rsidR="00EE02C0" w:rsidRPr="001B35CB" w:rsidRDefault="00EE02C0" w:rsidP="000B7E5A">
            <w:pPr>
              <w:pStyle w:val="Level111G1"/>
            </w:pPr>
            <w:r w:rsidRPr="001B35CB">
              <w:tab/>
              <w:t>13.4</w:t>
            </w:r>
            <w:r w:rsidRPr="001B35CB">
              <w:tab/>
              <w:t>Representations and warranties survive closing.</w:t>
            </w:r>
          </w:p>
        </w:tc>
        <w:tc>
          <w:tcPr>
            <w:tcW w:w="3262" w:type="dxa"/>
            <w:tcBorders>
              <w:left w:val="nil"/>
              <w:right w:val="nil"/>
            </w:tcBorders>
          </w:tcPr>
          <w:p w14:paraId="784D33E6" w14:textId="77777777" w:rsidR="00EE02C0" w:rsidRPr="001B35CB" w:rsidRDefault="00EE02C0" w:rsidP="000B7E5A">
            <w:pPr>
              <w:pStyle w:val="Level111G1"/>
              <w:rPr>
                <w:b/>
              </w:rPr>
            </w:pPr>
          </w:p>
        </w:tc>
      </w:tr>
      <w:tr w:rsidR="00EE02C0" w:rsidRPr="001B35CB" w14:paraId="063AAA6B" w14:textId="77777777" w:rsidTr="004F6102">
        <w:trPr>
          <w:cantSplit/>
          <w:trHeight w:val="1053"/>
        </w:trPr>
        <w:tc>
          <w:tcPr>
            <w:tcW w:w="7038" w:type="dxa"/>
            <w:tcBorders>
              <w:left w:val="nil"/>
              <w:right w:val="single" w:sz="6" w:space="0" w:color="auto"/>
            </w:tcBorders>
          </w:tcPr>
          <w:p w14:paraId="07112D55" w14:textId="77777777" w:rsidR="00EE02C0" w:rsidRPr="001B35CB" w:rsidRDefault="00EE02C0" w:rsidP="00857740">
            <w:pPr>
              <w:pStyle w:val="Level111G1"/>
            </w:pPr>
            <w:r w:rsidRPr="001B35CB">
              <w:tab/>
              <w:t>13.5</w:t>
            </w:r>
            <w:r w:rsidRPr="001B35CB">
              <w:tab/>
              <w:t>Consider incorporating recitals, as appropriate.</w:t>
            </w:r>
          </w:p>
        </w:tc>
        <w:tc>
          <w:tcPr>
            <w:tcW w:w="3262" w:type="dxa"/>
            <w:tcBorders>
              <w:left w:val="nil"/>
              <w:right w:val="nil"/>
            </w:tcBorders>
          </w:tcPr>
          <w:p w14:paraId="3904BFB1" w14:textId="77777777" w:rsidR="00EE02C0" w:rsidRPr="001B35CB" w:rsidRDefault="00EE02C0" w:rsidP="000B7E5A">
            <w:pPr>
              <w:pStyle w:val="Level111G1"/>
              <w:rPr>
                <w:b/>
              </w:rPr>
            </w:pPr>
          </w:p>
        </w:tc>
      </w:tr>
      <w:tr w:rsidR="00EE02C0" w:rsidRPr="001B35CB" w14:paraId="2413C864" w14:textId="77777777" w:rsidTr="00980AEC">
        <w:trPr>
          <w:cantSplit/>
        </w:trPr>
        <w:tc>
          <w:tcPr>
            <w:tcW w:w="7038" w:type="dxa"/>
            <w:tcBorders>
              <w:left w:val="nil"/>
              <w:right w:val="single" w:sz="6" w:space="0" w:color="auto"/>
            </w:tcBorders>
          </w:tcPr>
          <w:p w14:paraId="13A8786E" w14:textId="77777777" w:rsidR="00EE02C0" w:rsidRPr="001B35CB" w:rsidRDefault="00EE02C0" w:rsidP="000B7E5A">
            <w:pPr>
              <w:pStyle w:val="NumberedheadingGH"/>
              <w:jc w:val="both"/>
            </w:pPr>
            <w:r w:rsidRPr="001B35CB">
              <w:lastRenderedPageBreak/>
              <w:t>14.</w:t>
            </w:r>
            <w:r w:rsidRPr="001B35CB">
              <w:tab/>
              <w:t>VENDOR’S OBLIGATIONS</w:t>
            </w:r>
          </w:p>
        </w:tc>
        <w:tc>
          <w:tcPr>
            <w:tcW w:w="3262" w:type="dxa"/>
            <w:tcBorders>
              <w:left w:val="nil"/>
              <w:right w:val="nil"/>
            </w:tcBorders>
          </w:tcPr>
          <w:p w14:paraId="4120D839" w14:textId="77777777" w:rsidR="00EE02C0" w:rsidRPr="001B35CB" w:rsidRDefault="00EE02C0" w:rsidP="000B7E5A">
            <w:pPr>
              <w:pStyle w:val="Nts-CenheadingNT"/>
              <w:spacing w:before="0" w:after="0"/>
              <w:ind w:right="0"/>
              <w:jc w:val="both"/>
              <w:rPr>
                <w:b w:val="0"/>
              </w:rPr>
            </w:pPr>
          </w:p>
        </w:tc>
      </w:tr>
      <w:tr w:rsidR="00EE02C0" w:rsidRPr="001B35CB" w14:paraId="6F11A3CA" w14:textId="77777777" w:rsidTr="00980AEC">
        <w:trPr>
          <w:cantSplit/>
          <w:trHeight w:val="738"/>
        </w:trPr>
        <w:tc>
          <w:tcPr>
            <w:tcW w:w="7038" w:type="dxa"/>
            <w:tcBorders>
              <w:left w:val="nil"/>
              <w:right w:val="single" w:sz="6" w:space="0" w:color="auto"/>
            </w:tcBorders>
          </w:tcPr>
          <w:p w14:paraId="25FB7B52" w14:textId="365855A1" w:rsidR="00EE02C0" w:rsidRPr="001B35CB" w:rsidRDefault="00EE02C0" w:rsidP="000B7E5A">
            <w:pPr>
              <w:pStyle w:val="Level111G1"/>
            </w:pPr>
            <w:r w:rsidRPr="001B35CB">
              <w:tab/>
              <w:t>14.1</w:t>
            </w:r>
            <w:r w:rsidRPr="001B35CB">
              <w:tab/>
              <w:t xml:space="preserve">Have auditors or agreed-upon parties determine the value of receivables, inventories, and prepaid </w:t>
            </w:r>
            <w:r w:rsidR="00704186">
              <w:t>expense</w:t>
            </w:r>
            <w:r w:rsidR="00987D7A">
              <w:t>s</w:t>
            </w:r>
            <w:r w:rsidR="00704186">
              <w:t xml:space="preserve"> </w:t>
            </w:r>
            <w:r w:rsidRPr="001B35CB">
              <w:t>as of the day preceding closing (or another agreed time) in accordance with the schedules or otherwise specified accounting principles, if applicable.</w:t>
            </w:r>
          </w:p>
        </w:tc>
        <w:tc>
          <w:tcPr>
            <w:tcW w:w="3262" w:type="dxa"/>
            <w:tcBorders>
              <w:left w:val="nil"/>
              <w:right w:val="nil"/>
            </w:tcBorders>
          </w:tcPr>
          <w:p w14:paraId="3BB6CE35" w14:textId="77777777" w:rsidR="00EE02C0" w:rsidRPr="001B35CB" w:rsidRDefault="00EE02C0" w:rsidP="000B7E5A">
            <w:pPr>
              <w:pStyle w:val="Level111G1"/>
              <w:rPr>
                <w:b/>
              </w:rPr>
            </w:pPr>
          </w:p>
        </w:tc>
      </w:tr>
      <w:tr w:rsidR="00EE02C0" w:rsidRPr="001B35CB" w14:paraId="24E9281D" w14:textId="77777777" w:rsidTr="00980AEC">
        <w:trPr>
          <w:cantSplit/>
        </w:trPr>
        <w:tc>
          <w:tcPr>
            <w:tcW w:w="7038" w:type="dxa"/>
            <w:tcBorders>
              <w:left w:val="nil"/>
              <w:right w:val="single" w:sz="6" w:space="0" w:color="auto"/>
            </w:tcBorders>
          </w:tcPr>
          <w:p w14:paraId="12C562BD" w14:textId="77777777" w:rsidR="00EE02C0" w:rsidRPr="001B35CB" w:rsidRDefault="00EE02C0" w:rsidP="000B7E5A">
            <w:pPr>
              <w:pStyle w:val="Level111G1"/>
            </w:pPr>
            <w:r w:rsidRPr="001B35CB">
              <w:tab/>
              <w:t>14.2</w:t>
            </w:r>
            <w:r w:rsidRPr="001B35CB">
              <w:tab/>
              <w:t>Conduct of business up to closing.</w:t>
            </w:r>
          </w:p>
        </w:tc>
        <w:tc>
          <w:tcPr>
            <w:tcW w:w="3262" w:type="dxa"/>
            <w:tcBorders>
              <w:left w:val="nil"/>
              <w:right w:val="nil"/>
            </w:tcBorders>
          </w:tcPr>
          <w:p w14:paraId="3969A4EF" w14:textId="77777777" w:rsidR="00EE02C0" w:rsidRPr="001B35CB" w:rsidRDefault="00EE02C0" w:rsidP="000B7E5A">
            <w:pPr>
              <w:pStyle w:val="Level111G1"/>
              <w:rPr>
                <w:b/>
              </w:rPr>
            </w:pPr>
          </w:p>
        </w:tc>
      </w:tr>
      <w:tr w:rsidR="00EE02C0" w:rsidRPr="001B35CB" w14:paraId="0513F7E4" w14:textId="77777777" w:rsidTr="00980AEC">
        <w:trPr>
          <w:cantSplit/>
        </w:trPr>
        <w:tc>
          <w:tcPr>
            <w:tcW w:w="7038" w:type="dxa"/>
            <w:tcBorders>
              <w:left w:val="nil"/>
              <w:right w:val="single" w:sz="6" w:space="0" w:color="auto"/>
            </w:tcBorders>
          </w:tcPr>
          <w:p w14:paraId="1FB4985C" w14:textId="77777777" w:rsidR="00EE02C0" w:rsidRPr="001B35CB" w:rsidRDefault="00EE02C0" w:rsidP="000B7E5A">
            <w:pPr>
              <w:pStyle w:val="Level2"/>
            </w:pPr>
            <w:r w:rsidRPr="001B35CB">
              <w:tab/>
              <w:t>.1</w:t>
            </w:r>
            <w:r w:rsidRPr="001B35CB">
              <w:tab/>
              <w:t>No transactions outside the ordinary course of business.</w:t>
            </w:r>
          </w:p>
        </w:tc>
        <w:tc>
          <w:tcPr>
            <w:tcW w:w="3262" w:type="dxa"/>
            <w:tcBorders>
              <w:left w:val="nil"/>
              <w:right w:val="nil"/>
            </w:tcBorders>
          </w:tcPr>
          <w:p w14:paraId="6E45C142" w14:textId="77777777" w:rsidR="00EE02C0" w:rsidRPr="001B35CB" w:rsidRDefault="00EE02C0" w:rsidP="000B7E5A">
            <w:pPr>
              <w:pStyle w:val="Level2"/>
              <w:rPr>
                <w:b/>
              </w:rPr>
            </w:pPr>
          </w:p>
        </w:tc>
      </w:tr>
      <w:tr w:rsidR="00EE02C0" w:rsidRPr="001B35CB" w14:paraId="06B6C240" w14:textId="77777777" w:rsidTr="00980AEC">
        <w:trPr>
          <w:cantSplit/>
        </w:trPr>
        <w:tc>
          <w:tcPr>
            <w:tcW w:w="7038" w:type="dxa"/>
            <w:tcBorders>
              <w:left w:val="nil"/>
              <w:right w:val="single" w:sz="6" w:space="0" w:color="auto"/>
            </w:tcBorders>
          </w:tcPr>
          <w:p w14:paraId="6A19A37E" w14:textId="77777777" w:rsidR="00EE02C0" w:rsidRPr="001B35CB" w:rsidRDefault="00EE02C0" w:rsidP="000B7E5A">
            <w:pPr>
              <w:pStyle w:val="Level2"/>
            </w:pPr>
            <w:r w:rsidRPr="001B35CB">
              <w:tab/>
              <w:t>.2</w:t>
            </w:r>
            <w:r w:rsidRPr="001B35CB">
              <w:tab/>
              <w:t>Carry on business diligently at the same location.</w:t>
            </w:r>
          </w:p>
        </w:tc>
        <w:tc>
          <w:tcPr>
            <w:tcW w:w="3262" w:type="dxa"/>
            <w:tcBorders>
              <w:left w:val="nil"/>
              <w:right w:val="nil"/>
            </w:tcBorders>
          </w:tcPr>
          <w:p w14:paraId="74A2056B" w14:textId="77777777" w:rsidR="00EE02C0" w:rsidRPr="001B35CB" w:rsidRDefault="00EE02C0" w:rsidP="000B7E5A">
            <w:pPr>
              <w:pStyle w:val="Level2"/>
              <w:rPr>
                <w:b/>
              </w:rPr>
            </w:pPr>
          </w:p>
        </w:tc>
      </w:tr>
      <w:tr w:rsidR="00EE02C0" w:rsidRPr="001B35CB" w14:paraId="49421F62" w14:textId="77777777" w:rsidTr="0047311C">
        <w:trPr>
          <w:cantSplit/>
          <w:trHeight w:val="80"/>
        </w:trPr>
        <w:tc>
          <w:tcPr>
            <w:tcW w:w="7038" w:type="dxa"/>
            <w:tcBorders>
              <w:left w:val="nil"/>
              <w:right w:val="single" w:sz="6" w:space="0" w:color="auto"/>
            </w:tcBorders>
          </w:tcPr>
          <w:p w14:paraId="2C46C5C7" w14:textId="77777777" w:rsidR="00FC5377" w:rsidRPr="001B35CB" w:rsidRDefault="00EE02C0" w:rsidP="0047311C">
            <w:pPr>
              <w:pStyle w:val="Level2"/>
            </w:pPr>
            <w:r w:rsidRPr="001B35CB">
              <w:tab/>
              <w:t>.3</w:t>
            </w:r>
            <w:r w:rsidRPr="001B35CB">
              <w:tab/>
              <w:t>Preserve assets intact—no further encumbrances.</w:t>
            </w:r>
          </w:p>
        </w:tc>
        <w:tc>
          <w:tcPr>
            <w:tcW w:w="3262" w:type="dxa"/>
            <w:tcBorders>
              <w:left w:val="nil"/>
              <w:right w:val="nil"/>
            </w:tcBorders>
          </w:tcPr>
          <w:p w14:paraId="321E236F" w14:textId="77777777" w:rsidR="00EE02C0" w:rsidRPr="001B35CB" w:rsidRDefault="00EE02C0" w:rsidP="000B7E5A">
            <w:pPr>
              <w:pStyle w:val="Level2"/>
              <w:rPr>
                <w:b/>
              </w:rPr>
            </w:pPr>
          </w:p>
        </w:tc>
      </w:tr>
      <w:tr w:rsidR="00EE02C0" w:rsidRPr="001B35CB" w14:paraId="395C55E4" w14:textId="77777777" w:rsidTr="00980AEC">
        <w:trPr>
          <w:cantSplit/>
          <w:trHeight w:val="522"/>
        </w:trPr>
        <w:tc>
          <w:tcPr>
            <w:tcW w:w="7038" w:type="dxa"/>
            <w:tcBorders>
              <w:left w:val="nil"/>
              <w:right w:val="single" w:sz="6" w:space="0" w:color="auto"/>
            </w:tcBorders>
          </w:tcPr>
          <w:p w14:paraId="08BAC613" w14:textId="77777777" w:rsidR="00EE02C0" w:rsidRPr="001B35CB" w:rsidRDefault="00EE02C0" w:rsidP="000B7E5A">
            <w:pPr>
              <w:pStyle w:val="Level2"/>
            </w:pPr>
            <w:r w:rsidRPr="001B35CB">
              <w:tab/>
              <w:t>.4</w:t>
            </w:r>
            <w:r w:rsidRPr="001B35CB">
              <w:tab/>
              <w:t>Properly maintain and repair machinery, equipment, vehicles, and real property.</w:t>
            </w:r>
          </w:p>
        </w:tc>
        <w:tc>
          <w:tcPr>
            <w:tcW w:w="3262" w:type="dxa"/>
            <w:tcBorders>
              <w:left w:val="nil"/>
              <w:right w:val="nil"/>
            </w:tcBorders>
          </w:tcPr>
          <w:p w14:paraId="004D87B8" w14:textId="77777777" w:rsidR="00EE02C0" w:rsidRPr="001B35CB" w:rsidRDefault="00EE02C0" w:rsidP="000B7E5A">
            <w:pPr>
              <w:pStyle w:val="Level2"/>
              <w:rPr>
                <w:b/>
              </w:rPr>
            </w:pPr>
          </w:p>
        </w:tc>
      </w:tr>
      <w:tr w:rsidR="00EE02C0" w:rsidRPr="001B35CB" w14:paraId="3E6FE5BE" w14:textId="77777777" w:rsidTr="00980AEC">
        <w:trPr>
          <w:cantSplit/>
        </w:trPr>
        <w:tc>
          <w:tcPr>
            <w:tcW w:w="7038" w:type="dxa"/>
            <w:tcBorders>
              <w:left w:val="nil"/>
              <w:right w:val="single" w:sz="6" w:space="0" w:color="auto"/>
            </w:tcBorders>
          </w:tcPr>
          <w:p w14:paraId="2657E093" w14:textId="77777777" w:rsidR="00EE02C0" w:rsidRPr="001B35CB" w:rsidRDefault="00EE02C0" w:rsidP="000B7E5A">
            <w:pPr>
              <w:pStyle w:val="Level2"/>
            </w:pPr>
            <w:r w:rsidRPr="001B35CB">
              <w:tab/>
              <w:t>.5</w:t>
            </w:r>
            <w:r w:rsidRPr="001B35CB">
              <w:tab/>
              <w:t>Not unduly deplete inventories.</w:t>
            </w:r>
          </w:p>
        </w:tc>
        <w:tc>
          <w:tcPr>
            <w:tcW w:w="3262" w:type="dxa"/>
            <w:tcBorders>
              <w:left w:val="nil"/>
              <w:right w:val="nil"/>
            </w:tcBorders>
          </w:tcPr>
          <w:p w14:paraId="144F39FA" w14:textId="77777777" w:rsidR="00EE02C0" w:rsidRPr="001B35CB" w:rsidRDefault="00EE02C0" w:rsidP="000B7E5A">
            <w:pPr>
              <w:pStyle w:val="Level2"/>
              <w:rPr>
                <w:b/>
              </w:rPr>
            </w:pPr>
          </w:p>
        </w:tc>
      </w:tr>
      <w:tr w:rsidR="00EE02C0" w:rsidRPr="001B35CB" w14:paraId="2C16E986" w14:textId="77777777" w:rsidTr="00980AEC">
        <w:trPr>
          <w:cantSplit/>
          <w:trHeight w:val="153"/>
        </w:trPr>
        <w:tc>
          <w:tcPr>
            <w:tcW w:w="7038" w:type="dxa"/>
            <w:tcBorders>
              <w:left w:val="nil"/>
              <w:right w:val="single" w:sz="6" w:space="0" w:color="auto"/>
            </w:tcBorders>
          </w:tcPr>
          <w:p w14:paraId="65CD6D28" w14:textId="77777777" w:rsidR="00EE02C0" w:rsidRPr="001B35CB" w:rsidRDefault="00EE02C0" w:rsidP="000B7E5A">
            <w:pPr>
              <w:pStyle w:val="Level2"/>
            </w:pPr>
            <w:r w:rsidRPr="001B35CB">
              <w:tab/>
              <w:t>.6</w:t>
            </w:r>
            <w:r w:rsidRPr="001B35CB">
              <w:tab/>
              <w:t>Retain employees for the purchaser, if instructed.</w:t>
            </w:r>
          </w:p>
        </w:tc>
        <w:tc>
          <w:tcPr>
            <w:tcW w:w="3262" w:type="dxa"/>
            <w:tcBorders>
              <w:left w:val="nil"/>
              <w:right w:val="nil"/>
            </w:tcBorders>
          </w:tcPr>
          <w:p w14:paraId="14E18E25" w14:textId="77777777" w:rsidR="00EE02C0" w:rsidRPr="001B35CB" w:rsidRDefault="00EE02C0" w:rsidP="000B7E5A">
            <w:pPr>
              <w:pStyle w:val="Level2"/>
              <w:rPr>
                <w:b/>
              </w:rPr>
            </w:pPr>
          </w:p>
        </w:tc>
      </w:tr>
      <w:tr w:rsidR="00EE02C0" w:rsidRPr="001B35CB" w14:paraId="15A223F4" w14:textId="77777777" w:rsidTr="00980AEC">
        <w:trPr>
          <w:cantSplit/>
        </w:trPr>
        <w:tc>
          <w:tcPr>
            <w:tcW w:w="7038" w:type="dxa"/>
            <w:tcBorders>
              <w:left w:val="nil"/>
              <w:right w:val="single" w:sz="6" w:space="0" w:color="auto"/>
            </w:tcBorders>
          </w:tcPr>
          <w:p w14:paraId="0609897B" w14:textId="77777777" w:rsidR="00EE02C0" w:rsidRPr="001B35CB" w:rsidRDefault="00EE02C0" w:rsidP="000B7E5A">
            <w:pPr>
              <w:pStyle w:val="Level2"/>
            </w:pPr>
            <w:r w:rsidRPr="001B35CB">
              <w:tab/>
              <w:t>.7</w:t>
            </w:r>
            <w:r w:rsidRPr="001B35CB">
              <w:tab/>
              <w:t>Preserve goodwill and existing relationships with customers, suppliers, and creditors.</w:t>
            </w:r>
          </w:p>
        </w:tc>
        <w:tc>
          <w:tcPr>
            <w:tcW w:w="3262" w:type="dxa"/>
            <w:tcBorders>
              <w:left w:val="nil"/>
              <w:right w:val="nil"/>
            </w:tcBorders>
          </w:tcPr>
          <w:p w14:paraId="36EBF852" w14:textId="77777777" w:rsidR="00EE02C0" w:rsidRPr="001B35CB" w:rsidRDefault="00EE02C0" w:rsidP="000B7E5A">
            <w:pPr>
              <w:pStyle w:val="Level2"/>
              <w:rPr>
                <w:b/>
              </w:rPr>
            </w:pPr>
          </w:p>
        </w:tc>
      </w:tr>
      <w:tr w:rsidR="00EE02C0" w:rsidRPr="001B35CB" w14:paraId="206E2DAC" w14:textId="77777777" w:rsidTr="00980AEC">
        <w:trPr>
          <w:cantSplit/>
        </w:trPr>
        <w:tc>
          <w:tcPr>
            <w:tcW w:w="7038" w:type="dxa"/>
            <w:tcBorders>
              <w:left w:val="nil"/>
              <w:right w:val="single" w:sz="6" w:space="0" w:color="auto"/>
            </w:tcBorders>
          </w:tcPr>
          <w:p w14:paraId="084A0A08" w14:textId="77777777" w:rsidR="00EE02C0" w:rsidRPr="001B35CB" w:rsidRDefault="00EE02C0" w:rsidP="000B7E5A">
            <w:pPr>
              <w:pStyle w:val="Level2"/>
            </w:pPr>
            <w:r w:rsidRPr="001B35CB">
              <w:tab/>
              <w:t>.8</w:t>
            </w:r>
            <w:r w:rsidRPr="001B35CB">
              <w:tab/>
              <w:t>No purchases, other contracts, or commitments over a specified amount without the purchaser’s prior consent in writing.</w:t>
            </w:r>
          </w:p>
        </w:tc>
        <w:tc>
          <w:tcPr>
            <w:tcW w:w="3262" w:type="dxa"/>
            <w:tcBorders>
              <w:left w:val="nil"/>
              <w:right w:val="nil"/>
            </w:tcBorders>
          </w:tcPr>
          <w:p w14:paraId="1B6F85D6" w14:textId="77777777" w:rsidR="00EE02C0" w:rsidRPr="001B35CB" w:rsidRDefault="00EE02C0" w:rsidP="000B7E5A">
            <w:pPr>
              <w:pStyle w:val="Level2"/>
              <w:rPr>
                <w:b/>
              </w:rPr>
            </w:pPr>
          </w:p>
        </w:tc>
      </w:tr>
      <w:tr w:rsidR="00EE02C0" w:rsidRPr="001B35CB" w14:paraId="72257A28" w14:textId="77777777" w:rsidTr="00980AEC">
        <w:trPr>
          <w:cantSplit/>
        </w:trPr>
        <w:tc>
          <w:tcPr>
            <w:tcW w:w="7038" w:type="dxa"/>
            <w:tcBorders>
              <w:left w:val="nil"/>
              <w:right w:val="single" w:sz="6" w:space="0" w:color="auto"/>
            </w:tcBorders>
          </w:tcPr>
          <w:p w14:paraId="3DDAEB89" w14:textId="77777777" w:rsidR="00EE02C0" w:rsidRPr="001B35CB" w:rsidRDefault="00EE02C0" w:rsidP="000B7E5A">
            <w:pPr>
              <w:pStyle w:val="Level2"/>
            </w:pPr>
            <w:r w:rsidRPr="001B35CB">
              <w:tab/>
              <w:t>.9</w:t>
            </w:r>
            <w:r w:rsidRPr="001B35CB">
              <w:tab/>
              <w:t>Advise promptly of any material adverse change.</w:t>
            </w:r>
          </w:p>
        </w:tc>
        <w:tc>
          <w:tcPr>
            <w:tcW w:w="3262" w:type="dxa"/>
            <w:tcBorders>
              <w:left w:val="nil"/>
              <w:right w:val="nil"/>
            </w:tcBorders>
          </w:tcPr>
          <w:p w14:paraId="128ACEA0" w14:textId="77777777" w:rsidR="00EE02C0" w:rsidRPr="001B35CB" w:rsidRDefault="00EE02C0" w:rsidP="000B7E5A">
            <w:pPr>
              <w:pStyle w:val="Level2"/>
              <w:rPr>
                <w:b/>
              </w:rPr>
            </w:pPr>
          </w:p>
        </w:tc>
      </w:tr>
      <w:tr w:rsidR="00EE02C0" w:rsidRPr="001B35CB" w14:paraId="7017A40F" w14:textId="77777777" w:rsidTr="00980AEC">
        <w:trPr>
          <w:cantSplit/>
        </w:trPr>
        <w:tc>
          <w:tcPr>
            <w:tcW w:w="7038" w:type="dxa"/>
            <w:tcBorders>
              <w:left w:val="nil"/>
              <w:right w:val="single" w:sz="6" w:space="0" w:color="auto"/>
            </w:tcBorders>
          </w:tcPr>
          <w:p w14:paraId="22CC4CEA" w14:textId="77777777" w:rsidR="00EE02C0" w:rsidRPr="001B35CB" w:rsidRDefault="00EE02C0" w:rsidP="000B7E5A">
            <w:pPr>
              <w:pStyle w:val="Level111G1"/>
            </w:pPr>
            <w:r w:rsidRPr="001B35CB">
              <w:tab/>
              <w:t>14.3</w:t>
            </w:r>
            <w:r w:rsidRPr="001B35CB">
              <w:tab/>
              <w:t xml:space="preserve">Give the purchaser access to properties, accounts, </w:t>
            </w:r>
            <w:r>
              <w:t xml:space="preserve">and </w:t>
            </w:r>
            <w:r w:rsidRPr="001B35CB">
              <w:t>records (consider, in particular, access for environmental audits and testing).</w:t>
            </w:r>
          </w:p>
        </w:tc>
        <w:tc>
          <w:tcPr>
            <w:tcW w:w="3262" w:type="dxa"/>
            <w:tcBorders>
              <w:left w:val="nil"/>
              <w:right w:val="nil"/>
            </w:tcBorders>
          </w:tcPr>
          <w:p w14:paraId="12AF7491" w14:textId="77777777" w:rsidR="00EE02C0" w:rsidRPr="001B35CB" w:rsidRDefault="00EE02C0" w:rsidP="000B7E5A">
            <w:pPr>
              <w:pStyle w:val="Level111G1"/>
              <w:rPr>
                <w:b/>
              </w:rPr>
            </w:pPr>
          </w:p>
        </w:tc>
      </w:tr>
      <w:tr w:rsidR="00EE02C0" w:rsidRPr="001B35CB" w14:paraId="4F384EB1" w14:textId="77777777" w:rsidTr="00980AEC">
        <w:trPr>
          <w:cantSplit/>
        </w:trPr>
        <w:tc>
          <w:tcPr>
            <w:tcW w:w="7038" w:type="dxa"/>
            <w:tcBorders>
              <w:left w:val="nil"/>
              <w:right w:val="single" w:sz="6" w:space="0" w:color="auto"/>
            </w:tcBorders>
          </w:tcPr>
          <w:p w14:paraId="55FDB4EE" w14:textId="77777777" w:rsidR="00EE02C0" w:rsidRPr="001B35CB" w:rsidRDefault="00EE02C0" w:rsidP="000B7E5A">
            <w:pPr>
              <w:pStyle w:val="Level111G1"/>
            </w:pPr>
            <w:r w:rsidRPr="001B35CB">
              <w:tab/>
              <w:t>14.4</w:t>
            </w:r>
            <w:r w:rsidRPr="001B35CB">
              <w:tab/>
              <w:t xml:space="preserve">Supply the purchaser with information </w:t>
            </w:r>
            <w:r>
              <w:t xml:space="preserve">as </w:t>
            </w:r>
            <w:r w:rsidRPr="001B35CB">
              <w:t>requested.</w:t>
            </w:r>
          </w:p>
        </w:tc>
        <w:tc>
          <w:tcPr>
            <w:tcW w:w="3262" w:type="dxa"/>
            <w:tcBorders>
              <w:left w:val="nil"/>
              <w:right w:val="nil"/>
            </w:tcBorders>
          </w:tcPr>
          <w:p w14:paraId="0112F471" w14:textId="77777777" w:rsidR="00EE02C0" w:rsidRPr="001B35CB" w:rsidRDefault="00EE02C0" w:rsidP="000B7E5A">
            <w:pPr>
              <w:pStyle w:val="Level111G1"/>
              <w:rPr>
                <w:b/>
              </w:rPr>
            </w:pPr>
          </w:p>
        </w:tc>
      </w:tr>
      <w:tr w:rsidR="00EE02C0" w:rsidRPr="001B35CB" w14:paraId="37DB068D" w14:textId="77777777" w:rsidTr="00980AEC">
        <w:trPr>
          <w:cantSplit/>
        </w:trPr>
        <w:tc>
          <w:tcPr>
            <w:tcW w:w="7038" w:type="dxa"/>
            <w:tcBorders>
              <w:left w:val="nil"/>
              <w:right w:val="single" w:sz="6" w:space="0" w:color="auto"/>
            </w:tcBorders>
          </w:tcPr>
          <w:p w14:paraId="3E2FCC9F" w14:textId="77777777" w:rsidR="00EE02C0" w:rsidRPr="001B35CB" w:rsidRDefault="00EE02C0" w:rsidP="000B7E5A">
            <w:pPr>
              <w:pStyle w:val="Level111G1"/>
            </w:pPr>
            <w:r w:rsidRPr="001B35CB">
              <w:tab/>
              <w:t>14.5</w:t>
            </w:r>
            <w:r w:rsidRPr="001B35CB">
              <w:tab/>
              <w:t>Insure or continue insurance on tangible assets with the purchaser added as a named insured.</w:t>
            </w:r>
          </w:p>
        </w:tc>
        <w:tc>
          <w:tcPr>
            <w:tcW w:w="3262" w:type="dxa"/>
            <w:tcBorders>
              <w:left w:val="nil"/>
              <w:right w:val="nil"/>
            </w:tcBorders>
          </w:tcPr>
          <w:p w14:paraId="4AC9B96A" w14:textId="77777777" w:rsidR="00EE02C0" w:rsidRPr="001B35CB" w:rsidRDefault="00EE02C0" w:rsidP="000B7E5A">
            <w:pPr>
              <w:pStyle w:val="Level111G1"/>
              <w:rPr>
                <w:b/>
              </w:rPr>
            </w:pPr>
          </w:p>
        </w:tc>
      </w:tr>
      <w:tr w:rsidR="00EE02C0" w:rsidRPr="001B35CB" w14:paraId="37B923B9" w14:textId="77777777" w:rsidTr="00D34434">
        <w:trPr>
          <w:cantSplit/>
          <w:trHeight w:val="540"/>
        </w:trPr>
        <w:tc>
          <w:tcPr>
            <w:tcW w:w="7038" w:type="dxa"/>
            <w:tcBorders>
              <w:left w:val="nil"/>
              <w:right w:val="single" w:sz="6" w:space="0" w:color="auto"/>
            </w:tcBorders>
          </w:tcPr>
          <w:p w14:paraId="68973067" w14:textId="77777777" w:rsidR="00EE02C0" w:rsidRPr="001B35CB" w:rsidRDefault="00EE02C0" w:rsidP="000B7E5A">
            <w:pPr>
              <w:pStyle w:val="Level111G1"/>
            </w:pPr>
            <w:r w:rsidRPr="001B35CB">
              <w:tab/>
              <w:t>14.6</w:t>
            </w:r>
            <w:r w:rsidRPr="001B35CB">
              <w:tab/>
              <w:t>Use reasonable best efforts to obtain consent to assignment of leases and contracts, where needed.</w:t>
            </w:r>
          </w:p>
        </w:tc>
        <w:tc>
          <w:tcPr>
            <w:tcW w:w="3262" w:type="dxa"/>
            <w:tcBorders>
              <w:left w:val="nil"/>
              <w:right w:val="nil"/>
            </w:tcBorders>
          </w:tcPr>
          <w:p w14:paraId="0B28CFD0" w14:textId="77777777" w:rsidR="00EE02C0" w:rsidRPr="001B35CB" w:rsidRDefault="00EE02C0" w:rsidP="000B7E5A">
            <w:pPr>
              <w:pStyle w:val="Level111G1"/>
              <w:rPr>
                <w:b/>
              </w:rPr>
            </w:pPr>
          </w:p>
        </w:tc>
      </w:tr>
      <w:tr w:rsidR="00EE02C0" w:rsidRPr="001B35CB" w14:paraId="49E10FAC" w14:textId="77777777" w:rsidTr="00980AEC">
        <w:trPr>
          <w:cantSplit/>
          <w:trHeight w:val="1251"/>
        </w:trPr>
        <w:tc>
          <w:tcPr>
            <w:tcW w:w="7038" w:type="dxa"/>
            <w:tcBorders>
              <w:left w:val="nil"/>
              <w:right w:val="single" w:sz="6" w:space="0" w:color="auto"/>
            </w:tcBorders>
          </w:tcPr>
          <w:p w14:paraId="673499F1" w14:textId="77777777" w:rsidR="00EE02C0" w:rsidRPr="001B35CB" w:rsidRDefault="00EE02C0" w:rsidP="000B7E5A">
            <w:pPr>
              <w:pStyle w:val="Level111G1"/>
            </w:pPr>
            <w:r w:rsidRPr="001B35CB">
              <w:tab/>
              <w:t>14.7</w:t>
            </w:r>
            <w:r w:rsidRPr="001B35CB">
              <w:tab/>
              <w:t xml:space="preserve">Terminate all employees at the time of closing (if so instructed, and if this is a term of the transaction) and pay all outstanding holiday pay, workers’ compensation contributions, income tax assessments, etc., up to the date of closing. Consider group termination issues under the </w:t>
            </w:r>
            <w:r w:rsidRPr="001B35CB">
              <w:rPr>
                <w:i/>
                <w:iCs/>
              </w:rPr>
              <w:t>Employment Standards Act</w:t>
            </w:r>
            <w:r w:rsidRPr="001B35CB">
              <w:rPr>
                <w:iCs/>
              </w:rPr>
              <w:t xml:space="preserve"> and notice issues under the </w:t>
            </w:r>
            <w:proofErr w:type="spellStart"/>
            <w:r w:rsidRPr="001B35CB">
              <w:rPr>
                <w:i/>
                <w:iCs/>
              </w:rPr>
              <w:t>Labour</w:t>
            </w:r>
            <w:proofErr w:type="spellEnd"/>
            <w:r w:rsidRPr="001B35CB">
              <w:rPr>
                <w:i/>
                <w:iCs/>
              </w:rPr>
              <w:t xml:space="preserve"> Relations Code</w:t>
            </w:r>
            <w:r w:rsidRPr="001B35CB">
              <w:t>. (See also item 12.8</w:t>
            </w:r>
            <w:r>
              <w:t xml:space="preserve"> in this checklist</w:t>
            </w:r>
            <w:r w:rsidRPr="001B35CB">
              <w:t>.)</w:t>
            </w:r>
          </w:p>
        </w:tc>
        <w:tc>
          <w:tcPr>
            <w:tcW w:w="3262" w:type="dxa"/>
            <w:tcBorders>
              <w:left w:val="nil"/>
              <w:right w:val="nil"/>
            </w:tcBorders>
          </w:tcPr>
          <w:p w14:paraId="6802AE2E" w14:textId="77777777" w:rsidR="00EE02C0" w:rsidRPr="001B35CB" w:rsidRDefault="00EE02C0" w:rsidP="000B7E5A">
            <w:pPr>
              <w:pStyle w:val="Level111G1"/>
              <w:rPr>
                <w:b/>
              </w:rPr>
            </w:pPr>
          </w:p>
        </w:tc>
      </w:tr>
      <w:tr w:rsidR="00EE02C0" w:rsidRPr="001B35CB" w14:paraId="5CC093C1" w14:textId="77777777" w:rsidTr="00980AEC">
        <w:trPr>
          <w:cantSplit/>
          <w:trHeight w:val="774"/>
        </w:trPr>
        <w:tc>
          <w:tcPr>
            <w:tcW w:w="7038" w:type="dxa"/>
            <w:tcBorders>
              <w:left w:val="nil"/>
              <w:right w:val="single" w:sz="6" w:space="0" w:color="auto"/>
            </w:tcBorders>
          </w:tcPr>
          <w:p w14:paraId="5A232814" w14:textId="77777777" w:rsidR="00EE02C0" w:rsidRPr="001B35CB" w:rsidRDefault="00EE02C0" w:rsidP="000B7E5A">
            <w:pPr>
              <w:pStyle w:val="Level111G1"/>
            </w:pPr>
            <w:r w:rsidRPr="001B35CB">
              <w:tab/>
              <w:t>14.8</w:t>
            </w:r>
            <w:r w:rsidRPr="001B35CB">
              <w:tab/>
              <w:t>Pay or remit all property and business or commodities taxes owing at the date of closing, including interest or penalties for late payment (subject to proration adjustment).</w:t>
            </w:r>
          </w:p>
        </w:tc>
        <w:tc>
          <w:tcPr>
            <w:tcW w:w="3262" w:type="dxa"/>
            <w:tcBorders>
              <w:left w:val="nil"/>
              <w:right w:val="nil"/>
            </w:tcBorders>
          </w:tcPr>
          <w:p w14:paraId="11C56501" w14:textId="77777777" w:rsidR="00EE02C0" w:rsidRPr="001B35CB" w:rsidRDefault="00EE02C0" w:rsidP="000B7E5A">
            <w:pPr>
              <w:pStyle w:val="Level111G1"/>
              <w:rPr>
                <w:b/>
              </w:rPr>
            </w:pPr>
          </w:p>
        </w:tc>
      </w:tr>
      <w:tr w:rsidR="00EE02C0" w:rsidRPr="001B35CB" w14:paraId="1E1631EE" w14:textId="77777777" w:rsidTr="00980AEC">
        <w:trPr>
          <w:cantSplit/>
        </w:trPr>
        <w:tc>
          <w:tcPr>
            <w:tcW w:w="7038" w:type="dxa"/>
            <w:tcBorders>
              <w:left w:val="nil"/>
              <w:right w:val="single" w:sz="6" w:space="0" w:color="auto"/>
            </w:tcBorders>
          </w:tcPr>
          <w:p w14:paraId="62F13C63" w14:textId="77777777" w:rsidR="00EE02C0" w:rsidRPr="001B35CB" w:rsidRDefault="00EE02C0" w:rsidP="000B7E5A">
            <w:pPr>
              <w:pStyle w:val="Level111G1"/>
            </w:pPr>
            <w:r w:rsidRPr="001B35CB">
              <w:tab/>
              <w:t>14.9</w:t>
            </w:r>
            <w:r w:rsidRPr="001B35CB">
              <w:tab/>
              <w:t>Change the business name and/or company name, if required.</w:t>
            </w:r>
          </w:p>
        </w:tc>
        <w:tc>
          <w:tcPr>
            <w:tcW w:w="3262" w:type="dxa"/>
            <w:tcBorders>
              <w:left w:val="nil"/>
              <w:right w:val="nil"/>
            </w:tcBorders>
          </w:tcPr>
          <w:p w14:paraId="5BA683AC" w14:textId="77777777" w:rsidR="00EE02C0" w:rsidRPr="001B35CB" w:rsidRDefault="00EE02C0" w:rsidP="000B7E5A">
            <w:pPr>
              <w:pStyle w:val="Level111G1"/>
              <w:rPr>
                <w:b/>
              </w:rPr>
            </w:pPr>
          </w:p>
        </w:tc>
      </w:tr>
      <w:tr w:rsidR="00EE02C0" w:rsidRPr="001B35CB" w14:paraId="57C7999F" w14:textId="77777777" w:rsidTr="004F6102">
        <w:trPr>
          <w:cantSplit/>
          <w:trHeight w:val="558"/>
        </w:trPr>
        <w:tc>
          <w:tcPr>
            <w:tcW w:w="7038" w:type="dxa"/>
            <w:tcBorders>
              <w:left w:val="nil"/>
              <w:right w:val="single" w:sz="6" w:space="0" w:color="auto"/>
            </w:tcBorders>
          </w:tcPr>
          <w:p w14:paraId="54864622" w14:textId="77777777" w:rsidR="00EE02C0" w:rsidRPr="001B35CB" w:rsidRDefault="00EE02C0" w:rsidP="000B7E5A">
            <w:pPr>
              <w:pStyle w:val="Level111G1"/>
            </w:pPr>
            <w:r w:rsidRPr="001B35CB">
              <w:tab/>
              <w:t>14.10</w:t>
            </w:r>
            <w:r w:rsidRPr="001B35CB">
              <w:tab/>
              <w:t>Provide a commitment not to compete (specify the area, activity, time limit, and include principals/covenantors in their personal capacities).</w:t>
            </w:r>
          </w:p>
        </w:tc>
        <w:tc>
          <w:tcPr>
            <w:tcW w:w="3262" w:type="dxa"/>
            <w:tcBorders>
              <w:left w:val="nil"/>
              <w:right w:val="nil"/>
            </w:tcBorders>
          </w:tcPr>
          <w:p w14:paraId="3E3D7BEA" w14:textId="77777777" w:rsidR="00EE02C0" w:rsidRPr="001B35CB" w:rsidRDefault="00EE02C0" w:rsidP="000B7E5A">
            <w:pPr>
              <w:pStyle w:val="Level111G1"/>
              <w:rPr>
                <w:b/>
              </w:rPr>
            </w:pPr>
          </w:p>
        </w:tc>
      </w:tr>
      <w:tr w:rsidR="00EE02C0" w:rsidRPr="001B35CB" w14:paraId="6D3AD43A" w14:textId="77777777" w:rsidTr="00980AEC">
        <w:trPr>
          <w:cantSplit/>
          <w:trHeight w:val="477"/>
        </w:trPr>
        <w:tc>
          <w:tcPr>
            <w:tcW w:w="7038" w:type="dxa"/>
            <w:tcBorders>
              <w:left w:val="nil"/>
              <w:right w:val="single" w:sz="6" w:space="0" w:color="auto"/>
            </w:tcBorders>
          </w:tcPr>
          <w:p w14:paraId="1F5D4BE5" w14:textId="77777777" w:rsidR="00EE02C0" w:rsidRPr="001B35CB" w:rsidRDefault="00EE02C0" w:rsidP="000B7E5A">
            <w:pPr>
              <w:pStyle w:val="Level111G1"/>
            </w:pPr>
            <w:r w:rsidRPr="001B35CB">
              <w:tab/>
              <w:t>14.11</w:t>
            </w:r>
            <w:r w:rsidRPr="001B35CB">
              <w:tab/>
              <w:t>Pay the amount by which uncollected receivables exceed the provision for doubtful accounts in the statement of value (90 days, 180 days, etc.) after closing (purchaser to reassign uncollected accounts to vendor), if applicable.</w:t>
            </w:r>
          </w:p>
        </w:tc>
        <w:tc>
          <w:tcPr>
            <w:tcW w:w="3262" w:type="dxa"/>
            <w:tcBorders>
              <w:left w:val="nil"/>
              <w:right w:val="nil"/>
            </w:tcBorders>
          </w:tcPr>
          <w:p w14:paraId="59354F94" w14:textId="77777777" w:rsidR="00EE02C0" w:rsidRPr="001B35CB" w:rsidRDefault="00EE02C0" w:rsidP="000B7E5A">
            <w:pPr>
              <w:pStyle w:val="Level111G1"/>
              <w:rPr>
                <w:b/>
              </w:rPr>
            </w:pPr>
          </w:p>
        </w:tc>
      </w:tr>
      <w:tr w:rsidR="00EE02C0" w:rsidRPr="001B35CB" w14:paraId="53D01DF9" w14:textId="77777777" w:rsidTr="004F6102">
        <w:trPr>
          <w:cantSplit/>
          <w:trHeight w:val="1152"/>
        </w:trPr>
        <w:tc>
          <w:tcPr>
            <w:tcW w:w="7038" w:type="dxa"/>
            <w:tcBorders>
              <w:left w:val="nil"/>
              <w:right w:val="single" w:sz="6" w:space="0" w:color="auto"/>
            </w:tcBorders>
          </w:tcPr>
          <w:p w14:paraId="04ECB1C1" w14:textId="77777777" w:rsidR="00EE02C0" w:rsidRPr="001B35CB" w:rsidRDefault="00EE02C0" w:rsidP="000B7E5A">
            <w:pPr>
              <w:pStyle w:val="Level111G1"/>
            </w:pPr>
            <w:r w:rsidRPr="001B35CB">
              <w:tab/>
              <w:t>14.12</w:t>
            </w:r>
            <w:r w:rsidRPr="001B35CB">
              <w:tab/>
              <w:t>Effect transfer of assets.</w:t>
            </w:r>
          </w:p>
        </w:tc>
        <w:tc>
          <w:tcPr>
            <w:tcW w:w="3262" w:type="dxa"/>
            <w:tcBorders>
              <w:left w:val="nil"/>
              <w:right w:val="nil"/>
            </w:tcBorders>
          </w:tcPr>
          <w:p w14:paraId="076BF62F" w14:textId="77777777" w:rsidR="00EE02C0" w:rsidRPr="001B35CB" w:rsidRDefault="00EE02C0" w:rsidP="000B7E5A">
            <w:pPr>
              <w:pStyle w:val="Level111G1"/>
              <w:rPr>
                <w:b/>
              </w:rPr>
            </w:pPr>
          </w:p>
        </w:tc>
      </w:tr>
      <w:tr w:rsidR="00EE02C0" w:rsidRPr="001B35CB" w14:paraId="726CE634" w14:textId="77777777" w:rsidTr="00980AEC">
        <w:trPr>
          <w:cantSplit/>
        </w:trPr>
        <w:tc>
          <w:tcPr>
            <w:tcW w:w="7038" w:type="dxa"/>
            <w:tcBorders>
              <w:left w:val="nil"/>
              <w:right w:val="single" w:sz="6" w:space="0" w:color="auto"/>
            </w:tcBorders>
          </w:tcPr>
          <w:p w14:paraId="721ABC6F" w14:textId="5657274E" w:rsidR="00EE02C0" w:rsidRPr="001B35CB" w:rsidRDefault="00EE02C0" w:rsidP="000B7E5A">
            <w:pPr>
              <w:pStyle w:val="Level111G1"/>
            </w:pPr>
            <w:r w:rsidRPr="001B35CB">
              <w:lastRenderedPageBreak/>
              <w:tab/>
              <w:t>14.13</w:t>
            </w:r>
            <w:r w:rsidRPr="001B35CB">
              <w:tab/>
              <w:t xml:space="preserve">Pass or have passed all necessary corporate resolutions (including the special resolution of the shareholders as required by </w:t>
            </w:r>
            <w:r w:rsidRPr="001B35CB">
              <w:rPr>
                <w:rStyle w:val="ItalicsI1"/>
              </w:rPr>
              <w:t>Business Corporations Act</w:t>
            </w:r>
            <w:r w:rsidRPr="001B35CB">
              <w:rPr>
                <w:rStyle w:val="ItalicsI1"/>
                <w:i w:val="0"/>
              </w:rPr>
              <w:t>,</w:t>
            </w:r>
            <w:r w:rsidRPr="001B35CB">
              <w:t xml:space="preserve"> s. 301(1) and </w:t>
            </w:r>
            <w:r w:rsidRPr="001B35CB">
              <w:rPr>
                <w:rStyle w:val="Italics"/>
                <w:rFonts w:ascii="Times New Roman" w:hAnsi="Times New Roman"/>
              </w:rPr>
              <w:t>Canada Business Corporations Act</w:t>
            </w:r>
            <w:r w:rsidRPr="001B35CB">
              <w:rPr>
                <w:rStyle w:val="Italics"/>
                <w:rFonts w:ascii="Times New Roman" w:hAnsi="Times New Roman"/>
                <w:i w:val="0"/>
                <w:iCs/>
              </w:rPr>
              <w:t>, s. 189(3)</w:t>
            </w:r>
            <w:r w:rsidRPr="001B35CB">
              <w:t>). Provide an officers’ certificate. See item 16.4</w:t>
            </w:r>
            <w:r>
              <w:t xml:space="preserve"> in this checklist</w:t>
            </w:r>
            <w:r w:rsidRPr="001B35CB">
              <w:t>.</w:t>
            </w:r>
          </w:p>
        </w:tc>
        <w:tc>
          <w:tcPr>
            <w:tcW w:w="3262" w:type="dxa"/>
            <w:tcBorders>
              <w:left w:val="nil"/>
              <w:right w:val="nil"/>
            </w:tcBorders>
          </w:tcPr>
          <w:p w14:paraId="06BBEC82" w14:textId="77777777" w:rsidR="00EE02C0" w:rsidRPr="001B35CB" w:rsidRDefault="00EE02C0" w:rsidP="000B7E5A">
            <w:pPr>
              <w:pStyle w:val="Level111G1"/>
              <w:rPr>
                <w:b/>
              </w:rPr>
            </w:pPr>
          </w:p>
        </w:tc>
      </w:tr>
      <w:tr w:rsidR="00EE02C0" w:rsidRPr="001B35CB" w14:paraId="462964B1" w14:textId="77777777" w:rsidTr="00980AEC">
        <w:trPr>
          <w:cantSplit/>
          <w:trHeight w:val="585"/>
        </w:trPr>
        <w:tc>
          <w:tcPr>
            <w:tcW w:w="7038" w:type="dxa"/>
            <w:tcBorders>
              <w:left w:val="nil"/>
              <w:right w:val="single" w:sz="6" w:space="0" w:color="auto"/>
            </w:tcBorders>
          </w:tcPr>
          <w:p w14:paraId="56C854D2" w14:textId="77777777" w:rsidR="00EE02C0" w:rsidRPr="001B35CB" w:rsidRDefault="00EE02C0" w:rsidP="00353492">
            <w:pPr>
              <w:pStyle w:val="Level111G1"/>
            </w:pPr>
            <w:r w:rsidRPr="001B35CB">
              <w:tab/>
              <w:t>14.14</w:t>
            </w:r>
            <w:r w:rsidRPr="001B35CB">
              <w:tab/>
              <w:t xml:space="preserve">Execute and file any joint election required in connection with tax returns under </w:t>
            </w:r>
            <w:r w:rsidRPr="001B35CB">
              <w:rPr>
                <w:i/>
              </w:rPr>
              <w:t xml:space="preserve">Income Tax Act, </w:t>
            </w:r>
            <w:r w:rsidRPr="001B35CB">
              <w:t xml:space="preserve">s. 22 and </w:t>
            </w:r>
            <w:r w:rsidRPr="001B35CB">
              <w:rPr>
                <w:i/>
              </w:rPr>
              <w:t xml:space="preserve">Excise Tax Act, </w:t>
            </w:r>
            <w:r w:rsidRPr="001B35CB">
              <w:t>s. 167.</w:t>
            </w:r>
          </w:p>
        </w:tc>
        <w:tc>
          <w:tcPr>
            <w:tcW w:w="3262" w:type="dxa"/>
            <w:tcBorders>
              <w:left w:val="nil"/>
              <w:right w:val="nil"/>
            </w:tcBorders>
          </w:tcPr>
          <w:p w14:paraId="5E6AE6E9" w14:textId="77777777" w:rsidR="00EE02C0" w:rsidRPr="001B35CB" w:rsidRDefault="00EE02C0" w:rsidP="000B7E5A">
            <w:pPr>
              <w:pStyle w:val="Level111G1"/>
              <w:rPr>
                <w:b/>
              </w:rPr>
            </w:pPr>
          </w:p>
        </w:tc>
      </w:tr>
      <w:tr w:rsidR="00EE02C0" w:rsidRPr="001B35CB" w14:paraId="6B10D94B" w14:textId="77777777" w:rsidTr="00980AEC">
        <w:trPr>
          <w:cantSplit/>
        </w:trPr>
        <w:tc>
          <w:tcPr>
            <w:tcW w:w="7038" w:type="dxa"/>
            <w:tcBorders>
              <w:left w:val="nil"/>
              <w:right w:val="single" w:sz="6" w:space="0" w:color="auto"/>
            </w:tcBorders>
          </w:tcPr>
          <w:p w14:paraId="3D08B14B" w14:textId="77777777" w:rsidR="00EE02C0" w:rsidRPr="001B35CB" w:rsidRDefault="00EE02C0" w:rsidP="000B7E5A">
            <w:pPr>
              <w:pStyle w:val="Level111G1"/>
            </w:pPr>
            <w:r w:rsidRPr="001B35CB">
              <w:tab/>
              <w:t>14.15</w:t>
            </w:r>
            <w:r w:rsidRPr="001B35CB">
              <w:tab/>
              <w:t>Notify customers and suppliers of the sale of the business, and introduce the purchaser to major customers and suppliers.</w:t>
            </w:r>
          </w:p>
        </w:tc>
        <w:tc>
          <w:tcPr>
            <w:tcW w:w="3262" w:type="dxa"/>
            <w:tcBorders>
              <w:left w:val="nil"/>
              <w:right w:val="nil"/>
            </w:tcBorders>
          </w:tcPr>
          <w:p w14:paraId="11865FAB" w14:textId="77777777" w:rsidR="00EE02C0" w:rsidRPr="001B35CB" w:rsidRDefault="00EE02C0" w:rsidP="000B7E5A">
            <w:pPr>
              <w:pStyle w:val="Level111G1"/>
              <w:rPr>
                <w:b/>
              </w:rPr>
            </w:pPr>
          </w:p>
        </w:tc>
      </w:tr>
      <w:tr w:rsidR="00EE02C0" w:rsidRPr="001B35CB" w14:paraId="1804FBA2" w14:textId="77777777" w:rsidTr="0047311C">
        <w:trPr>
          <w:cantSplit/>
          <w:trHeight w:val="80"/>
        </w:trPr>
        <w:tc>
          <w:tcPr>
            <w:tcW w:w="7038" w:type="dxa"/>
            <w:tcBorders>
              <w:left w:val="nil"/>
              <w:right w:val="single" w:sz="6" w:space="0" w:color="auto"/>
            </w:tcBorders>
          </w:tcPr>
          <w:p w14:paraId="006CF89A" w14:textId="77777777" w:rsidR="00FC5377" w:rsidRPr="001B35CB" w:rsidRDefault="00EE02C0" w:rsidP="0047311C">
            <w:pPr>
              <w:pStyle w:val="Level111G1"/>
            </w:pPr>
            <w:r w:rsidRPr="001B35CB">
              <w:tab/>
              <w:t>14.16</w:t>
            </w:r>
            <w:r w:rsidRPr="001B35CB">
              <w:tab/>
              <w:t xml:space="preserve">Give notice under </w:t>
            </w:r>
            <w:r w:rsidRPr="001B35CB">
              <w:rPr>
                <w:i/>
              </w:rPr>
              <w:t xml:space="preserve">Competition Act, </w:t>
            </w:r>
            <w:r w:rsidRPr="001B35CB">
              <w:rPr>
                <w:iCs/>
              </w:rPr>
              <w:t>R.S.C. 1985, c. C-34</w:t>
            </w:r>
            <w:r>
              <w:rPr>
                <w:iCs/>
              </w:rPr>
              <w:t>,</w:t>
            </w:r>
            <w:r w:rsidRPr="001B35CB">
              <w:t xml:space="preserve"> Part IX, if required.</w:t>
            </w:r>
          </w:p>
        </w:tc>
        <w:tc>
          <w:tcPr>
            <w:tcW w:w="3262" w:type="dxa"/>
            <w:tcBorders>
              <w:left w:val="nil"/>
              <w:right w:val="nil"/>
            </w:tcBorders>
          </w:tcPr>
          <w:p w14:paraId="6F89E437" w14:textId="77777777" w:rsidR="00EE02C0" w:rsidRPr="001B35CB" w:rsidRDefault="00EE02C0" w:rsidP="000B7E5A">
            <w:pPr>
              <w:pStyle w:val="Level111G1"/>
              <w:rPr>
                <w:b/>
              </w:rPr>
            </w:pPr>
          </w:p>
        </w:tc>
      </w:tr>
      <w:tr w:rsidR="00EE02C0" w:rsidRPr="001B35CB" w14:paraId="6AD9B4A5" w14:textId="77777777" w:rsidTr="00980AEC">
        <w:trPr>
          <w:cantSplit/>
          <w:trHeight w:val="594"/>
        </w:trPr>
        <w:tc>
          <w:tcPr>
            <w:tcW w:w="7038" w:type="dxa"/>
            <w:tcBorders>
              <w:left w:val="nil"/>
              <w:right w:val="single" w:sz="6" w:space="0" w:color="auto"/>
            </w:tcBorders>
          </w:tcPr>
          <w:p w14:paraId="12363937" w14:textId="77777777" w:rsidR="00EE02C0" w:rsidRPr="001B35CB" w:rsidRDefault="00EE02C0" w:rsidP="00BA5CA5">
            <w:pPr>
              <w:pStyle w:val="Level111G1"/>
            </w:pPr>
            <w:r w:rsidRPr="001B35CB">
              <w:tab/>
              <w:t>1</w:t>
            </w:r>
            <w:r>
              <w:t>4</w:t>
            </w:r>
            <w:r w:rsidRPr="001B35CB">
              <w:t>.</w:t>
            </w:r>
            <w:r>
              <w:t>17</w:t>
            </w:r>
            <w:r w:rsidRPr="001B35CB">
              <w:tab/>
            </w:r>
            <w:r>
              <w:t xml:space="preserve">Indemnify purchaser. </w:t>
            </w:r>
            <w:r w:rsidRPr="001B35CB">
              <w:t xml:space="preserve">Vendor and principals/covenantors (i.e., vendor’s shareholders) jointly and severally indemnify the purchaser </w:t>
            </w:r>
            <w:r>
              <w:t>in</w:t>
            </w:r>
            <w:r w:rsidRPr="001B35CB">
              <w:t xml:space="preserve"> regard to representations and warranties, obligations and liabilities not agreed to be assumed by purchaser, and any actions and expenses incident to the foregoing.</w:t>
            </w:r>
            <w:r>
              <w:t xml:space="preserve"> See also item 19.2 in this checklist.</w:t>
            </w:r>
          </w:p>
        </w:tc>
        <w:tc>
          <w:tcPr>
            <w:tcW w:w="3262" w:type="dxa"/>
            <w:tcBorders>
              <w:left w:val="nil"/>
              <w:right w:val="nil"/>
            </w:tcBorders>
          </w:tcPr>
          <w:p w14:paraId="453DB1C5" w14:textId="77777777" w:rsidR="00EE02C0" w:rsidRPr="001B35CB" w:rsidRDefault="00EE02C0" w:rsidP="000B7E5A">
            <w:pPr>
              <w:pStyle w:val="Level111G1"/>
              <w:rPr>
                <w:b/>
              </w:rPr>
            </w:pPr>
          </w:p>
        </w:tc>
      </w:tr>
      <w:tr w:rsidR="00EE02C0" w:rsidRPr="001B35CB" w14:paraId="5FA14FEF" w14:textId="77777777" w:rsidTr="00427275">
        <w:trPr>
          <w:cantSplit/>
          <w:trHeight w:val="522"/>
        </w:trPr>
        <w:tc>
          <w:tcPr>
            <w:tcW w:w="7038" w:type="dxa"/>
            <w:tcBorders>
              <w:left w:val="nil"/>
              <w:right w:val="single" w:sz="6" w:space="0" w:color="auto"/>
            </w:tcBorders>
          </w:tcPr>
          <w:p w14:paraId="3CF4153A" w14:textId="77777777" w:rsidR="00EE02C0" w:rsidRPr="001B35CB" w:rsidRDefault="00EE02C0" w:rsidP="000B7E5A">
            <w:pPr>
              <w:pStyle w:val="NumberedheadingGH"/>
              <w:jc w:val="both"/>
            </w:pPr>
            <w:r w:rsidRPr="001B35CB">
              <w:t>15.</w:t>
            </w:r>
            <w:r w:rsidRPr="001B35CB">
              <w:tab/>
              <w:t>PURCHASER’S OBLIGATIONS</w:t>
            </w:r>
          </w:p>
        </w:tc>
        <w:tc>
          <w:tcPr>
            <w:tcW w:w="3262" w:type="dxa"/>
            <w:tcBorders>
              <w:left w:val="nil"/>
              <w:right w:val="nil"/>
            </w:tcBorders>
          </w:tcPr>
          <w:p w14:paraId="7ADF3280" w14:textId="77777777" w:rsidR="00EE02C0" w:rsidRPr="001B35CB" w:rsidRDefault="00EE02C0" w:rsidP="000B7E5A">
            <w:pPr>
              <w:pStyle w:val="Nts-CenheadingNT"/>
              <w:spacing w:before="0" w:after="0"/>
              <w:ind w:right="0"/>
              <w:jc w:val="both"/>
              <w:rPr>
                <w:b w:val="0"/>
              </w:rPr>
            </w:pPr>
          </w:p>
        </w:tc>
      </w:tr>
      <w:tr w:rsidR="00EE02C0" w:rsidRPr="001B35CB" w14:paraId="28A8C32D" w14:textId="77777777" w:rsidTr="004F6102">
        <w:trPr>
          <w:cantSplit/>
          <w:trHeight w:val="1017"/>
        </w:trPr>
        <w:tc>
          <w:tcPr>
            <w:tcW w:w="7038" w:type="dxa"/>
            <w:tcBorders>
              <w:left w:val="nil"/>
              <w:right w:val="single" w:sz="6" w:space="0" w:color="auto"/>
            </w:tcBorders>
          </w:tcPr>
          <w:p w14:paraId="4A847258" w14:textId="77777777" w:rsidR="00EE02C0" w:rsidRPr="001B35CB" w:rsidRDefault="00EE02C0" w:rsidP="000B7E5A">
            <w:pPr>
              <w:pStyle w:val="Level111G1"/>
            </w:pPr>
            <w:r w:rsidRPr="001B35CB">
              <w:tab/>
              <w:t>15.1</w:t>
            </w:r>
            <w:r w:rsidRPr="001B35CB">
              <w:tab/>
              <w:t>Offer employment to present employees of the business (on the basis agreed). Consider assuming pension plans or other benefits (if so, ensure that appropriate representations and warranties and tax and actuarial advice are obtained).</w:t>
            </w:r>
          </w:p>
        </w:tc>
        <w:tc>
          <w:tcPr>
            <w:tcW w:w="3262" w:type="dxa"/>
            <w:tcBorders>
              <w:left w:val="nil"/>
              <w:right w:val="nil"/>
            </w:tcBorders>
          </w:tcPr>
          <w:p w14:paraId="562370BC" w14:textId="77777777" w:rsidR="00EE02C0" w:rsidRPr="001B35CB" w:rsidRDefault="00EE02C0" w:rsidP="000B7E5A">
            <w:pPr>
              <w:pStyle w:val="Level111G1"/>
              <w:rPr>
                <w:b/>
              </w:rPr>
            </w:pPr>
          </w:p>
        </w:tc>
      </w:tr>
      <w:tr w:rsidR="00EE02C0" w:rsidRPr="001B35CB" w14:paraId="707BA5A3" w14:textId="77777777" w:rsidTr="00427275">
        <w:trPr>
          <w:cantSplit/>
          <w:trHeight w:val="1773"/>
        </w:trPr>
        <w:tc>
          <w:tcPr>
            <w:tcW w:w="7038" w:type="dxa"/>
            <w:tcBorders>
              <w:left w:val="nil"/>
              <w:right w:val="single" w:sz="6" w:space="0" w:color="auto"/>
            </w:tcBorders>
          </w:tcPr>
          <w:p w14:paraId="6D5457E2" w14:textId="5020AB0C" w:rsidR="00EE02C0" w:rsidRPr="001B35CB" w:rsidRDefault="00EE02C0" w:rsidP="00284ADB">
            <w:pPr>
              <w:pStyle w:val="Level111G1"/>
            </w:pPr>
            <w:r w:rsidRPr="001B35CB">
              <w:tab/>
            </w:r>
            <w:r w:rsidRPr="00EF2B67">
              <w:t>15.2</w:t>
            </w:r>
            <w:r w:rsidRPr="00EF2B67">
              <w:tab/>
            </w:r>
            <w:r w:rsidRPr="00583AEA">
              <w:t xml:space="preserve">Pay tax owing under </w:t>
            </w:r>
            <w:r w:rsidRPr="00616224">
              <w:t xml:space="preserve">the </w:t>
            </w:r>
            <w:r w:rsidRPr="00616224">
              <w:rPr>
                <w:rStyle w:val="Italics"/>
                <w:rFonts w:ascii="Times New Roman" w:hAnsi="Times New Roman"/>
              </w:rPr>
              <w:t>Provincial Sales</w:t>
            </w:r>
            <w:r w:rsidRPr="00AB28E7">
              <w:rPr>
                <w:rStyle w:val="Italics"/>
                <w:rFonts w:ascii="Times New Roman" w:hAnsi="Times New Roman"/>
              </w:rPr>
              <w:t xml:space="preserve"> Tax Act</w:t>
            </w:r>
            <w:r w:rsidRPr="00AB28E7">
              <w:t>, S.B.C. 2012, c. 35</w:t>
            </w:r>
            <w:r>
              <w:t xml:space="preserve">, and/or the </w:t>
            </w:r>
            <w:r w:rsidRPr="00616224">
              <w:rPr>
                <w:rStyle w:val="Italics"/>
                <w:rFonts w:ascii="Times New Roman" w:hAnsi="Times New Roman"/>
              </w:rPr>
              <w:t>Property Transfer Tax Act</w:t>
            </w:r>
            <w:r w:rsidRPr="00616224">
              <w:t>, R.S.B.</w:t>
            </w:r>
            <w:r w:rsidRPr="00AB28E7">
              <w:t>C. 1996, c. 378</w:t>
            </w:r>
            <w:r>
              <w:t>,</w:t>
            </w:r>
            <w:r w:rsidRPr="00AB28E7">
              <w:t xml:space="preserve"> and GST, if this is a term of the transaction</w:t>
            </w:r>
            <w:r w:rsidRPr="00EF2B67">
              <w:t xml:space="preserve"> (unless otherwise exempted). Further information about the </w:t>
            </w:r>
            <w:hyperlink r:id="rId20" w:history="1">
              <w:r w:rsidRPr="00AC04B5">
                <w:rPr>
                  <w:rStyle w:val="Hyperlink"/>
                </w:rPr>
                <w:t>GST</w:t>
              </w:r>
            </w:hyperlink>
            <w:r w:rsidRPr="00EF2B67">
              <w:t xml:space="preserve"> and </w:t>
            </w:r>
            <w:hyperlink r:id="rId21" w:history="1">
              <w:r w:rsidRPr="00F4415E">
                <w:rPr>
                  <w:rStyle w:val="Hyperlink"/>
                </w:rPr>
                <w:t>PST</w:t>
              </w:r>
            </w:hyperlink>
            <w:r w:rsidRPr="00EF2B67">
              <w:t xml:space="preserve"> can be found at </w:t>
            </w:r>
            <w:r w:rsidR="00FB30F0" w:rsidRPr="00FB30F0">
              <w:t>www.canada.ca/en/revenue-agency/services/forms-publications/publications/rc4022/general-information-gst-hst-registrants.html</w:t>
            </w:r>
            <w:r w:rsidRPr="00EF2B67">
              <w:t xml:space="preserve"> and </w:t>
            </w:r>
            <w:r w:rsidR="00FB30F0" w:rsidRPr="00FB30F0">
              <w:t>www2.gov.bc.ca/gov/content/taxes/</w:t>
            </w:r>
            <w:r w:rsidR="00D34434">
              <w:br/>
            </w:r>
            <w:r w:rsidR="00FB30F0" w:rsidRPr="00FB30F0">
              <w:t>sales-taxes/</w:t>
            </w:r>
            <w:proofErr w:type="spellStart"/>
            <w:r w:rsidR="00FB30F0" w:rsidRPr="00FB30F0">
              <w:t>pst</w:t>
            </w:r>
            <w:proofErr w:type="spellEnd"/>
            <w:r w:rsidRPr="00EF2B67">
              <w:t>.</w:t>
            </w:r>
          </w:p>
        </w:tc>
        <w:tc>
          <w:tcPr>
            <w:tcW w:w="3262" w:type="dxa"/>
            <w:tcBorders>
              <w:left w:val="nil"/>
              <w:right w:val="nil"/>
            </w:tcBorders>
          </w:tcPr>
          <w:p w14:paraId="57BC5E54" w14:textId="77777777" w:rsidR="00EE02C0" w:rsidRPr="001B35CB" w:rsidRDefault="00EE02C0" w:rsidP="000B7E5A">
            <w:pPr>
              <w:pStyle w:val="Level111G1"/>
              <w:rPr>
                <w:b/>
              </w:rPr>
            </w:pPr>
          </w:p>
        </w:tc>
      </w:tr>
      <w:tr w:rsidR="00EE02C0" w:rsidRPr="001B35CB" w14:paraId="67E4EC7B" w14:textId="77777777" w:rsidTr="004F6102">
        <w:trPr>
          <w:cantSplit/>
          <w:trHeight w:val="540"/>
        </w:trPr>
        <w:tc>
          <w:tcPr>
            <w:tcW w:w="7038" w:type="dxa"/>
            <w:tcBorders>
              <w:left w:val="nil"/>
              <w:right w:val="single" w:sz="6" w:space="0" w:color="auto"/>
            </w:tcBorders>
          </w:tcPr>
          <w:p w14:paraId="528E5859" w14:textId="77777777" w:rsidR="00EE02C0" w:rsidRPr="001B35CB" w:rsidRDefault="00EE02C0" w:rsidP="000B7E5A">
            <w:pPr>
              <w:pStyle w:val="Level111G1"/>
            </w:pPr>
            <w:r w:rsidRPr="001B35CB">
              <w:tab/>
              <w:t>15.3</w:t>
            </w:r>
            <w:r w:rsidRPr="001B35CB">
              <w:tab/>
              <w:t xml:space="preserve">Give notice or apply for review pursuant to the </w:t>
            </w:r>
            <w:r w:rsidRPr="001B35CB">
              <w:rPr>
                <w:rStyle w:val="Italics"/>
                <w:rFonts w:ascii="Times New Roman" w:hAnsi="Times New Roman"/>
              </w:rPr>
              <w:t>Investment Canada Act</w:t>
            </w:r>
            <w:r w:rsidRPr="001B35CB">
              <w:t>, if required.</w:t>
            </w:r>
          </w:p>
        </w:tc>
        <w:tc>
          <w:tcPr>
            <w:tcW w:w="3262" w:type="dxa"/>
            <w:tcBorders>
              <w:left w:val="nil"/>
              <w:right w:val="nil"/>
            </w:tcBorders>
          </w:tcPr>
          <w:p w14:paraId="39E02B2B" w14:textId="77777777" w:rsidR="00EE02C0" w:rsidRPr="001B35CB" w:rsidRDefault="00EE02C0" w:rsidP="000B7E5A">
            <w:pPr>
              <w:pStyle w:val="Level111G1"/>
              <w:rPr>
                <w:b/>
              </w:rPr>
            </w:pPr>
          </w:p>
        </w:tc>
      </w:tr>
      <w:tr w:rsidR="00EE02C0" w:rsidRPr="001B35CB" w14:paraId="5943E9FF" w14:textId="77777777" w:rsidTr="00980AEC">
        <w:trPr>
          <w:cantSplit/>
          <w:trHeight w:val="558"/>
        </w:trPr>
        <w:tc>
          <w:tcPr>
            <w:tcW w:w="7038" w:type="dxa"/>
            <w:tcBorders>
              <w:left w:val="nil"/>
              <w:right w:val="single" w:sz="6" w:space="0" w:color="auto"/>
            </w:tcBorders>
          </w:tcPr>
          <w:p w14:paraId="4720EC92" w14:textId="246D4AA3" w:rsidR="0047311C" w:rsidRPr="001B35CB" w:rsidRDefault="00EE02C0" w:rsidP="002F74A3">
            <w:pPr>
              <w:pStyle w:val="Level111G1"/>
            </w:pPr>
            <w:r w:rsidRPr="001B35CB">
              <w:tab/>
              <w:t>15.4</w:t>
            </w:r>
            <w:r w:rsidRPr="001B35CB">
              <w:tab/>
              <w:t xml:space="preserve">Give notice under the </w:t>
            </w:r>
            <w:r w:rsidRPr="001B35CB">
              <w:rPr>
                <w:rStyle w:val="Italics"/>
                <w:rFonts w:ascii="Times New Roman" w:hAnsi="Times New Roman"/>
              </w:rPr>
              <w:t>Competition Act</w:t>
            </w:r>
            <w:r w:rsidRPr="001B35CB">
              <w:t>, if required. Consider availability of an advance ruling certificate (</w:t>
            </w:r>
            <w:r w:rsidRPr="001B35CB">
              <w:rPr>
                <w:i/>
              </w:rPr>
              <w:t>Competition Act</w:t>
            </w:r>
            <w:r w:rsidRPr="001B35CB">
              <w:t>, s. 102).</w:t>
            </w:r>
          </w:p>
        </w:tc>
        <w:tc>
          <w:tcPr>
            <w:tcW w:w="3262" w:type="dxa"/>
            <w:tcBorders>
              <w:left w:val="nil"/>
              <w:right w:val="nil"/>
            </w:tcBorders>
          </w:tcPr>
          <w:p w14:paraId="55207561" w14:textId="77777777" w:rsidR="00EE02C0" w:rsidRPr="001B35CB" w:rsidRDefault="00EE02C0" w:rsidP="000B7E5A">
            <w:pPr>
              <w:pStyle w:val="Level111G1"/>
              <w:rPr>
                <w:b/>
              </w:rPr>
            </w:pPr>
          </w:p>
        </w:tc>
      </w:tr>
      <w:tr w:rsidR="00EE02C0" w:rsidRPr="001B35CB" w14:paraId="0FB91003" w14:textId="77777777" w:rsidTr="00980AEC">
        <w:trPr>
          <w:cantSplit/>
          <w:trHeight w:val="423"/>
        </w:trPr>
        <w:tc>
          <w:tcPr>
            <w:tcW w:w="7038" w:type="dxa"/>
            <w:tcBorders>
              <w:left w:val="nil"/>
              <w:right w:val="single" w:sz="6" w:space="0" w:color="auto"/>
            </w:tcBorders>
          </w:tcPr>
          <w:p w14:paraId="1D74BAB9" w14:textId="77777777" w:rsidR="00EE02C0" w:rsidRPr="001B35CB" w:rsidRDefault="00EE02C0" w:rsidP="000B7E5A">
            <w:pPr>
              <w:pStyle w:val="Level111G1"/>
            </w:pPr>
            <w:r w:rsidRPr="001B35CB">
              <w:tab/>
              <w:t>15.5</w:t>
            </w:r>
            <w:r w:rsidRPr="001B35CB">
              <w:tab/>
              <w:t>Assist the vendor in obtaining consents to assignments of leases and other contracts.</w:t>
            </w:r>
          </w:p>
        </w:tc>
        <w:tc>
          <w:tcPr>
            <w:tcW w:w="3262" w:type="dxa"/>
            <w:tcBorders>
              <w:left w:val="nil"/>
              <w:right w:val="nil"/>
            </w:tcBorders>
          </w:tcPr>
          <w:p w14:paraId="222C11F1" w14:textId="77777777" w:rsidR="00EE02C0" w:rsidRPr="001B35CB" w:rsidRDefault="00EE02C0" w:rsidP="000B7E5A">
            <w:pPr>
              <w:pStyle w:val="Level111G1"/>
              <w:rPr>
                <w:b/>
              </w:rPr>
            </w:pPr>
          </w:p>
        </w:tc>
      </w:tr>
      <w:tr w:rsidR="00EE02C0" w:rsidRPr="001B35CB" w14:paraId="768FDA66" w14:textId="77777777" w:rsidTr="00980AEC">
        <w:trPr>
          <w:cantSplit/>
        </w:trPr>
        <w:tc>
          <w:tcPr>
            <w:tcW w:w="7038" w:type="dxa"/>
            <w:tcBorders>
              <w:left w:val="nil"/>
              <w:right w:val="single" w:sz="6" w:space="0" w:color="auto"/>
            </w:tcBorders>
          </w:tcPr>
          <w:p w14:paraId="49A8052D" w14:textId="77777777" w:rsidR="00EE02C0" w:rsidRPr="001B35CB" w:rsidRDefault="00EE02C0" w:rsidP="000B7E5A">
            <w:pPr>
              <w:pStyle w:val="Level111G1"/>
            </w:pPr>
            <w:r w:rsidRPr="001B35CB">
              <w:tab/>
              <w:t>15.6</w:t>
            </w:r>
            <w:r w:rsidRPr="001B35CB">
              <w:tab/>
              <w:t xml:space="preserve">Enter into assumption agreements; use reasonable best efforts to obtain releases of liability in </w:t>
            </w:r>
            <w:proofErr w:type="spellStart"/>
            <w:r w:rsidRPr="001B35CB">
              <w:t>favour</w:t>
            </w:r>
            <w:proofErr w:type="spellEnd"/>
            <w:r w:rsidRPr="001B35CB">
              <w:t xml:space="preserve"> of the vendor.</w:t>
            </w:r>
          </w:p>
        </w:tc>
        <w:tc>
          <w:tcPr>
            <w:tcW w:w="3262" w:type="dxa"/>
            <w:tcBorders>
              <w:left w:val="nil"/>
              <w:right w:val="nil"/>
            </w:tcBorders>
          </w:tcPr>
          <w:p w14:paraId="4DDB7121" w14:textId="77777777" w:rsidR="00EE02C0" w:rsidRPr="001B35CB" w:rsidRDefault="00EE02C0" w:rsidP="000B7E5A">
            <w:pPr>
              <w:pStyle w:val="Level111G1"/>
              <w:rPr>
                <w:b/>
              </w:rPr>
            </w:pPr>
          </w:p>
        </w:tc>
      </w:tr>
      <w:tr w:rsidR="00EE02C0" w:rsidRPr="001B35CB" w14:paraId="74638BDE" w14:textId="77777777" w:rsidTr="00980AEC">
        <w:trPr>
          <w:cantSplit/>
        </w:trPr>
        <w:tc>
          <w:tcPr>
            <w:tcW w:w="7038" w:type="dxa"/>
            <w:tcBorders>
              <w:left w:val="nil"/>
              <w:right w:val="single" w:sz="6" w:space="0" w:color="auto"/>
            </w:tcBorders>
          </w:tcPr>
          <w:p w14:paraId="07BA6BFA" w14:textId="77777777" w:rsidR="00EE02C0" w:rsidRPr="001B35CB" w:rsidRDefault="00EE02C0" w:rsidP="000B7E5A">
            <w:pPr>
              <w:pStyle w:val="Level111G1"/>
            </w:pPr>
            <w:r w:rsidRPr="001B35CB">
              <w:tab/>
              <w:t>15.7</w:t>
            </w:r>
            <w:r w:rsidRPr="001B35CB">
              <w:tab/>
              <w:t>Pass all necessary corporate resolutions.</w:t>
            </w:r>
          </w:p>
        </w:tc>
        <w:tc>
          <w:tcPr>
            <w:tcW w:w="3262" w:type="dxa"/>
            <w:tcBorders>
              <w:left w:val="nil"/>
              <w:right w:val="nil"/>
            </w:tcBorders>
          </w:tcPr>
          <w:p w14:paraId="15CCFF1C" w14:textId="77777777" w:rsidR="00EE02C0" w:rsidRPr="001B35CB" w:rsidRDefault="00EE02C0" w:rsidP="000B7E5A">
            <w:pPr>
              <w:pStyle w:val="Level111G1"/>
              <w:rPr>
                <w:b/>
              </w:rPr>
            </w:pPr>
          </w:p>
        </w:tc>
      </w:tr>
      <w:tr w:rsidR="00EE02C0" w:rsidRPr="001B35CB" w14:paraId="5586EF6E" w14:textId="77777777" w:rsidTr="00980AEC">
        <w:trPr>
          <w:cantSplit/>
        </w:trPr>
        <w:tc>
          <w:tcPr>
            <w:tcW w:w="7038" w:type="dxa"/>
            <w:tcBorders>
              <w:left w:val="nil"/>
              <w:right w:val="single" w:sz="6" w:space="0" w:color="auto"/>
            </w:tcBorders>
          </w:tcPr>
          <w:p w14:paraId="29F9B46B" w14:textId="77777777" w:rsidR="00EE02C0" w:rsidRPr="001B35CB" w:rsidRDefault="00EE02C0" w:rsidP="000B7E5A">
            <w:pPr>
              <w:pStyle w:val="Level111G1"/>
            </w:pPr>
            <w:r w:rsidRPr="001B35CB">
              <w:tab/>
              <w:t>15.8</w:t>
            </w:r>
            <w:r w:rsidRPr="001B35CB">
              <w:tab/>
              <w:t>Pay the agreed price.</w:t>
            </w:r>
          </w:p>
        </w:tc>
        <w:tc>
          <w:tcPr>
            <w:tcW w:w="3262" w:type="dxa"/>
            <w:tcBorders>
              <w:left w:val="nil"/>
              <w:right w:val="nil"/>
            </w:tcBorders>
          </w:tcPr>
          <w:p w14:paraId="6B8B2E95" w14:textId="77777777" w:rsidR="00EE02C0" w:rsidRPr="001B35CB" w:rsidRDefault="00EE02C0" w:rsidP="000B7E5A">
            <w:pPr>
              <w:pStyle w:val="Level111G1"/>
              <w:rPr>
                <w:b/>
              </w:rPr>
            </w:pPr>
          </w:p>
        </w:tc>
      </w:tr>
      <w:tr w:rsidR="00EE02C0" w:rsidRPr="001B35CB" w14:paraId="61ED5E77" w14:textId="77777777" w:rsidTr="00284ADB">
        <w:trPr>
          <w:cantSplit/>
          <w:trHeight w:val="324"/>
        </w:trPr>
        <w:tc>
          <w:tcPr>
            <w:tcW w:w="7038" w:type="dxa"/>
            <w:tcBorders>
              <w:left w:val="nil"/>
              <w:right w:val="single" w:sz="6" w:space="0" w:color="auto"/>
            </w:tcBorders>
          </w:tcPr>
          <w:p w14:paraId="349C3EFB" w14:textId="77777777" w:rsidR="00EE02C0" w:rsidRPr="001B35CB" w:rsidRDefault="00EE02C0" w:rsidP="000B7E5A">
            <w:pPr>
              <w:pStyle w:val="Level111G1"/>
            </w:pPr>
            <w:r w:rsidRPr="001B35CB">
              <w:tab/>
              <w:t>15.9</w:t>
            </w:r>
            <w:r w:rsidRPr="001B35CB">
              <w:tab/>
              <w:t>Continue operating the business (where there is vendor financing).</w:t>
            </w:r>
          </w:p>
        </w:tc>
        <w:tc>
          <w:tcPr>
            <w:tcW w:w="3262" w:type="dxa"/>
            <w:tcBorders>
              <w:left w:val="nil"/>
              <w:right w:val="nil"/>
            </w:tcBorders>
          </w:tcPr>
          <w:p w14:paraId="6928EBDD" w14:textId="77777777" w:rsidR="00EE02C0" w:rsidRPr="001B35CB" w:rsidRDefault="00EE02C0" w:rsidP="000B7E5A">
            <w:pPr>
              <w:pStyle w:val="Level111G1"/>
              <w:rPr>
                <w:b/>
              </w:rPr>
            </w:pPr>
          </w:p>
        </w:tc>
      </w:tr>
      <w:tr w:rsidR="00EE02C0" w:rsidRPr="001B35CB" w14:paraId="3E77A319" w14:textId="77777777" w:rsidTr="004F6102">
        <w:trPr>
          <w:cantSplit/>
          <w:trHeight w:val="495"/>
        </w:trPr>
        <w:tc>
          <w:tcPr>
            <w:tcW w:w="7038" w:type="dxa"/>
            <w:tcBorders>
              <w:left w:val="nil"/>
              <w:right w:val="single" w:sz="6" w:space="0" w:color="auto"/>
            </w:tcBorders>
          </w:tcPr>
          <w:p w14:paraId="6A4DEB9F" w14:textId="77777777" w:rsidR="00EE02C0" w:rsidRPr="001B35CB" w:rsidRDefault="00EE02C0" w:rsidP="00875CA2">
            <w:pPr>
              <w:pStyle w:val="Level111G1"/>
            </w:pPr>
            <w:r w:rsidRPr="001B35CB">
              <w:tab/>
              <w:t>1</w:t>
            </w:r>
            <w:r>
              <w:t>5</w:t>
            </w:r>
            <w:r w:rsidRPr="001B35CB">
              <w:t>.</w:t>
            </w:r>
            <w:r>
              <w:t>10</w:t>
            </w:r>
            <w:r w:rsidRPr="001B35CB">
              <w:tab/>
            </w:r>
            <w:r>
              <w:t>I</w:t>
            </w:r>
            <w:r w:rsidRPr="001B35CB">
              <w:t>ndemnify vendor against assumed obligations and liabili</w:t>
            </w:r>
            <w:r>
              <w:t>ties; see also item 19.2 in this checklist.</w:t>
            </w:r>
          </w:p>
        </w:tc>
        <w:tc>
          <w:tcPr>
            <w:tcW w:w="3262" w:type="dxa"/>
            <w:tcBorders>
              <w:left w:val="nil"/>
              <w:right w:val="nil"/>
            </w:tcBorders>
          </w:tcPr>
          <w:p w14:paraId="4A551E49" w14:textId="77777777" w:rsidR="00EE02C0" w:rsidRPr="001B35CB" w:rsidRDefault="00EE02C0" w:rsidP="000B7E5A">
            <w:pPr>
              <w:pStyle w:val="Level111G1"/>
              <w:rPr>
                <w:b/>
              </w:rPr>
            </w:pPr>
          </w:p>
        </w:tc>
      </w:tr>
      <w:tr w:rsidR="00EE02C0" w:rsidRPr="001B35CB" w14:paraId="745C1981" w14:textId="77777777" w:rsidTr="00980AEC">
        <w:trPr>
          <w:cantSplit/>
        </w:trPr>
        <w:tc>
          <w:tcPr>
            <w:tcW w:w="7038" w:type="dxa"/>
            <w:tcBorders>
              <w:left w:val="nil"/>
              <w:right w:val="single" w:sz="6" w:space="0" w:color="auto"/>
            </w:tcBorders>
          </w:tcPr>
          <w:p w14:paraId="0EB8C1FD" w14:textId="77777777" w:rsidR="00EE02C0" w:rsidRPr="001B35CB" w:rsidRDefault="00EE02C0" w:rsidP="002E48D4">
            <w:pPr>
              <w:pStyle w:val="NumberedheadingGH"/>
              <w:rPr>
                <w:bCs/>
              </w:rPr>
            </w:pPr>
            <w:r w:rsidRPr="001B35CB">
              <w:rPr>
                <w:bCs/>
              </w:rPr>
              <w:t>16.</w:t>
            </w:r>
            <w:r w:rsidRPr="001B35CB">
              <w:rPr>
                <w:bCs/>
              </w:rPr>
              <w:tab/>
              <w:t>CONDITIONS PRECEDENT TO OBLIGATIONS OF PURCHASER</w:t>
            </w:r>
          </w:p>
        </w:tc>
        <w:tc>
          <w:tcPr>
            <w:tcW w:w="3262" w:type="dxa"/>
            <w:tcBorders>
              <w:left w:val="nil"/>
              <w:right w:val="nil"/>
            </w:tcBorders>
          </w:tcPr>
          <w:p w14:paraId="60F6BA76" w14:textId="77777777" w:rsidR="00EE02C0" w:rsidRPr="001B35CB" w:rsidRDefault="00EE02C0" w:rsidP="002E48D4">
            <w:pPr>
              <w:pStyle w:val="NumberedheadingGH"/>
              <w:rPr>
                <w:bCs/>
              </w:rPr>
            </w:pPr>
          </w:p>
        </w:tc>
      </w:tr>
      <w:tr w:rsidR="00EE02C0" w:rsidRPr="001B35CB" w14:paraId="5B46E5A2" w14:textId="77777777" w:rsidTr="00980AEC">
        <w:trPr>
          <w:cantSplit/>
          <w:trHeight w:val="594"/>
        </w:trPr>
        <w:tc>
          <w:tcPr>
            <w:tcW w:w="7038" w:type="dxa"/>
            <w:tcBorders>
              <w:left w:val="nil"/>
              <w:right w:val="single" w:sz="6" w:space="0" w:color="auto"/>
            </w:tcBorders>
          </w:tcPr>
          <w:p w14:paraId="0C4B6580" w14:textId="77777777" w:rsidR="00EE02C0" w:rsidRPr="001B35CB" w:rsidRDefault="00EE02C0" w:rsidP="000B7E5A">
            <w:pPr>
              <w:pStyle w:val="Level111G1"/>
            </w:pPr>
            <w:r w:rsidRPr="001B35CB">
              <w:tab/>
              <w:t>16.1</w:t>
            </w:r>
            <w:r w:rsidRPr="001B35CB">
              <w:tab/>
              <w:t>Opinion of vendor’s counsel, in form and substance satisfactory to purchaser’s counsel, that:</w:t>
            </w:r>
          </w:p>
        </w:tc>
        <w:tc>
          <w:tcPr>
            <w:tcW w:w="3262" w:type="dxa"/>
            <w:tcBorders>
              <w:left w:val="nil"/>
              <w:right w:val="nil"/>
            </w:tcBorders>
          </w:tcPr>
          <w:p w14:paraId="438187E3" w14:textId="77777777" w:rsidR="00EE02C0" w:rsidRPr="001B35CB" w:rsidRDefault="00EE02C0" w:rsidP="000B7E5A">
            <w:pPr>
              <w:pStyle w:val="Level111G1"/>
              <w:rPr>
                <w:b/>
              </w:rPr>
            </w:pPr>
          </w:p>
        </w:tc>
      </w:tr>
      <w:tr w:rsidR="00EE02C0" w:rsidRPr="001B35CB" w14:paraId="56836030" w14:textId="77777777" w:rsidTr="004F6102">
        <w:trPr>
          <w:cantSplit/>
          <w:trHeight w:val="810"/>
        </w:trPr>
        <w:tc>
          <w:tcPr>
            <w:tcW w:w="7038" w:type="dxa"/>
            <w:tcBorders>
              <w:left w:val="nil"/>
              <w:right w:val="single" w:sz="6" w:space="0" w:color="auto"/>
            </w:tcBorders>
          </w:tcPr>
          <w:p w14:paraId="49E44D58" w14:textId="77777777" w:rsidR="00EE02C0" w:rsidRPr="001B35CB" w:rsidRDefault="00EE02C0" w:rsidP="000B7E5A">
            <w:pPr>
              <w:pStyle w:val="Level2"/>
            </w:pPr>
            <w:r w:rsidRPr="001B35CB">
              <w:tab/>
              <w:t>.1</w:t>
            </w:r>
            <w:r w:rsidRPr="001B35CB">
              <w:tab/>
              <w:t>Vendor is duly incorporated, validly existing, and in good standing.</w:t>
            </w:r>
          </w:p>
        </w:tc>
        <w:tc>
          <w:tcPr>
            <w:tcW w:w="3262" w:type="dxa"/>
            <w:tcBorders>
              <w:left w:val="nil"/>
              <w:right w:val="nil"/>
            </w:tcBorders>
          </w:tcPr>
          <w:p w14:paraId="56780C79" w14:textId="77777777" w:rsidR="00EE02C0" w:rsidRPr="001B35CB" w:rsidRDefault="00EE02C0" w:rsidP="000B7E5A">
            <w:pPr>
              <w:pStyle w:val="Level2"/>
              <w:rPr>
                <w:b/>
              </w:rPr>
            </w:pPr>
          </w:p>
        </w:tc>
      </w:tr>
      <w:tr w:rsidR="00EE02C0" w:rsidRPr="001B35CB" w14:paraId="01DC694C" w14:textId="77777777" w:rsidTr="00980AEC">
        <w:trPr>
          <w:cantSplit/>
          <w:trHeight w:val="504"/>
        </w:trPr>
        <w:tc>
          <w:tcPr>
            <w:tcW w:w="7038" w:type="dxa"/>
            <w:tcBorders>
              <w:left w:val="nil"/>
              <w:right w:val="single" w:sz="6" w:space="0" w:color="auto"/>
            </w:tcBorders>
          </w:tcPr>
          <w:p w14:paraId="090DF04D" w14:textId="77777777" w:rsidR="00EE02C0" w:rsidRPr="001B35CB" w:rsidRDefault="00EE02C0" w:rsidP="000B7E5A">
            <w:pPr>
              <w:pStyle w:val="Level2"/>
            </w:pPr>
            <w:r w:rsidRPr="001B35CB">
              <w:lastRenderedPageBreak/>
              <w:tab/>
              <w:t>.2</w:t>
            </w:r>
            <w:r w:rsidRPr="001B35CB">
              <w:tab/>
              <w:t>All necessary corporate action has been taken by the vendor and, if applicable, its shareholders.</w:t>
            </w:r>
          </w:p>
        </w:tc>
        <w:tc>
          <w:tcPr>
            <w:tcW w:w="3262" w:type="dxa"/>
            <w:tcBorders>
              <w:left w:val="nil"/>
              <w:right w:val="nil"/>
            </w:tcBorders>
          </w:tcPr>
          <w:p w14:paraId="76C86BCC" w14:textId="77777777" w:rsidR="00EE02C0" w:rsidRPr="001B35CB" w:rsidRDefault="00EE02C0" w:rsidP="000B7E5A">
            <w:pPr>
              <w:pStyle w:val="Level2"/>
              <w:rPr>
                <w:b/>
              </w:rPr>
            </w:pPr>
          </w:p>
        </w:tc>
      </w:tr>
      <w:tr w:rsidR="00EE02C0" w:rsidRPr="001B35CB" w14:paraId="5C0C838B" w14:textId="77777777" w:rsidTr="00980AEC">
        <w:trPr>
          <w:cantSplit/>
          <w:trHeight w:val="432"/>
        </w:trPr>
        <w:tc>
          <w:tcPr>
            <w:tcW w:w="7038" w:type="dxa"/>
            <w:tcBorders>
              <w:left w:val="nil"/>
              <w:right w:val="single" w:sz="6" w:space="0" w:color="auto"/>
            </w:tcBorders>
          </w:tcPr>
          <w:p w14:paraId="7FC04992" w14:textId="77777777" w:rsidR="00EE02C0" w:rsidRPr="001B35CB" w:rsidRDefault="00EE02C0" w:rsidP="000B7E5A">
            <w:pPr>
              <w:pStyle w:val="Level2"/>
            </w:pPr>
            <w:r w:rsidRPr="001B35CB">
              <w:tab/>
              <w:t>.3</w:t>
            </w:r>
            <w:r w:rsidRPr="001B35CB">
              <w:tab/>
              <w:t>Agreement has been duly executed and delivered and is a legal, valid and binding obligation enforceable against the vendor.</w:t>
            </w:r>
          </w:p>
        </w:tc>
        <w:tc>
          <w:tcPr>
            <w:tcW w:w="3262" w:type="dxa"/>
            <w:tcBorders>
              <w:left w:val="nil"/>
              <w:right w:val="nil"/>
            </w:tcBorders>
          </w:tcPr>
          <w:p w14:paraId="0ED35264" w14:textId="77777777" w:rsidR="00EE02C0" w:rsidRPr="001B35CB" w:rsidRDefault="00EE02C0" w:rsidP="000B7E5A">
            <w:pPr>
              <w:pStyle w:val="Level2"/>
              <w:rPr>
                <w:b/>
              </w:rPr>
            </w:pPr>
          </w:p>
        </w:tc>
      </w:tr>
      <w:tr w:rsidR="00EE02C0" w:rsidRPr="001B35CB" w14:paraId="1B1F46FC" w14:textId="77777777" w:rsidTr="00980AEC">
        <w:trPr>
          <w:cantSplit/>
        </w:trPr>
        <w:tc>
          <w:tcPr>
            <w:tcW w:w="7038" w:type="dxa"/>
            <w:tcBorders>
              <w:left w:val="nil"/>
              <w:right w:val="single" w:sz="6" w:space="0" w:color="auto"/>
            </w:tcBorders>
          </w:tcPr>
          <w:p w14:paraId="671F54B1" w14:textId="77777777" w:rsidR="00EE02C0" w:rsidRPr="001B35CB" w:rsidRDefault="00EE02C0" w:rsidP="000B7E5A">
            <w:pPr>
              <w:pStyle w:val="Level2"/>
            </w:pPr>
            <w:r w:rsidRPr="001B35CB">
              <w:tab/>
              <w:t>.4</w:t>
            </w:r>
            <w:r w:rsidRPr="001B35CB">
              <w:tab/>
              <w:t>There are no actions or probable actions against the vendor (based on information and belief and review of files) or other proceedings that restrain closing.</w:t>
            </w:r>
          </w:p>
        </w:tc>
        <w:tc>
          <w:tcPr>
            <w:tcW w:w="3262" w:type="dxa"/>
            <w:tcBorders>
              <w:left w:val="nil"/>
              <w:right w:val="nil"/>
            </w:tcBorders>
          </w:tcPr>
          <w:p w14:paraId="38010B67" w14:textId="77777777" w:rsidR="00EE02C0" w:rsidRPr="001B35CB" w:rsidRDefault="00EE02C0" w:rsidP="000B7E5A">
            <w:pPr>
              <w:pStyle w:val="Level2"/>
              <w:rPr>
                <w:b/>
              </w:rPr>
            </w:pPr>
          </w:p>
        </w:tc>
      </w:tr>
      <w:tr w:rsidR="00EE02C0" w:rsidRPr="001B35CB" w14:paraId="3C91E171" w14:textId="77777777" w:rsidTr="00980AEC">
        <w:trPr>
          <w:cantSplit/>
          <w:trHeight w:val="423"/>
        </w:trPr>
        <w:tc>
          <w:tcPr>
            <w:tcW w:w="7038" w:type="dxa"/>
            <w:tcBorders>
              <w:left w:val="nil"/>
              <w:right w:val="single" w:sz="6" w:space="0" w:color="auto"/>
            </w:tcBorders>
          </w:tcPr>
          <w:p w14:paraId="19F2FFD9" w14:textId="77777777" w:rsidR="00EE02C0" w:rsidRPr="001B35CB" w:rsidRDefault="00EE02C0" w:rsidP="000B7E5A">
            <w:pPr>
              <w:pStyle w:val="Level2"/>
            </w:pPr>
            <w:r w:rsidRPr="001B35CB">
              <w:tab/>
              <w:t>.5</w:t>
            </w:r>
            <w:r w:rsidRPr="001B35CB">
              <w:tab/>
              <w:t>The agreement is not in conflict with the vendor’s constating documents and material contractual commitments.</w:t>
            </w:r>
          </w:p>
        </w:tc>
        <w:tc>
          <w:tcPr>
            <w:tcW w:w="3262" w:type="dxa"/>
            <w:tcBorders>
              <w:left w:val="nil"/>
              <w:right w:val="nil"/>
            </w:tcBorders>
          </w:tcPr>
          <w:p w14:paraId="1A4DFA8E" w14:textId="77777777" w:rsidR="00EE02C0" w:rsidRPr="001B35CB" w:rsidRDefault="00EE02C0" w:rsidP="000B7E5A">
            <w:pPr>
              <w:pStyle w:val="Level2"/>
              <w:rPr>
                <w:b/>
              </w:rPr>
            </w:pPr>
          </w:p>
        </w:tc>
      </w:tr>
      <w:tr w:rsidR="00EE02C0" w:rsidRPr="001B35CB" w14:paraId="327FF411" w14:textId="77777777" w:rsidTr="00980AEC">
        <w:trPr>
          <w:cantSplit/>
          <w:trHeight w:val="855"/>
        </w:trPr>
        <w:tc>
          <w:tcPr>
            <w:tcW w:w="7038" w:type="dxa"/>
            <w:tcBorders>
              <w:left w:val="nil"/>
              <w:right w:val="single" w:sz="6" w:space="0" w:color="auto"/>
            </w:tcBorders>
          </w:tcPr>
          <w:p w14:paraId="43828D4F" w14:textId="77777777" w:rsidR="00EE02C0" w:rsidRPr="001B35CB" w:rsidRDefault="00EE02C0" w:rsidP="000B7E5A">
            <w:pPr>
              <w:pStyle w:val="Level2"/>
            </w:pPr>
            <w:r w:rsidRPr="001B35CB">
              <w:tab/>
              <w:t>.6</w:t>
            </w:r>
            <w:r w:rsidRPr="001B35CB">
              <w:tab/>
              <w:t>Assets pass to the purchaser free and clear of encumbrances or contrary claims, except as contemplated by the agreement (purchaser obtains good and marketable title).</w:t>
            </w:r>
          </w:p>
        </w:tc>
        <w:tc>
          <w:tcPr>
            <w:tcW w:w="3262" w:type="dxa"/>
            <w:tcBorders>
              <w:left w:val="nil"/>
              <w:right w:val="nil"/>
            </w:tcBorders>
          </w:tcPr>
          <w:p w14:paraId="0273E0B3" w14:textId="77777777" w:rsidR="00EE02C0" w:rsidRPr="001B35CB" w:rsidRDefault="00EE02C0" w:rsidP="000B7E5A">
            <w:pPr>
              <w:pStyle w:val="Level2"/>
              <w:rPr>
                <w:b/>
              </w:rPr>
            </w:pPr>
          </w:p>
        </w:tc>
      </w:tr>
      <w:tr w:rsidR="00EE02C0" w:rsidRPr="001B35CB" w14:paraId="6749871B" w14:textId="77777777" w:rsidTr="00980AEC">
        <w:trPr>
          <w:cantSplit/>
          <w:trHeight w:val="675"/>
        </w:trPr>
        <w:tc>
          <w:tcPr>
            <w:tcW w:w="7038" w:type="dxa"/>
            <w:tcBorders>
              <w:left w:val="nil"/>
              <w:right w:val="single" w:sz="6" w:space="0" w:color="auto"/>
            </w:tcBorders>
          </w:tcPr>
          <w:p w14:paraId="71C2FD20" w14:textId="77777777" w:rsidR="00EE02C0" w:rsidRDefault="00EE02C0" w:rsidP="000A7923">
            <w:pPr>
              <w:pStyle w:val="Level111G1"/>
              <w:tabs>
                <w:tab w:val="clear" w:pos="900"/>
                <w:tab w:val="left" w:pos="450"/>
              </w:tabs>
              <w:ind w:left="450"/>
            </w:pPr>
            <w:r w:rsidRPr="001B35CB">
              <w:tab/>
            </w:r>
            <w:r w:rsidRPr="001B35CB">
              <w:tab/>
            </w:r>
            <w:r w:rsidRPr="000A7923">
              <w:rPr>
                <w:b/>
              </w:rPr>
              <w:t>Note:</w:t>
            </w:r>
            <w:r w:rsidRPr="001B35CB">
              <w:t xml:space="preserve"> Many of these will be resisted by the vendor’s counsel and may not be appropriate. Review </w:t>
            </w:r>
            <w:r w:rsidRPr="001B35CB">
              <w:rPr>
                <w:i/>
              </w:rPr>
              <w:t>Advising British Columbia Businesses</w:t>
            </w:r>
            <w:r>
              <w:rPr>
                <w:i/>
              </w:rPr>
              <w:t xml:space="preserve"> </w:t>
            </w:r>
            <w:r w:rsidR="000A67E2">
              <w:t xml:space="preserve">(CLEBC, 2006–) </w:t>
            </w:r>
            <w:r>
              <w:t xml:space="preserve">and </w:t>
            </w:r>
            <w:r>
              <w:rPr>
                <w:i/>
              </w:rPr>
              <w:t>Buying and Selling a Business: Annotated Precedents</w:t>
            </w:r>
            <w:r w:rsidR="000A67E2">
              <w:t xml:space="preserve"> (CLEBC, 2000–)</w:t>
            </w:r>
            <w:r w:rsidRPr="001B35CB">
              <w:t>.</w:t>
            </w:r>
          </w:p>
          <w:p w14:paraId="6075BA5F" w14:textId="77777777" w:rsidR="00EE02C0" w:rsidRPr="001B35CB" w:rsidRDefault="00AF1CD3" w:rsidP="00EB144C">
            <w:pPr>
              <w:pStyle w:val="Level111G1"/>
              <w:tabs>
                <w:tab w:val="clear" w:pos="810"/>
              </w:tabs>
              <w:ind w:left="1170" w:hanging="1170"/>
            </w:pPr>
            <w:r>
              <w:tab/>
            </w:r>
            <w:r w:rsidR="00EE02C0">
              <w:t>.</w:t>
            </w:r>
            <w:r>
              <w:t>7</w:t>
            </w:r>
            <w:r>
              <w:tab/>
            </w:r>
            <w:r w:rsidR="00EE02C0" w:rsidRPr="001B35CB">
              <w:t xml:space="preserve">Consider extending some of these opinions to shareholders </w:t>
            </w:r>
            <w:r w:rsidR="00EE02C0">
              <w:t xml:space="preserve">or covenantors </w:t>
            </w:r>
            <w:r w:rsidR="00EE02C0" w:rsidRPr="001B35CB">
              <w:t>who are parties.</w:t>
            </w:r>
          </w:p>
        </w:tc>
        <w:tc>
          <w:tcPr>
            <w:tcW w:w="3262" w:type="dxa"/>
            <w:tcBorders>
              <w:left w:val="nil"/>
              <w:right w:val="nil"/>
            </w:tcBorders>
          </w:tcPr>
          <w:p w14:paraId="1F7BB132" w14:textId="77777777" w:rsidR="00EE02C0" w:rsidRPr="001B35CB" w:rsidRDefault="00EE02C0" w:rsidP="000B7E5A">
            <w:pPr>
              <w:pStyle w:val="Level2"/>
              <w:rPr>
                <w:b/>
              </w:rPr>
            </w:pPr>
          </w:p>
        </w:tc>
      </w:tr>
      <w:tr w:rsidR="00EE02C0" w:rsidRPr="001B35CB" w14:paraId="4B683BB7" w14:textId="77777777" w:rsidTr="00980AEC">
        <w:trPr>
          <w:cantSplit/>
          <w:trHeight w:val="306"/>
        </w:trPr>
        <w:tc>
          <w:tcPr>
            <w:tcW w:w="7038" w:type="dxa"/>
            <w:tcBorders>
              <w:left w:val="nil"/>
              <w:right w:val="single" w:sz="6" w:space="0" w:color="auto"/>
            </w:tcBorders>
          </w:tcPr>
          <w:p w14:paraId="0AD0FCA4" w14:textId="77777777" w:rsidR="00EE02C0" w:rsidRPr="001B35CB" w:rsidRDefault="00EE02C0" w:rsidP="000B7E5A">
            <w:pPr>
              <w:pStyle w:val="Level111G1"/>
            </w:pPr>
            <w:r w:rsidRPr="001B35CB">
              <w:tab/>
              <w:t>16.2</w:t>
            </w:r>
            <w:r w:rsidRPr="001B35CB">
              <w:tab/>
              <w:t>Truth of the vendor’s representations and warranties at the time of closing.</w:t>
            </w:r>
          </w:p>
        </w:tc>
        <w:tc>
          <w:tcPr>
            <w:tcW w:w="3262" w:type="dxa"/>
            <w:tcBorders>
              <w:left w:val="nil"/>
              <w:right w:val="nil"/>
            </w:tcBorders>
          </w:tcPr>
          <w:p w14:paraId="0E78CD4A" w14:textId="77777777" w:rsidR="00EE02C0" w:rsidRPr="001B35CB" w:rsidRDefault="00EE02C0" w:rsidP="000B7E5A">
            <w:pPr>
              <w:pStyle w:val="Level111G1"/>
              <w:rPr>
                <w:b/>
              </w:rPr>
            </w:pPr>
          </w:p>
        </w:tc>
      </w:tr>
      <w:tr w:rsidR="00EE02C0" w:rsidRPr="001B35CB" w14:paraId="484277CA" w14:textId="77777777" w:rsidTr="00980AEC">
        <w:trPr>
          <w:cantSplit/>
          <w:trHeight w:val="513"/>
        </w:trPr>
        <w:tc>
          <w:tcPr>
            <w:tcW w:w="7038" w:type="dxa"/>
            <w:tcBorders>
              <w:left w:val="nil"/>
              <w:right w:val="single" w:sz="6" w:space="0" w:color="auto"/>
            </w:tcBorders>
          </w:tcPr>
          <w:p w14:paraId="78C7BF48" w14:textId="77777777" w:rsidR="00EE02C0" w:rsidRPr="001B35CB" w:rsidRDefault="00EE02C0" w:rsidP="000B7E5A">
            <w:pPr>
              <w:pStyle w:val="Level111G1"/>
            </w:pPr>
            <w:r w:rsidRPr="001B35CB">
              <w:tab/>
              <w:t>16.3</w:t>
            </w:r>
            <w:r w:rsidRPr="001B35CB">
              <w:tab/>
              <w:t>Performance by the vendor of all obligations required to be performed at or before the time of closing.</w:t>
            </w:r>
          </w:p>
        </w:tc>
        <w:tc>
          <w:tcPr>
            <w:tcW w:w="3262" w:type="dxa"/>
            <w:tcBorders>
              <w:left w:val="nil"/>
              <w:right w:val="nil"/>
            </w:tcBorders>
          </w:tcPr>
          <w:p w14:paraId="22022B43" w14:textId="77777777" w:rsidR="00EE02C0" w:rsidRPr="001B35CB" w:rsidRDefault="00EE02C0" w:rsidP="000B7E5A">
            <w:pPr>
              <w:pStyle w:val="Level111G1"/>
              <w:rPr>
                <w:b/>
              </w:rPr>
            </w:pPr>
          </w:p>
        </w:tc>
      </w:tr>
      <w:tr w:rsidR="00EE02C0" w:rsidRPr="001B35CB" w14:paraId="07901CAF" w14:textId="77777777" w:rsidTr="00980AEC">
        <w:trPr>
          <w:cantSplit/>
          <w:trHeight w:val="522"/>
        </w:trPr>
        <w:tc>
          <w:tcPr>
            <w:tcW w:w="7038" w:type="dxa"/>
            <w:tcBorders>
              <w:left w:val="nil"/>
              <w:right w:val="single" w:sz="6" w:space="0" w:color="auto"/>
            </w:tcBorders>
          </w:tcPr>
          <w:p w14:paraId="38FA610B" w14:textId="77777777" w:rsidR="00EE02C0" w:rsidRPr="001B35CB" w:rsidRDefault="00EE02C0" w:rsidP="000B7E5A">
            <w:pPr>
              <w:pStyle w:val="Level111G1"/>
            </w:pPr>
            <w:r w:rsidRPr="001B35CB">
              <w:tab/>
              <w:t>16.4</w:t>
            </w:r>
            <w:r w:rsidRPr="001B35CB">
              <w:tab/>
              <w:t>Delivery by the vendor at the time of closing of a statement, signed by the vendor or corporate officers, that items 16.2 and 16.3 have been satisfied.</w:t>
            </w:r>
          </w:p>
        </w:tc>
        <w:tc>
          <w:tcPr>
            <w:tcW w:w="3262" w:type="dxa"/>
            <w:tcBorders>
              <w:left w:val="nil"/>
              <w:right w:val="nil"/>
            </w:tcBorders>
          </w:tcPr>
          <w:p w14:paraId="7869A29B" w14:textId="77777777" w:rsidR="00EE02C0" w:rsidRPr="001B35CB" w:rsidRDefault="00EE02C0" w:rsidP="000B7E5A">
            <w:pPr>
              <w:pStyle w:val="Level111G1"/>
              <w:rPr>
                <w:b/>
              </w:rPr>
            </w:pPr>
          </w:p>
        </w:tc>
      </w:tr>
      <w:tr w:rsidR="00EE02C0" w:rsidRPr="001B35CB" w14:paraId="7F7B2042" w14:textId="77777777" w:rsidTr="00980AEC">
        <w:trPr>
          <w:cantSplit/>
        </w:trPr>
        <w:tc>
          <w:tcPr>
            <w:tcW w:w="7038" w:type="dxa"/>
            <w:tcBorders>
              <w:left w:val="nil"/>
              <w:right w:val="single" w:sz="6" w:space="0" w:color="auto"/>
            </w:tcBorders>
          </w:tcPr>
          <w:p w14:paraId="3EA9092A" w14:textId="77777777" w:rsidR="00EE02C0" w:rsidRPr="001B35CB" w:rsidRDefault="00EE02C0" w:rsidP="000B7E5A">
            <w:pPr>
              <w:pStyle w:val="Level111G1"/>
            </w:pPr>
            <w:r w:rsidRPr="001B35CB">
              <w:tab/>
              <w:t>16.5</w:t>
            </w:r>
            <w:r w:rsidRPr="001B35CB">
              <w:tab/>
            </w:r>
            <w:proofErr w:type="spellStart"/>
            <w:r w:rsidRPr="001B35CB">
              <w:t>Favourable</w:t>
            </w:r>
            <w:proofErr w:type="spellEnd"/>
            <w:r w:rsidRPr="001B35CB">
              <w:t xml:space="preserve"> review of acquisition of business if required by the </w:t>
            </w:r>
            <w:r w:rsidRPr="001B35CB">
              <w:rPr>
                <w:rStyle w:val="Italics"/>
                <w:rFonts w:ascii="Times New Roman" w:hAnsi="Times New Roman"/>
              </w:rPr>
              <w:t>Investment Canada Act</w:t>
            </w:r>
            <w:r w:rsidRPr="001B35CB">
              <w:t xml:space="preserve">, </w:t>
            </w:r>
            <w:r w:rsidRPr="001B35CB">
              <w:rPr>
                <w:rStyle w:val="Italics"/>
                <w:rFonts w:ascii="Times New Roman" w:hAnsi="Times New Roman"/>
              </w:rPr>
              <w:t>Competition Act</w:t>
            </w:r>
            <w:r w:rsidRPr="001B35CB">
              <w:rPr>
                <w:rStyle w:val="Italics"/>
                <w:rFonts w:ascii="Times New Roman" w:hAnsi="Times New Roman"/>
                <w:i w:val="0"/>
              </w:rPr>
              <w:t>, or both</w:t>
            </w:r>
            <w:r w:rsidRPr="001B35CB">
              <w:rPr>
                <w:rStyle w:val="Italics"/>
                <w:rFonts w:ascii="Times New Roman" w:hAnsi="Times New Roman"/>
              </w:rPr>
              <w:t>.</w:t>
            </w:r>
          </w:p>
        </w:tc>
        <w:tc>
          <w:tcPr>
            <w:tcW w:w="3262" w:type="dxa"/>
            <w:tcBorders>
              <w:left w:val="nil"/>
              <w:right w:val="nil"/>
            </w:tcBorders>
          </w:tcPr>
          <w:p w14:paraId="75D174CF" w14:textId="77777777" w:rsidR="00EE02C0" w:rsidRPr="001B35CB" w:rsidRDefault="00EE02C0" w:rsidP="000B7E5A">
            <w:pPr>
              <w:pStyle w:val="Level111G1"/>
              <w:rPr>
                <w:b/>
              </w:rPr>
            </w:pPr>
          </w:p>
        </w:tc>
      </w:tr>
      <w:tr w:rsidR="00EE02C0" w:rsidRPr="001B35CB" w14:paraId="5BBD93A2" w14:textId="77777777" w:rsidTr="00980AEC">
        <w:trPr>
          <w:cantSplit/>
        </w:trPr>
        <w:tc>
          <w:tcPr>
            <w:tcW w:w="7038" w:type="dxa"/>
            <w:tcBorders>
              <w:left w:val="nil"/>
              <w:right w:val="single" w:sz="6" w:space="0" w:color="auto"/>
            </w:tcBorders>
          </w:tcPr>
          <w:p w14:paraId="319175F2" w14:textId="77777777" w:rsidR="00EE02C0" w:rsidRPr="001B35CB" w:rsidRDefault="00EE02C0" w:rsidP="000B7E5A">
            <w:pPr>
              <w:pStyle w:val="Level111G1"/>
            </w:pPr>
            <w:r w:rsidRPr="001B35CB">
              <w:tab/>
              <w:t>16.6</w:t>
            </w:r>
            <w:r w:rsidRPr="001B35CB">
              <w:tab/>
              <w:t xml:space="preserve">Delivery at or before closing of duly executed consents to assignments of leases, </w:t>
            </w:r>
            <w:proofErr w:type="spellStart"/>
            <w:r w:rsidRPr="001B35CB">
              <w:t>licences</w:t>
            </w:r>
            <w:proofErr w:type="spellEnd"/>
            <w:r w:rsidRPr="001B35CB">
              <w:t>, permits, and contracts (where needed).</w:t>
            </w:r>
          </w:p>
        </w:tc>
        <w:tc>
          <w:tcPr>
            <w:tcW w:w="3262" w:type="dxa"/>
            <w:tcBorders>
              <w:left w:val="nil"/>
              <w:right w:val="nil"/>
            </w:tcBorders>
          </w:tcPr>
          <w:p w14:paraId="34668308" w14:textId="77777777" w:rsidR="00EE02C0" w:rsidRPr="001B35CB" w:rsidRDefault="00EE02C0" w:rsidP="000B7E5A">
            <w:pPr>
              <w:pStyle w:val="Level111G1"/>
              <w:rPr>
                <w:b/>
              </w:rPr>
            </w:pPr>
          </w:p>
        </w:tc>
      </w:tr>
      <w:tr w:rsidR="00EE02C0" w:rsidRPr="001B35CB" w14:paraId="6E244ABC" w14:textId="77777777" w:rsidTr="00980AEC">
        <w:trPr>
          <w:cantSplit/>
          <w:trHeight w:val="333"/>
        </w:trPr>
        <w:tc>
          <w:tcPr>
            <w:tcW w:w="7038" w:type="dxa"/>
            <w:tcBorders>
              <w:left w:val="nil"/>
              <w:right w:val="single" w:sz="6" w:space="0" w:color="auto"/>
            </w:tcBorders>
          </w:tcPr>
          <w:p w14:paraId="12D5A3DE" w14:textId="77777777" w:rsidR="00EE02C0" w:rsidRPr="001B35CB" w:rsidRDefault="00EE02C0" w:rsidP="000B7E5A">
            <w:pPr>
              <w:pStyle w:val="Level111G1"/>
            </w:pPr>
            <w:r w:rsidRPr="001B35CB">
              <w:tab/>
              <w:t>16.7</w:t>
            </w:r>
            <w:r w:rsidRPr="001B35CB">
              <w:tab/>
              <w:t>No adverse developments in the vendor’s business.</w:t>
            </w:r>
          </w:p>
        </w:tc>
        <w:tc>
          <w:tcPr>
            <w:tcW w:w="3262" w:type="dxa"/>
            <w:tcBorders>
              <w:left w:val="nil"/>
              <w:right w:val="nil"/>
            </w:tcBorders>
          </w:tcPr>
          <w:p w14:paraId="28FC3259" w14:textId="77777777" w:rsidR="00EE02C0" w:rsidRPr="001B35CB" w:rsidRDefault="00EE02C0" w:rsidP="000B7E5A">
            <w:pPr>
              <w:pStyle w:val="Level111G1"/>
              <w:rPr>
                <w:b/>
              </w:rPr>
            </w:pPr>
          </w:p>
        </w:tc>
      </w:tr>
      <w:tr w:rsidR="00EE02C0" w:rsidRPr="001B35CB" w14:paraId="1E30D4B1" w14:textId="77777777" w:rsidTr="00D34434">
        <w:trPr>
          <w:cantSplit/>
          <w:trHeight w:val="567"/>
        </w:trPr>
        <w:tc>
          <w:tcPr>
            <w:tcW w:w="7038" w:type="dxa"/>
            <w:tcBorders>
              <w:left w:val="nil"/>
              <w:right w:val="single" w:sz="6" w:space="0" w:color="auto"/>
            </w:tcBorders>
          </w:tcPr>
          <w:p w14:paraId="0153F64D" w14:textId="77777777" w:rsidR="00EE02C0" w:rsidRPr="001B35CB" w:rsidRDefault="00EE02C0" w:rsidP="00677CE6">
            <w:pPr>
              <w:pStyle w:val="Level111G1"/>
            </w:pPr>
            <w:r w:rsidRPr="001B35CB">
              <w:tab/>
              <w:t>16.8</w:t>
            </w:r>
            <w:r w:rsidRPr="001B35CB">
              <w:tab/>
              <w:t xml:space="preserve">Provision that the purchaser may waive some or all conditions precedent to </w:t>
            </w:r>
            <w:r>
              <w:t>their</w:t>
            </w:r>
            <w:r w:rsidRPr="001B35CB">
              <w:t xml:space="preserve"> obligations.</w:t>
            </w:r>
          </w:p>
        </w:tc>
        <w:tc>
          <w:tcPr>
            <w:tcW w:w="3262" w:type="dxa"/>
            <w:tcBorders>
              <w:left w:val="nil"/>
              <w:right w:val="nil"/>
            </w:tcBorders>
          </w:tcPr>
          <w:p w14:paraId="0D1C9FF3" w14:textId="77777777" w:rsidR="00EE02C0" w:rsidRPr="001B35CB" w:rsidRDefault="00EE02C0" w:rsidP="000B7E5A">
            <w:pPr>
              <w:pStyle w:val="Level111G1"/>
              <w:rPr>
                <w:b/>
              </w:rPr>
            </w:pPr>
          </w:p>
        </w:tc>
      </w:tr>
      <w:tr w:rsidR="00EE02C0" w:rsidRPr="001B35CB" w14:paraId="251BC823" w14:textId="77777777" w:rsidTr="00980AEC">
        <w:trPr>
          <w:cantSplit/>
        </w:trPr>
        <w:tc>
          <w:tcPr>
            <w:tcW w:w="7038" w:type="dxa"/>
            <w:tcBorders>
              <w:left w:val="nil"/>
              <w:right w:val="single" w:sz="6" w:space="0" w:color="auto"/>
            </w:tcBorders>
          </w:tcPr>
          <w:p w14:paraId="1062A80C" w14:textId="77777777" w:rsidR="00EE02C0" w:rsidRPr="001B35CB" w:rsidRDefault="00EE02C0" w:rsidP="000B7E5A">
            <w:pPr>
              <w:pStyle w:val="NumberedheadingGH"/>
              <w:jc w:val="both"/>
            </w:pPr>
            <w:r w:rsidRPr="001B35CB">
              <w:t>17.</w:t>
            </w:r>
            <w:r w:rsidRPr="001B35CB">
              <w:tab/>
              <w:t>CONDITIONS PRECEDENT TO OBLIGATIONS OF VENDOR</w:t>
            </w:r>
          </w:p>
        </w:tc>
        <w:tc>
          <w:tcPr>
            <w:tcW w:w="3262" w:type="dxa"/>
            <w:tcBorders>
              <w:left w:val="nil"/>
              <w:right w:val="nil"/>
            </w:tcBorders>
          </w:tcPr>
          <w:p w14:paraId="33D59E04" w14:textId="77777777" w:rsidR="00EE02C0" w:rsidRPr="001B35CB" w:rsidRDefault="00EE02C0" w:rsidP="000B7E5A">
            <w:pPr>
              <w:pStyle w:val="Nts-CenheadingNT"/>
              <w:spacing w:before="0" w:after="0"/>
              <w:ind w:right="0"/>
              <w:jc w:val="both"/>
              <w:rPr>
                <w:b w:val="0"/>
              </w:rPr>
            </w:pPr>
          </w:p>
        </w:tc>
      </w:tr>
      <w:tr w:rsidR="00EE02C0" w:rsidRPr="001B35CB" w14:paraId="7B0853A1" w14:textId="77777777" w:rsidTr="00980AEC">
        <w:trPr>
          <w:cantSplit/>
        </w:trPr>
        <w:tc>
          <w:tcPr>
            <w:tcW w:w="7038" w:type="dxa"/>
            <w:tcBorders>
              <w:left w:val="nil"/>
              <w:right w:val="single" w:sz="6" w:space="0" w:color="auto"/>
            </w:tcBorders>
          </w:tcPr>
          <w:p w14:paraId="35D9A189" w14:textId="77777777" w:rsidR="00EE02C0" w:rsidRPr="001B35CB" w:rsidRDefault="00EE02C0" w:rsidP="000B7E5A">
            <w:pPr>
              <w:pStyle w:val="Level111G1"/>
            </w:pPr>
            <w:r w:rsidRPr="001B35CB">
              <w:tab/>
              <w:t>17.1</w:t>
            </w:r>
            <w:r w:rsidRPr="001B35CB">
              <w:tab/>
              <w:t>Truth of the purchaser’s representations and warranties at the time of closing.</w:t>
            </w:r>
          </w:p>
        </w:tc>
        <w:tc>
          <w:tcPr>
            <w:tcW w:w="3262" w:type="dxa"/>
            <w:tcBorders>
              <w:left w:val="nil"/>
              <w:right w:val="nil"/>
            </w:tcBorders>
          </w:tcPr>
          <w:p w14:paraId="7916CECC" w14:textId="77777777" w:rsidR="00EE02C0" w:rsidRPr="001B35CB" w:rsidRDefault="00EE02C0" w:rsidP="000B7E5A">
            <w:pPr>
              <w:pStyle w:val="Level111G1"/>
              <w:rPr>
                <w:b/>
              </w:rPr>
            </w:pPr>
          </w:p>
        </w:tc>
      </w:tr>
      <w:tr w:rsidR="00EE02C0" w:rsidRPr="001B35CB" w14:paraId="68C896F5" w14:textId="77777777" w:rsidTr="00980AEC">
        <w:trPr>
          <w:cantSplit/>
          <w:trHeight w:val="522"/>
        </w:trPr>
        <w:tc>
          <w:tcPr>
            <w:tcW w:w="7038" w:type="dxa"/>
            <w:tcBorders>
              <w:left w:val="nil"/>
              <w:right w:val="single" w:sz="6" w:space="0" w:color="auto"/>
            </w:tcBorders>
          </w:tcPr>
          <w:p w14:paraId="097D3A82" w14:textId="77777777" w:rsidR="00EE02C0" w:rsidRPr="001B35CB" w:rsidRDefault="00EE02C0" w:rsidP="000B7E5A">
            <w:pPr>
              <w:pStyle w:val="Level111G1"/>
            </w:pPr>
            <w:r w:rsidRPr="001B35CB">
              <w:tab/>
              <w:t>17.2</w:t>
            </w:r>
            <w:r w:rsidRPr="001B35CB">
              <w:tab/>
              <w:t>Performance by the purchaser of all obligations required to be performed at or before the time of closing.</w:t>
            </w:r>
          </w:p>
        </w:tc>
        <w:tc>
          <w:tcPr>
            <w:tcW w:w="3262" w:type="dxa"/>
            <w:tcBorders>
              <w:left w:val="nil"/>
              <w:right w:val="nil"/>
            </w:tcBorders>
          </w:tcPr>
          <w:p w14:paraId="243A39D0" w14:textId="77777777" w:rsidR="00EE02C0" w:rsidRPr="001B35CB" w:rsidRDefault="00EE02C0" w:rsidP="000B7E5A">
            <w:pPr>
              <w:pStyle w:val="Level111G1"/>
              <w:rPr>
                <w:b/>
              </w:rPr>
            </w:pPr>
          </w:p>
        </w:tc>
      </w:tr>
      <w:tr w:rsidR="00EE02C0" w:rsidRPr="001B35CB" w14:paraId="129E27B5" w14:textId="77777777" w:rsidTr="00FC5377">
        <w:trPr>
          <w:cantSplit/>
          <w:trHeight w:val="522"/>
        </w:trPr>
        <w:tc>
          <w:tcPr>
            <w:tcW w:w="7038" w:type="dxa"/>
            <w:tcBorders>
              <w:left w:val="nil"/>
              <w:right w:val="single" w:sz="6" w:space="0" w:color="auto"/>
            </w:tcBorders>
          </w:tcPr>
          <w:p w14:paraId="72543042" w14:textId="77777777" w:rsidR="00EE02C0" w:rsidRPr="001B35CB" w:rsidRDefault="00EE02C0" w:rsidP="000B7E5A">
            <w:pPr>
              <w:pStyle w:val="Level111G1"/>
            </w:pPr>
            <w:r w:rsidRPr="001B35CB">
              <w:tab/>
              <w:t>17.3</w:t>
            </w:r>
            <w:r w:rsidRPr="001B35CB">
              <w:tab/>
              <w:t xml:space="preserve">Consent of third parties to assignment of leases, </w:t>
            </w:r>
            <w:proofErr w:type="spellStart"/>
            <w:r w:rsidRPr="001B35CB">
              <w:t>licences</w:t>
            </w:r>
            <w:proofErr w:type="spellEnd"/>
            <w:r w:rsidRPr="001B35CB">
              <w:t>, permits, and contracts (where needed).</w:t>
            </w:r>
          </w:p>
        </w:tc>
        <w:tc>
          <w:tcPr>
            <w:tcW w:w="3262" w:type="dxa"/>
            <w:tcBorders>
              <w:left w:val="nil"/>
              <w:right w:val="nil"/>
            </w:tcBorders>
          </w:tcPr>
          <w:p w14:paraId="22CC4C77" w14:textId="77777777" w:rsidR="00EE02C0" w:rsidRPr="001B35CB" w:rsidRDefault="00EE02C0" w:rsidP="000B7E5A">
            <w:pPr>
              <w:pStyle w:val="Level111G1"/>
              <w:rPr>
                <w:b/>
              </w:rPr>
            </w:pPr>
          </w:p>
        </w:tc>
      </w:tr>
      <w:tr w:rsidR="00EE02C0" w:rsidRPr="001B35CB" w14:paraId="010CE340" w14:textId="77777777" w:rsidTr="004F6102">
        <w:trPr>
          <w:cantSplit/>
          <w:trHeight w:val="522"/>
        </w:trPr>
        <w:tc>
          <w:tcPr>
            <w:tcW w:w="7038" w:type="dxa"/>
            <w:tcBorders>
              <w:left w:val="nil"/>
              <w:right w:val="single" w:sz="6" w:space="0" w:color="auto"/>
            </w:tcBorders>
          </w:tcPr>
          <w:p w14:paraId="58660040" w14:textId="77777777" w:rsidR="00EE02C0" w:rsidRPr="001B35CB" w:rsidRDefault="00EE02C0" w:rsidP="000B7E5A">
            <w:pPr>
              <w:pStyle w:val="Level111G1"/>
            </w:pPr>
            <w:r w:rsidRPr="001B35CB">
              <w:tab/>
              <w:t>17.4</w:t>
            </w:r>
            <w:r w:rsidRPr="001B35CB">
              <w:tab/>
            </w:r>
            <w:proofErr w:type="spellStart"/>
            <w:r w:rsidRPr="001B35CB">
              <w:t>Favourable</w:t>
            </w:r>
            <w:proofErr w:type="spellEnd"/>
            <w:r w:rsidRPr="001B35CB">
              <w:t xml:space="preserve"> review of acquisition of business, if required by the </w:t>
            </w:r>
            <w:r w:rsidRPr="001B35CB">
              <w:rPr>
                <w:rStyle w:val="Italics"/>
                <w:rFonts w:ascii="Times New Roman" w:hAnsi="Times New Roman"/>
              </w:rPr>
              <w:t>Investment Canada Act</w:t>
            </w:r>
            <w:r w:rsidRPr="001B35CB">
              <w:t xml:space="preserve">, </w:t>
            </w:r>
            <w:r w:rsidRPr="001B35CB">
              <w:rPr>
                <w:rStyle w:val="Italics"/>
                <w:rFonts w:ascii="Times New Roman" w:hAnsi="Times New Roman"/>
              </w:rPr>
              <w:t>Competition Act</w:t>
            </w:r>
            <w:r w:rsidRPr="001B35CB">
              <w:rPr>
                <w:rStyle w:val="Italics"/>
                <w:rFonts w:ascii="Times New Roman" w:hAnsi="Times New Roman"/>
                <w:i w:val="0"/>
              </w:rPr>
              <w:t>, or both</w:t>
            </w:r>
            <w:r w:rsidRPr="001B35CB">
              <w:t>.</w:t>
            </w:r>
          </w:p>
        </w:tc>
        <w:tc>
          <w:tcPr>
            <w:tcW w:w="3262" w:type="dxa"/>
            <w:tcBorders>
              <w:left w:val="nil"/>
              <w:right w:val="nil"/>
            </w:tcBorders>
          </w:tcPr>
          <w:p w14:paraId="5C248B9D" w14:textId="77777777" w:rsidR="00EE02C0" w:rsidRPr="001B35CB" w:rsidRDefault="00EE02C0" w:rsidP="000B7E5A">
            <w:pPr>
              <w:pStyle w:val="Level111G1"/>
              <w:rPr>
                <w:b/>
              </w:rPr>
            </w:pPr>
          </w:p>
        </w:tc>
      </w:tr>
      <w:tr w:rsidR="00EE02C0" w:rsidRPr="001B35CB" w14:paraId="045EBF91" w14:textId="77777777" w:rsidTr="00980AEC">
        <w:trPr>
          <w:cantSplit/>
          <w:trHeight w:val="666"/>
        </w:trPr>
        <w:tc>
          <w:tcPr>
            <w:tcW w:w="7038" w:type="dxa"/>
            <w:tcBorders>
              <w:left w:val="nil"/>
              <w:right w:val="single" w:sz="6" w:space="0" w:color="auto"/>
            </w:tcBorders>
          </w:tcPr>
          <w:p w14:paraId="6676C03A" w14:textId="77777777" w:rsidR="00EE02C0" w:rsidRPr="001B35CB" w:rsidRDefault="00EE02C0" w:rsidP="003B0E17">
            <w:pPr>
              <w:pStyle w:val="Level111G1"/>
            </w:pPr>
            <w:r w:rsidRPr="001B35CB">
              <w:tab/>
              <w:t>17.5</w:t>
            </w:r>
            <w:r w:rsidRPr="001B35CB">
              <w:tab/>
              <w:t>Opinion of purchaser’s counsel, in form and substance satisfactory to vendor’s counsel. (See item 16.1</w:t>
            </w:r>
            <w:r>
              <w:t xml:space="preserve"> in this checklist</w:t>
            </w:r>
            <w:r w:rsidR="00AF1CD3">
              <w:t>—including the cautionary note—</w:t>
            </w:r>
            <w:r w:rsidRPr="001B35CB">
              <w:t>as applied to the purchaser.)</w:t>
            </w:r>
          </w:p>
        </w:tc>
        <w:tc>
          <w:tcPr>
            <w:tcW w:w="3262" w:type="dxa"/>
            <w:tcBorders>
              <w:left w:val="nil"/>
              <w:right w:val="nil"/>
            </w:tcBorders>
          </w:tcPr>
          <w:p w14:paraId="74B950D4" w14:textId="77777777" w:rsidR="00EE02C0" w:rsidRPr="001B35CB" w:rsidRDefault="00EE02C0" w:rsidP="000B7E5A">
            <w:pPr>
              <w:pStyle w:val="Level111G1"/>
              <w:rPr>
                <w:b/>
              </w:rPr>
            </w:pPr>
          </w:p>
        </w:tc>
      </w:tr>
      <w:tr w:rsidR="00EE02C0" w:rsidRPr="001B35CB" w14:paraId="03296EE1" w14:textId="77777777" w:rsidTr="004F6102">
        <w:trPr>
          <w:cantSplit/>
          <w:trHeight w:val="1287"/>
        </w:trPr>
        <w:tc>
          <w:tcPr>
            <w:tcW w:w="7038" w:type="dxa"/>
            <w:tcBorders>
              <w:left w:val="nil"/>
              <w:right w:val="single" w:sz="6" w:space="0" w:color="auto"/>
            </w:tcBorders>
          </w:tcPr>
          <w:p w14:paraId="41E7DC8A" w14:textId="77777777" w:rsidR="00EE02C0" w:rsidRPr="001B35CB" w:rsidRDefault="00EE02C0" w:rsidP="00F25F37">
            <w:pPr>
              <w:pStyle w:val="Level111G1"/>
            </w:pPr>
            <w:r w:rsidRPr="001B35CB">
              <w:tab/>
              <w:t>17.6</w:t>
            </w:r>
            <w:r w:rsidRPr="001B35CB">
              <w:tab/>
              <w:t xml:space="preserve">Provision that the vendor may waive some or all conditions precedent to </w:t>
            </w:r>
            <w:r>
              <w:t>their</w:t>
            </w:r>
            <w:r w:rsidRPr="001B35CB">
              <w:t xml:space="preserve"> obligations.</w:t>
            </w:r>
          </w:p>
        </w:tc>
        <w:tc>
          <w:tcPr>
            <w:tcW w:w="3262" w:type="dxa"/>
            <w:tcBorders>
              <w:left w:val="nil"/>
              <w:right w:val="nil"/>
            </w:tcBorders>
          </w:tcPr>
          <w:p w14:paraId="7704832E" w14:textId="77777777" w:rsidR="00EE02C0" w:rsidRPr="001B35CB" w:rsidRDefault="00EE02C0" w:rsidP="000B7E5A">
            <w:pPr>
              <w:pStyle w:val="Level111G1"/>
              <w:rPr>
                <w:b/>
              </w:rPr>
            </w:pPr>
          </w:p>
        </w:tc>
      </w:tr>
      <w:tr w:rsidR="00EE02C0" w:rsidRPr="001B35CB" w14:paraId="191174C9" w14:textId="77777777" w:rsidTr="00980AEC">
        <w:trPr>
          <w:cantSplit/>
        </w:trPr>
        <w:tc>
          <w:tcPr>
            <w:tcW w:w="7038" w:type="dxa"/>
            <w:tcBorders>
              <w:left w:val="nil"/>
              <w:right w:val="single" w:sz="6" w:space="0" w:color="auto"/>
            </w:tcBorders>
          </w:tcPr>
          <w:p w14:paraId="678F6841" w14:textId="77777777" w:rsidR="00EE02C0" w:rsidRPr="001B35CB" w:rsidRDefault="00EE02C0" w:rsidP="000B7E5A">
            <w:pPr>
              <w:pStyle w:val="NumberedheadingGH"/>
              <w:jc w:val="both"/>
            </w:pPr>
            <w:r w:rsidRPr="001B35CB">
              <w:lastRenderedPageBreak/>
              <w:t>18.</w:t>
            </w:r>
            <w:r w:rsidRPr="001B35CB">
              <w:tab/>
              <w:t>LOSS OR DAMAGE PRIOR TO CLOSING</w:t>
            </w:r>
          </w:p>
        </w:tc>
        <w:tc>
          <w:tcPr>
            <w:tcW w:w="3262" w:type="dxa"/>
            <w:tcBorders>
              <w:left w:val="nil"/>
              <w:right w:val="nil"/>
            </w:tcBorders>
          </w:tcPr>
          <w:p w14:paraId="039F8081" w14:textId="77777777" w:rsidR="00EE02C0" w:rsidRPr="001B35CB" w:rsidRDefault="00EE02C0" w:rsidP="000B7E5A">
            <w:pPr>
              <w:pStyle w:val="Nts-CenheadingNT"/>
              <w:spacing w:before="0" w:after="0"/>
              <w:ind w:right="0"/>
              <w:jc w:val="both"/>
              <w:rPr>
                <w:b w:val="0"/>
              </w:rPr>
            </w:pPr>
          </w:p>
        </w:tc>
      </w:tr>
      <w:tr w:rsidR="00EE02C0" w:rsidRPr="001B35CB" w14:paraId="1CF01861" w14:textId="77777777" w:rsidTr="00980AEC">
        <w:trPr>
          <w:cantSplit/>
          <w:trHeight w:val="243"/>
        </w:trPr>
        <w:tc>
          <w:tcPr>
            <w:tcW w:w="7038" w:type="dxa"/>
            <w:tcBorders>
              <w:left w:val="nil"/>
              <w:right w:val="single" w:sz="6" w:space="0" w:color="auto"/>
            </w:tcBorders>
          </w:tcPr>
          <w:p w14:paraId="4DBA0508" w14:textId="77777777" w:rsidR="00EE02C0" w:rsidRPr="001B35CB" w:rsidRDefault="00EE02C0" w:rsidP="000B7E5A">
            <w:pPr>
              <w:pStyle w:val="Level111G1"/>
            </w:pPr>
            <w:r w:rsidRPr="001B35CB">
              <w:tab/>
              <w:t>18.1</w:t>
            </w:r>
            <w:r w:rsidRPr="001B35CB">
              <w:tab/>
              <w:t>Terminate agreement.</w:t>
            </w:r>
          </w:p>
        </w:tc>
        <w:tc>
          <w:tcPr>
            <w:tcW w:w="3262" w:type="dxa"/>
            <w:tcBorders>
              <w:left w:val="nil"/>
              <w:right w:val="nil"/>
            </w:tcBorders>
          </w:tcPr>
          <w:p w14:paraId="745FDEB7" w14:textId="77777777" w:rsidR="00EE02C0" w:rsidRPr="001B35CB" w:rsidRDefault="00EE02C0" w:rsidP="000B7E5A">
            <w:pPr>
              <w:pStyle w:val="Level111G1"/>
              <w:rPr>
                <w:b/>
              </w:rPr>
            </w:pPr>
          </w:p>
        </w:tc>
      </w:tr>
      <w:tr w:rsidR="00EE02C0" w:rsidRPr="001B35CB" w14:paraId="78A18A51" w14:textId="77777777" w:rsidTr="00980AEC">
        <w:trPr>
          <w:cantSplit/>
        </w:trPr>
        <w:tc>
          <w:tcPr>
            <w:tcW w:w="7038" w:type="dxa"/>
            <w:tcBorders>
              <w:left w:val="nil"/>
              <w:right w:val="single" w:sz="6" w:space="0" w:color="auto"/>
            </w:tcBorders>
          </w:tcPr>
          <w:p w14:paraId="41E40B7E" w14:textId="77777777" w:rsidR="00EE02C0" w:rsidRPr="001B35CB" w:rsidRDefault="00EE02C0" w:rsidP="000B7E5A">
            <w:pPr>
              <w:pStyle w:val="Level111G1"/>
            </w:pPr>
            <w:r w:rsidRPr="001B35CB">
              <w:tab/>
              <w:t>18.2</w:t>
            </w:r>
            <w:r w:rsidRPr="001B35CB">
              <w:tab/>
              <w:t>Complete agreement on terms:</w:t>
            </w:r>
          </w:p>
        </w:tc>
        <w:tc>
          <w:tcPr>
            <w:tcW w:w="3262" w:type="dxa"/>
            <w:tcBorders>
              <w:left w:val="nil"/>
              <w:right w:val="nil"/>
            </w:tcBorders>
          </w:tcPr>
          <w:p w14:paraId="6499BAD6" w14:textId="77777777" w:rsidR="00EE02C0" w:rsidRPr="001B35CB" w:rsidRDefault="00EE02C0" w:rsidP="000B7E5A">
            <w:pPr>
              <w:pStyle w:val="Level111G1"/>
              <w:rPr>
                <w:b/>
              </w:rPr>
            </w:pPr>
          </w:p>
        </w:tc>
      </w:tr>
      <w:tr w:rsidR="00EE02C0" w:rsidRPr="001B35CB" w14:paraId="09ED59FC" w14:textId="77777777" w:rsidTr="00980AEC">
        <w:trPr>
          <w:cantSplit/>
          <w:trHeight w:val="333"/>
        </w:trPr>
        <w:tc>
          <w:tcPr>
            <w:tcW w:w="7038" w:type="dxa"/>
            <w:tcBorders>
              <w:left w:val="nil"/>
              <w:right w:val="single" w:sz="6" w:space="0" w:color="auto"/>
            </w:tcBorders>
          </w:tcPr>
          <w:p w14:paraId="684438D0" w14:textId="77777777" w:rsidR="00EE02C0" w:rsidRPr="001B35CB" w:rsidRDefault="00EE02C0" w:rsidP="000B7E5A">
            <w:pPr>
              <w:pStyle w:val="Level2"/>
            </w:pPr>
            <w:r w:rsidRPr="001B35CB">
              <w:tab/>
              <w:t>.1</w:t>
            </w:r>
            <w:r w:rsidRPr="001B35CB">
              <w:tab/>
              <w:t>Payment of all insurance proceeds recovered to purchaser.</w:t>
            </w:r>
          </w:p>
        </w:tc>
        <w:tc>
          <w:tcPr>
            <w:tcW w:w="3262" w:type="dxa"/>
            <w:tcBorders>
              <w:left w:val="nil"/>
              <w:right w:val="nil"/>
            </w:tcBorders>
          </w:tcPr>
          <w:p w14:paraId="1C447947" w14:textId="77777777" w:rsidR="00EE02C0" w:rsidRPr="001B35CB" w:rsidRDefault="00EE02C0" w:rsidP="000B7E5A">
            <w:pPr>
              <w:pStyle w:val="Level2"/>
              <w:rPr>
                <w:b/>
              </w:rPr>
            </w:pPr>
          </w:p>
        </w:tc>
      </w:tr>
      <w:tr w:rsidR="00EE02C0" w:rsidRPr="001B35CB" w14:paraId="5FD1F60D" w14:textId="77777777" w:rsidTr="00980AEC">
        <w:trPr>
          <w:cantSplit/>
          <w:trHeight w:val="66"/>
        </w:trPr>
        <w:tc>
          <w:tcPr>
            <w:tcW w:w="7038" w:type="dxa"/>
            <w:tcBorders>
              <w:left w:val="nil"/>
              <w:right w:val="single" w:sz="6" w:space="0" w:color="auto"/>
            </w:tcBorders>
          </w:tcPr>
          <w:p w14:paraId="71A1CD12" w14:textId="77777777" w:rsidR="00EE02C0" w:rsidRPr="001B35CB" w:rsidRDefault="00EE02C0" w:rsidP="00EF2B67">
            <w:pPr>
              <w:pStyle w:val="Level2"/>
              <w:ind w:left="1166" w:hanging="1166"/>
            </w:pPr>
            <w:r w:rsidRPr="001B35CB">
              <w:tab/>
              <w:t>.2</w:t>
            </w:r>
            <w:r w:rsidRPr="001B35CB">
              <w:tab/>
              <w:t>Assign insurance proceeds to the purchaser.</w:t>
            </w:r>
          </w:p>
        </w:tc>
        <w:tc>
          <w:tcPr>
            <w:tcW w:w="3262" w:type="dxa"/>
            <w:tcBorders>
              <w:left w:val="nil"/>
              <w:right w:val="nil"/>
            </w:tcBorders>
          </w:tcPr>
          <w:p w14:paraId="6745120A" w14:textId="77777777" w:rsidR="00EE02C0" w:rsidRPr="001B35CB" w:rsidRDefault="00EE02C0" w:rsidP="00EF2B67">
            <w:pPr>
              <w:pStyle w:val="Level2"/>
              <w:ind w:left="1166" w:hanging="1166"/>
              <w:rPr>
                <w:b/>
              </w:rPr>
            </w:pPr>
          </w:p>
        </w:tc>
      </w:tr>
      <w:tr w:rsidR="00EE02C0" w:rsidRPr="001B35CB" w14:paraId="09A5E741" w14:textId="77777777" w:rsidTr="00980AEC">
        <w:trPr>
          <w:cantSplit/>
        </w:trPr>
        <w:tc>
          <w:tcPr>
            <w:tcW w:w="7038" w:type="dxa"/>
            <w:tcBorders>
              <w:left w:val="nil"/>
              <w:right w:val="single" w:sz="6" w:space="0" w:color="auto"/>
            </w:tcBorders>
          </w:tcPr>
          <w:p w14:paraId="14D94A8F" w14:textId="77777777" w:rsidR="00EE02C0" w:rsidRPr="001B35CB" w:rsidRDefault="00EE02C0" w:rsidP="000B7E5A">
            <w:pPr>
              <w:pStyle w:val="Level111G1"/>
            </w:pPr>
            <w:r w:rsidRPr="001B35CB">
              <w:tab/>
              <w:t>18.3</w:t>
            </w:r>
            <w:r w:rsidRPr="001B35CB">
              <w:tab/>
              <w:t>Adjust the purchase price.</w:t>
            </w:r>
          </w:p>
        </w:tc>
        <w:tc>
          <w:tcPr>
            <w:tcW w:w="3262" w:type="dxa"/>
            <w:tcBorders>
              <w:left w:val="nil"/>
              <w:right w:val="nil"/>
            </w:tcBorders>
          </w:tcPr>
          <w:p w14:paraId="6F0E10C2" w14:textId="77777777" w:rsidR="00EE02C0" w:rsidRPr="001B35CB" w:rsidRDefault="00EE02C0" w:rsidP="000B7E5A">
            <w:pPr>
              <w:pStyle w:val="Level111G1"/>
              <w:rPr>
                <w:b/>
              </w:rPr>
            </w:pPr>
          </w:p>
        </w:tc>
      </w:tr>
      <w:tr w:rsidR="00EE02C0" w:rsidRPr="001B35CB" w14:paraId="661BB55E" w14:textId="77777777" w:rsidTr="00980AEC">
        <w:trPr>
          <w:cantSplit/>
        </w:trPr>
        <w:tc>
          <w:tcPr>
            <w:tcW w:w="7038" w:type="dxa"/>
            <w:tcBorders>
              <w:left w:val="nil"/>
              <w:right w:val="single" w:sz="6" w:space="0" w:color="auto"/>
            </w:tcBorders>
          </w:tcPr>
          <w:p w14:paraId="3CA556FF" w14:textId="77777777" w:rsidR="00EE02C0" w:rsidRPr="001B35CB" w:rsidRDefault="00EE02C0" w:rsidP="000B7E5A">
            <w:pPr>
              <w:pStyle w:val="NumberedheadingGH"/>
              <w:jc w:val="both"/>
            </w:pPr>
            <w:r w:rsidRPr="001B35CB">
              <w:t>19.</w:t>
            </w:r>
            <w:r w:rsidRPr="001B35CB">
              <w:tab/>
              <w:t>GENERAL PROVISIONS</w:t>
            </w:r>
          </w:p>
        </w:tc>
        <w:tc>
          <w:tcPr>
            <w:tcW w:w="3262" w:type="dxa"/>
            <w:tcBorders>
              <w:left w:val="nil"/>
              <w:right w:val="nil"/>
            </w:tcBorders>
          </w:tcPr>
          <w:p w14:paraId="2E0738D3" w14:textId="77777777" w:rsidR="00EE02C0" w:rsidRPr="001B35CB" w:rsidRDefault="00EE02C0" w:rsidP="000B7E5A">
            <w:pPr>
              <w:pStyle w:val="Nts-CenheadingNT"/>
              <w:spacing w:before="0" w:after="0"/>
              <w:ind w:right="0"/>
              <w:jc w:val="both"/>
              <w:rPr>
                <w:b w:val="0"/>
              </w:rPr>
            </w:pPr>
          </w:p>
        </w:tc>
      </w:tr>
      <w:tr w:rsidR="00EE02C0" w:rsidRPr="001B35CB" w14:paraId="258B54A9" w14:textId="77777777" w:rsidTr="0047311C">
        <w:trPr>
          <w:cantSplit/>
          <w:trHeight w:val="90"/>
        </w:trPr>
        <w:tc>
          <w:tcPr>
            <w:tcW w:w="7038" w:type="dxa"/>
            <w:tcBorders>
              <w:left w:val="nil"/>
              <w:right w:val="single" w:sz="6" w:space="0" w:color="auto"/>
            </w:tcBorders>
          </w:tcPr>
          <w:p w14:paraId="5009B243" w14:textId="77777777" w:rsidR="00EE02C0" w:rsidRPr="001B35CB" w:rsidRDefault="00EE02C0" w:rsidP="00BA5CA5">
            <w:pPr>
              <w:pStyle w:val="Level111G1"/>
            </w:pPr>
            <w:r w:rsidRPr="001B35CB">
              <w:tab/>
              <w:t>19.1</w:t>
            </w:r>
            <w:r w:rsidRPr="001B35CB">
              <w:tab/>
            </w:r>
            <w:r>
              <w:t>Survival (r</w:t>
            </w:r>
            <w:r w:rsidRPr="001B35CB">
              <w:t>epresentations</w:t>
            </w:r>
            <w:r>
              <w:t xml:space="preserve">, </w:t>
            </w:r>
            <w:r w:rsidRPr="001B35CB">
              <w:t>warranties</w:t>
            </w:r>
            <w:r>
              <w:t>, but consider other clauses that</w:t>
            </w:r>
            <w:r w:rsidRPr="001B35CB">
              <w:t xml:space="preserve"> </w:t>
            </w:r>
            <w:r>
              <w:t xml:space="preserve">should </w:t>
            </w:r>
            <w:r w:rsidRPr="001B35CB">
              <w:t>survive closing</w:t>
            </w:r>
            <w:r>
              <w:t xml:space="preserve"> or a termination of the agreement)</w:t>
            </w:r>
            <w:r w:rsidRPr="001B35CB">
              <w:t>.</w:t>
            </w:r>
          </w:p>
        </w:tc>
        <w:tc>
          <w:tcPr>
            <w:tcW w:w="3262" w:type="dxa"/>
            <w:tcBorders>
              <w:left w:val="nil"/>
              <w:right w:val="nil"/>
            </w:tcBorders>
          </w:tcPr>
          <w:p w14:paraId="1F088963" w14:textId="77777777" w:rsidR="00EE02C0" w:rsidRPr="001B35CB" w:rsidRDefault="00EE02C0" w:rsidP="000B7E5A">
            <w:pPr>
              <w:pStyle w:val="Level111G1"/>
              <w:rPr>
                <w:b/>
              </w:rPr>
            </w:pPr>
          </w:p>
        </w:tc>
      </w:tr>
      <w:tr w:rsidR="00EE02C0" w:rsidRPr="001B35CB" w14:paraId="6C0F0CA2" w14:textId="77777777" w:rsidTr="00980AEC">
        <w:trPr>
          <w:cantSplit/>
          <w:trHeight w:val="225"/>
        </w:trPr>
        <w:tc>
          <w:tcPr>
            <w:tcW w:w="7038" w:type="dxa"/>
            <w:tcBorders>
              <w:left w:val="nil"/>
              <w:right w:val="single" w:sz="6" w:space="0" w:color="auto"/>
            </w:tcBorders>
          </w:tcPr>
          <w:p w14:paraId="6D3BABFC" w14:textId="77777777" w:rsidR="00EE02C0" w:rsidRPr="001B35CB" w:rsidRDefault="00EE02C0" w:rsidP="00875CA2">
            <w:pPr>
              <w:pStyle w:val="Level111G1"/>
            </w:pPr>
            <w:r w:rsidRPr="001B35CB">
              <w:tab/>
              <w:t>19.2</w:t>
            </w:r>
            <w:r w:rsidRPr="001B35CB">
              <w:tab/>
              <w:t>Dollar</w:t>
            </w:r>
            <w:r>
              <w:t xml:space="preserve">, </w:t>
            </w:r>
            <w:r w:rsidRPr="001B35CB">
              <w:t xml:space="preserve">time </w:t>
            </w:r>
            <w:r>
              <w:t xml:space="preserve">(survival period), and other </w:t>
            </w:r>
            <w:r w:rsidRPr="001B35CB">
              <w:t>limits on warranties and indemnities.</w:t>
            </w:r>
            <w:r>
              <w:t xml:space="preserve"> </w:t>
            </w:r>
          </w:p>
        </w:tc>
        <w:tc>
          <w:tcPr>
            <w:tcW w:w="3262" w:type="dxa"/>
            <w:tcBorders>
              <w:left w:val="nil"/>
              <w:right w:val="nil"/>
            </w:tcBorders>
          </w:tcPr>
          <w:p w14:paraId="2541E586" w14:textId="77777777" w:rsidR="00EE02C0" w:rsidRPr="001B35CB" w:rsidRDefault="00EE02C0" w:rsidP="000B7E5A">
            <w:pPr>
              <w:pStyle w:val="Level111G1"/>
              <w:rPr>
                <w:b/>
              </w:rPr>
            </w:pPr>
          </w:p>
        </w:tc>
      </w:tr>
      <w:tr w:rsidR="00EE02C0" w:rsidRPr="001B35CB" w14:paraId="3A9E8DD8" w14:textId="77777777" w:rsidTr="00980AEC">
        <w:trPr>
          <w:cantSplit/>
          <w:trHeight w:val="774"/>
        </w:trPr>
        <w:tc>
          <w:tcPr>
            <w:tcW w:w="7038" w:type="dxa"/>
            <w:tcBorders>
              <w:left w:val="nil"/>
              <w:right w:val="single" w:sz="6" w:space="0" w:color="auto"/>
            </w:tcBorders>
          </w:tcPr>
          <w:p w14:paraId="1864A395" w14:textId="77777777" w:rsidR="00EE02C0" w:rsidRPr="001B35CB" w:rsidRDefault="00EE02C0" w:rsidP="000B7E5A">
            <w:pPr>
              <w:pStyle w:val="Level111G1"/>
            </w:pPr>
            <w:r w:rsidRPr="001B35CB">
              <w:tab/>
              <w:t>19.3</w:t>
            </w:r>
            <w:r w:rsidRPr="001B35CB">
              <w:tab/>
              <w:t>Vendor will notify the purchaser as soon as possible if the vendor determines a state of facts exists that will result in an untrue representation, non-fulfillment of any condition, or material change.</w:t>
            </w:r>
          </w:p>
        </w:tc>
        <w:tc>
          <w:tcPr>
            <w:tcW w:w="3262" w:type="dxa"/>
            <w:tcBorders>
              <w:left w:val="nil"/>
              <w:right w:val="nil"/>
            </w:tcBorders>
          </w:tcPr>
          <w:p w14:paraId="67E44100" w14:textId="77777777" w:rsidR="00EE02C0" w:rsidRPr="001B35CB" w:rsidRDefault="00EE02C0" w:rsidP="000B7E5A">
            <w:pPr>
              <w:pStyle w:val="Level111G1"/>
              <w:rPr>
                <w:b/>
              </w:rPr>
            </w:pPr>
          </w:p>
        </w:tc>
      </w:tr>
      <w:tr w:rsidR="00EE02C0" w:rsidRPr="001B35CB" w14:paraId="43D6B40C" w14:textId="77777777" w:rsidTr="00980AEC">
        <w:trPr>
          <w:cantSplit/>
        </w:trPr>
        <w:tc>
          <w:tcPr>
            <w:tcW w:w="7038" w:type="dxa"/>
            <w:tcBorders>
              <w:left w:val="nil"/>
              <w:right w:val="single" w:sz="6" w:space="0" w:color="auto"/>
            </w:tcBorders>
          </w:tcPr>
          <w:p w14:paraId="6FB46012" w14:textId="77777777" w:rsidR="00EE02C0" w:rsidRPr="001B35CB" w:rsidRDefault="00EE02C0" w:rsidP="000B7E5A">
            <w:pPr>
              <w:pStyle w:val="Level111G1"/>
            </w:pPr>
            <w:r w:rsidRPr="001B35CB">
              <w:tab/>
              <w:t>19.4</w:t>
            </w:r>
            <w:r w:rsidRPr="001B35CB">
              <w:tab/>
              <w:t>Risk of loss (e.g., passes to purchaser on closing).</w:t>
            </w:r>
          </w:p>
        </w:tc>
        <w:tc>
          <w:tcPr>
            <w:tcW w:w="3262" w:type="dxa"/>
            <w:tcBorders>
              <w:left w:val="nil"/>
              <w:right w:val="nil"/>
            </w:tcBorders>
          </w:tcPr>
          <w:p w14:paraId="75D6931D" w14:textId="77777777" w:rsidR="00EE02C0" w:rsidRPr="001B35CB" w:rsidRDefault="00EE02C0" w:rsidP="000B7E5A">
            <w:pPr>
              <w:pStyle w:val="Level111G1"/>
              <w:rPr>
                <w:b/>
              </w:rPr>
            </w:pPr>
          </w:p>
        </w:tc>
      </w:tr>
      <w:tr w:rsidR="00EE02C0" w:rsidRPr="001B35CB" w14:paraId="3FB72C8D" w14:textId="77777777" w:rsidTr="00980AEC">
        <w:trPr>
          <w:cantSplit/>
          <w:trHeight w:val="360"/>
        </w:trPr>
        <w:tc>
          <w:tcPr>
            <w:tcW w:w="7038" w:type="dxa"/>
            <w:tcBorders>
              <w:left w:val="nil"/>
              <w:right w:val="single" w:sz="6" w:space="0" w:color="auto"/>
            </w:tcBorders>
          </w:tcPr>
          <w:p w14:paraId="1EC61B96" w14:textId="77777777" w:rsidR="00EE02C0" w:rsidRPr="001B35CB" w:rsidRDefault="00EE02C0" w:rsidP="000B7E5A">
            <w:pPr>
              <w:pStyle w:val="Level111G1"/>
            </w:pPr>
            <w:r w:rsidRPr="001B35CB">
              <w:tab/>
              <w:t>19.5</w:t>
            </w:r>
            <w:r w:rsidRPr="001B35CB">
              <w:tab/>
              <w:t>Further assurances.</w:t>
            </w:r>
          </w:p>
        </w:tc>
        <w:tc>
          <w:tcPr>
            <w:tcW w:w="3262" w:type="dxa"/>
            <w:tcBorders>
              <w:left w:val="nil"/>
              <w:right w:val="nil"/>
            </w:tcBorders>
          </w:tcPr>
          <w:p w14:paraId="311CFA32" w14:textId="77777777" w:rsidR="00EE02C0" w:rsidRPr="001B35CB" w:rsidRDefault="00EE02C0" w:rsidP="000B7E5A">
            <w:pPr>
              <w:pStyle w:val="Level111G1"/>
              <w:rPr>
                <w:b/>
              </w:rPr>
            </w:pPr>
          </w:p>
        </w:tc>
      </w:tr>
      <w:tr w:rsidR="00EE02C0" w:rsidRPr="001B35CB" w14:paraId="48877C97" w14:textId="77777777" w:rsidTr="00980AEC">
        <w:trPr>
          <w:cantSplit/>
          <w:trHeight w:val="612"/>
        </w:trPr>
        <w:tc>
          <w:tcPr>
            <w:tcW w:w="7038" w:type="dxa"/>
            <w:tcBorders>
              <w:left w:val="nil"/>
              <w:right w:val="single" w:sz="6" w:space="0" w:color="auto"/>
            </w:tcBorders>
          </w:tcPr>
          <w:p w14:paraId="7134F5A3" w14:textId="77777777" w:rsidR="00EE02C0" w:rsidRPr="001B35CB" w:rsidRDefault="00EE02C0" w:rsidP="000B7E5A">
            <w:pPr>
              <w:pStyle w:val="Level111G1"/>
            </w:pPr>
            <w:r w:rsidRPr="001B35CB">
              <w:tab/>
              <w:t>19.6</w:t>
            </w:r>
            <w:r w:rsidRPr="001B35CB">
              <w:tab/>
              <w:t>Set-off for amounts due from the vendor (and its shareholders) to purchasers, including under indemnities.</w:t>
            </w:r>
          </w:p>
        </w:tc>
        <w:tc>
          <w:tcPr>
            <w:tcW w:w="3262" w:type="dxa"/>
            <w:tcBorders>
              <w:left w:val="nil"/>
              <w:right w:val="nil"/>
            </w:tcBorders>
          </w:tcPr>
          <w:p w14:paraId="17C054F2" w14:textId="77777777" w:rsidR="00EE02C0" w:rsidRPr="001B35CB" w:rsidRDefault="00EE02C0" w:rsidP="000B7E5A">
            <w:pPr>
              <w:pStyle w:val="Level111G1"/>
              <w:rPr>
                <w:b/>
              </w:rPr>
            </w:pPr>
          </w:p>
        </w:tc>
      </w:tr>
      <w:tr w:rsidR="00EE02C0" w:rsidRPr="001B35CB" w14:paraId="3169C7CC" w14:textId="77777777" w:rsidTr="00980AEC">
        <w:trPr>
          <w:cantSplit/>
          <w:trHeight w:val="351"/>
        </w:trPr>
        <w:tc>
          <w:tcPr>
            <w:tcW w:w="7038" w:type="dxa"/>
            <w:tcBorders>
              <w:left w:val="nil"/>
              <w:right w:val="single" w:sz="6" w:space="0" w:color="auto"/>
            </w:tcBorders>
          </w:tcPr>
          <w:p w14:paraId="10C37AEF" w14:textId="77777777" w:rsidR="00EE02C0" w:rsidRPr="001B35CB" w:rsidRDefault="00EE02C0" w:rsidP="00875CA2">
            <w:pPr>
              <w:pStyle w:val="Level111G1"/>
            </w:pPr>
            <w:r w:rsidRPr="001B35CB">
              <w:tab/>
              <w:t>19.7</w:t>
            </w:r>
            <w:r w:rsidRPr="001B35CB">
              <w:tab/>
              <w:t>Entire agreement (supersedes any letter of intent, etc.).</w:t>
            </w:r>
          </w:p>
        </w:tc>
        <w:tc>
          <w:tcPr>
            <w:tcW w:w="3262" w:type="dxa"/>
            <w:tcBorders>
              <w:left w:val="nil"/>
              <w:right w:val="nil"/>
            </w:tcBorders>
          </w:tcPr>
          <w:p w14:paraId="364FE0A4" w14:textId="77777777" w:rsidR="00EE02C0" w:rsidRPr="001B35CB" w:rsidRDefault="00EE02C0" w:rsidP="000B7E5A">
            <w:pPr>
              <w:pStyle w:val="Level111G1"/>
              <w:rPr>
                <w:b/>
              </w:rPr>
            </w:pPr>
          </w:p>
        </w:tc>
      </w:tr>
      <w:tr w:rsidR="00EE02C0" w:rsidRPr="001B35CB" w14:paraId="518F577B" w14:textId="77777777" w:rsidTr="00980AEC">
        <w:trPr>
          <w:cantSplit/>
          <w:trHeight w:val="765"/>
        </w:trPr>
        <w:tc>
          <w:tcPr>
            <w:tcW w:w="7038" w:type="dxa"/>
            <w:tcBorders>
              <w:left w:val="nil"/>
              <w:right w:val="single" w:sz="6" w:space="0" w:color="auto"/>
            </w:tcBorders>
          </w:tcPr>
          <w:p w14:paraId="4222BD3E" w14:textId="77777777" w:rsidR="00EE02C0" w:rsidRPr="001B35CB" w:rsidRDefault="00EE02C0" w:rsidP="000B7E5A">
            <w:pPr>
              <w:pStyle w:val="Level111G1"/>
            </w:pPr>
            <w:r w:rsidRPr="001B35CB">
              <w:tab/>
              <w:t>19.8</w:t>
            </w:r>
            <w:r w:rsidRPr="001B35CB">
              <w:tab/>
              <w:t>Waivers to be in writing and signed. Consider providing for a right of the purchaser to waive breaches of representations and warranties without prejudicing the right to sue for damages.</w:t>
            </w:r>
          </w:p>
        </w:tc>
        <w:tc>
          <w:tcPr>
            <w:tcW w:w="3262" w:type="dxa"/>
            <w:tcBorders>
              <w:left w:val="nil"/>
              <w:right w:val="nil"/>
            </w:tcBorders>
          </w:tcPr>
          <w:p w14:paraId="49C2CF16" w14:textId="77777777" w:rsidR="00EE02C0" w:rsidRPr="001B35CB" w:rsidRDefault="00EE02C0" w:rsidP="000B7E5A">
            <w:pPr>
              <w:pStyle w:val="Level111G1"/>
              <w:rPr>
                <w:b/>
              </w:rPr>
            </w:pPr>
          </w:p>
        </w:tc>
      </w:tr>
      <w:tr w:rsidR="00EE02C0" w:rsidRPr="001B35CB" w14:paraId="6391BC1C" w14:textId="77777777" w:rsidTr="00980AEC">
        <w:trPr>
          <w:cantSplit/>
        </w:trPr>
        <w:tc>
          <w:tcPr>
            <w:tcW w:w="7038" w:type="dxa"/>
            <w:tcBorders>
              <w:left w:val="nil"/>
              <w:right w:val="single" w:sz="6" w:space="0" w:color="auto"/>
            </w:tcBorders>
          </w:tcPr>
          <w:p w14:paraId="031BF762" w14:textId="12456084" w:rsidR="00EE02C0" w:rsidRPr="001B35CB" w:rsidRDefault="00EE02C0">
            <w:pPr>
              <w:pStyle w:val="Level111G1"/>
            </w:pPr>
            <w:r w:rsidRPr="001B35CB">
              <w:tab/>
              <w:t>19.9</w:t>
            </w:r>
            <w:r w:rsidRPr="001B35CB">
              <w:tab/>
              <w:t xml:space="preserve">Subsequent modifications to be in writing signed by the </w:t>
            </w:r>
            <w:r w:rsidR="00C523CC">
              <w:t>parties</w:t>
            </w:r>
            <w:r w:rsidRPr="001B35CB">
              <w:t>.</w:t>
            </w:r>
          </w:p>
        </w:tc>
        <w:tc>
          <w:tcPr>
            <w:tcW w:w="3262" w:type="dxa"/>
            <w:tcBorders>
              <w:left w:val="nil"/>
              <w:right w:val="nil"/>
            </w:tcBorders>
          </w:tcPr>
          <w:p w14:paraId="62EE1B14" w14:textId="77777777" w:rsidR="00EE02C0" w:rsidRPr="001B35CB" w:rsidRDefault="00EE02C0" w:rsidP="000B7E5A">
            <w:pPr>
              <w:pStyle w:val="Level111G1"/>
              <w:rPr>
                <w:b/>
              </w:rPr>
            </w:pPr>
          </w:p>
        </w:tc>
      </w:tr>
      <w:tr w:rsidR="00EE02C0" w:rsidRPr="001B35CB" w14:paraId="14A43EB4" w14:textId="77777777" w:rsidTr="00980AEC">
        <w:trPr>
          <w:cantSplit/>
        </w:trPr>
        <w:tc>
          <w:tcPr>
            <w:tcW w:w="7038" w:type="dxa"/>
            <w:tcBorders>
              <w:left w:val="nil"/>
              <w:right w:val="single" w:sz="6" w:space="0" w:color="auto"/>
            </w:tcBorders>
          </w:tcPr>
          <w:p w14:paraId="68EA79F4" w14:textId="77777777" w:rsidR="00EE02C0" w:rsidRPr="001B35CB" w:rsidRDefault="00EE02C0" w:rsidP="000B7E5A">
            <w:pPr>
              <w:pStyle w:val="Level111G1"/>
            </w:pPr>
            <w:r w:rsidRPr="001B35CB">
              <w:tab/>
              <w:t>19.10</w:t>
            </w:r>
            <w:r w:rsidRPr="001B35CB">
              <w:tab/>
              <w:t>Termination to be in writing signed by both parties.</w:t>
            </w:r>
          </w:p>
        </w:tc>
        <w:tc>
          <w:tcPr>
            <w:tcW w:w="3262" w:type="dxa"/>
            <w:tcBorders>
              <w:left w:val="nil"/>
              <w:right w:val="nil"/>
            </w:tcBorders>
          </w:tcPr>
          <w:p w14:paraId="0655622E" w14:textId="77777777" w:rsidR="00EE02C0" w:rsidRPr="001B35CB" w:rsidRDefault="00EE02C0" w:rsidP="000B7E5A">
            <w:pPr>
              <w:pStyle w:val="Level111G1"/>
              <w:rPr>
                <w:b/>
              </w:rPr>
            </w:pPr>
          </w:p>
        </w:tc>
      </w:tr>
      <w:tr w:rsidR="00EE02C0" w:rsidRPr="001B35CB" w14:paraId="48F00866" w14:textId="77777777" w:rsidTr="00980AEC">
        <w:trPr>
          <w:cantSplit/>
        </w:trPr>
        <w:tc>
          <w:tcPr>
            <w:tcW w:w="7038" w:type="dxa"/>
            <w:tcBorders>
              <w:left w:val="nil"/>
              <w:right w:val="single" w:sz="6" w:space="0" w:color="auto"/>
            </w:tcBorders>
          </w:tcPr>
          <w:p w14:paraId="7C063782" w14:textId="77777777" w:rsidR="00EE02C0" w:rsidRPr="001B35CB" w:rsidRDefault="00EE02C0" w:rsidP="000B7E5A">
            <w:pPr>
              <w:pStyle w:val="Level111G1"/>
            </w:pPr>
            <w:r w:rsidRPr="001B35CB">
              <w:tab/>
              <w:t>19.11</w:t>
            </w:r>
            <w:r w:rsidRPr="001B35CB">
              <w:tab/>
              <w:t>Successors and assigns.</w:t>
            </w:r>
          </w:p>
        </w:tc>
        <w:tc>
          <w:tcPr>
            <w:tcW w:w="3262" w:type="dxa"/>
            <w:tcBorders>
              <w:left w:val="nil"/>
              <w:right w:val="nil"/>
            </w:tcBorders>
          </w:tcPr>
          <w:p w14:paraId="158C784E" w14:textId="77777777" w:rsidR="00EE02C0" w:rsidRPr="001B35CB" w:rsidRDefault="00EE02C0" w:rsidP="000B7E5A">
            <w:pPr>
              <w:pStyle w:val="Level111G1"/>
              <w:rPr>
                <w:b/>
              </w:rPr>
            </w:pPr>
          </w:p>
        </w:tc>
      </w:tr>
      <w:tr w:rsidR="00EE02C0" w:rsidRPr="001B35CB" w14:paraId="361C48BA" w14:textId="77777777" w:rsidTr="00980AEC">
        <w:trPr>
          <w:cantSplit/>
        </w:trPr>
        <w:tc>
          <w:tcPr>
            <w:tcW w:w="7038" w:type="dxa"/>
            <w:tcBorders>
              <w:left w:val="nil"/>
              <w:right w:val="single" w:sz="6" w:space="0" w:color="auto"/>
            </w:tcBorders>
          </w:tcPr>
          <w:p w14:paraId="3B7F1682" w14:textId="77777777" w:rsidR="00EE02C0" w:rsidRPr="001B35CB" w:rsidRDefault="00EE02C0" w:rsidP="000B7E5A">
            <w:pPr>
              <w:pStyle w:val="Level111G1"/>
            </w:pPr>
            <w:r w:rsidRPr="001B35CB">
              <w:tab/>
              <w:t>19.12</w:t>
            </w:r>
            <w:r w:rsidRPr="001B35CB">
              <w:tab/>
              <w:t>Limitations on assignability.</w:t>
            </w:r>
          </w:p>
        </w:tc>
        <w:tc>
          <w:tcPr>
            <w:tcW w:w="3262" w:type="dxa"/>
            <w:tcBorders>
              <w:left w:val="nil"/>
              <w:right w:val="nil"/>
            </w:tcBorders>
          </w:tcPr>
          <w:p w14:paraId="158F50D2" w14:textId="77777777" w:rsidR="00EE02C0" w:rsidRPr="001B35CB" w:rsidRDefault="00EE02C0" w:rsidP="000B7E5A">
            <w:pPr>
              <w:pStyle w:val="Level111G1"/>
              <w:rPr>
                <w:b/>
              </w:rPr>
            </w:pPr>
          </w:p>
        </w:tc>
      </w:tr>
      <w:tr w:rsidR="00EE02C0" w:rsidRPr="001B35CB" w14:paraId="2089B9A9" w14:textId="77777777" w:rsidTr="00980AEC">
        <w:trPr>
          <w:cantSplit/>
        </w:trPr>
        <w:tc>
          <w:tcPr>
            <w:tcW w:w="7038" w:type="dxa"/>
            <w:tcBorders>
              <w:left w:val="nil"/>
              <w:right w:val="single" w:sz="6" w:space="0" w:color="auto"/>
            </w:tcBorders>
          </w:tcPr>
          <w:p w14:paraId="761EE980" w14:textId="56A05268" w:rsidR="00EE02C0" w:rsidRPr="001B35CB" w:rsidRDefault="00EE02C0" w:rsidP="000B7E5A">
            <w:pPr>
              <w:pStyle w:val="Level111G1"/>
            </w:pPr>
            <w:r w:rsidRPr="001B35CB">
              <w:tab/>
              <w:t>19.13</w:t>
            </w:r>
            <w:r w:rsidRPr="001B35CB">
              <w:tab/>
              <w:t>Time is of the essence</w:t>
            </w:r>
            <w:r w:rsidR="00C523CC">
              <w:t>, if considered desirable</w:t>
            </w:r>
            <w:r w:rsidRPr="001B35CB">
              <w:t>.</w:t>
            </w:r>
          </w:p>
        </w:tc>
        <w:tc>
          <w:tcPr>
            <w:tcW w:w="3262" w:type="dxa"/>
            <w:tcBorders>
              <w:left w:val="nil"/>
              <w:right w:val="nil"/>
            </w:tcBorders>
          </w:tcPr>
          <w:p w14:paraId="1AF0BCDA" w14:textId="77777777" w:rsidR="00EE02C0" w:rsidRPr="001B35CB" w:rsidRDefault="00EE02C0" w:rsidP="000B7E5A">
            <w:pPr>
              <w:pStyle w:val="Level111G1"/>
              <w:rPr>
                <w:b/>
              </w:rPr>
            </w:pPr>
          </w:p>
        </w:tc>
      </w:tr>
      <w:tr w:rsidR="00EE02C0" w:rsidRPr="001B35CB" w14:paraId="0D8C1AEC" w14:textId="77777777" w:rsidTr="00980AEC">
        <w:trPr>
          <w:cantSplit/>
        </w:trPr>
        <w:tc>
          <w:tcPr>
            <w:tcW w:w="7038" w:type="dxa"/>
            <w:tcBorders>
              <w:left w:val="nil"/>
              <w:right w:val="single" w:sz="6" w:space="0" w:color="auto"/>
            </w:tcBorders>
          </w:tcPr>
          <w:p w14:paraId="5E43440D" w14:textId="5EEDBD1F" w:rsidR="0047311C" w:rsidRPr="001B35CB" w:rsidRDefault="00EE02C0" w:rsidP="002F74A3">
            <w:pPr>
              <w:pStyle w:val="Level111G1"/>
            </w:pPr>
            <w:r w:rsidRPr="001B35CB">
              <w:tab/>
              <w:t>19.14</w:t>
            </w:r>
            <w:r w:rsidRPr="001B35CB">
              <w:tab/>
              <w:t>Arbitration or mediation, if considered desirable.</w:t>
            </w:r>
          </w:p>
        </w:tc>
        <w:tc>
          <w:tcPr>
            <w:tcW w:w="3262" w:type="dxa"/>
            <w:tcBorders>
              <w:left w:val="nil"/>
              <w:right w:val="nil"/>
            </w:tcBorders>
          </w:tcPr>
          <w:p w14:paraId="55969983" w14:textId="77777777" w:rsidR="00EE02C0" w:rsidRPr="001B35CB" w:rsidRDefault="00EE02C0" w:rsidP="000B7E5A">
            <w:pPr>
              <w:pStyle w:val="Level111G1"/>
              <w:rPr>
                <w:b/>
              </w:rPr>
            </w:pPr>
          </w:p>
        </w:tc>
      </w:tr>
      <w:tr w:rsidR="00EE02C0" w:rsidRPr="001B35CB" w14:paraId="07255A24" w14:textId="77777777" w:rsidTr="00980AEC">
        <w:trPr>
          <w:cantSplit/>
        </w:trPr>
        <w:tc>
          <w:tcPr>
            <w:tcW w:w="7038" w:type="dxa"/>
            <w:tcBorders>
              <w:left w:val="nil"/>
              <w:right w:val="single" w:sz="6" w:space="0" w:color="auto"/>
            </w:tcBorders>
          </w:tcPr>
          <w:p w14:paraId="52F18B87" w14:textId="77777777" w:rsidR="00EE02C0" w:rsidRPr="001B35CB" w:rsidRDefault="00EE02C0" w:rsidP="000B7E5A">
            <w:pPr>
              <w:pStyle w:val="Level2"/>
            </w:pPr>
            <w:r w:rsidRPr="001B35CB">
              <w:tab/>
              <w:t>.1</w:t>
            </w:r>
            <w:r w:rsidRPr="001B35CB">
              <w:tab/>
              <w:t>Choice of arbitrator/mediator.</w:t>
            </w:r>
          </w:p>
        </w:tc>
        <w:tc>
          <w:tcPr>
            <w:tcW w:w="3262" w:type="dxa"/>
            <w:tcBorders>
              <w:left w:val="nil"/>
              <w:right w:val="nil"/>
            </w:tcBorders>
          </w:tcPr>
          <w:p w14:paraId="178291F0" w14:textId="77777777" w:rsidR="00EE02C0" w:rsidRPr="001B35CB" w:rsidRDefault="00EE02C0" w:rsidP="000B7E5A">
            <w:pPr>
              <w:pStyle w:val="Level2"/>
              <w:rPr>
                <w:b/>
              </w:rPr>
            </w:pPr>
          </w:p>
        </w:tc>
      </w:tr>
      <w:tr w:rsidR="00EE02C0" w:rsidRPr="001B35CB" w14:paraId="4C59189C" w14:textId="77777777" w:rsidTr="00980AEC">
        <w:trPr>
          <w:cantSplit/>
        </w:trPr>
        <w:tc>
          <w:tcPr>
            <w:tcW w:w="7038" w:type="dxa"/>
            <w:tcBorders>
              <w:left w:val="nil"/>
              <w:right w:val="single" w:sz="6" w:space="0" w:color="auto"/>
            </w:tcBorders>
          </w:tcPr>
          <w:p w14:paraId="3EFFC22A" w14:textId="77777777" w:rsidR="00EE02C0" w:rsidRPr="001B35CB" w:rsidRDefault="00EE02C0" w:rsidP="00875CA2">
            <w:pPr>
              <w:pStyle w:val="Level2"/>
            </w:pPr>
            <w:r w:rsidRPr="001B35CB">
              <w:tab/>
              <w:t>.2</w:t>
            </w:r>
            <w:r w:rsidRPr="001B35CB">
              <w:tab/>
              <w:t xml:space="preserve">Statement that agreement constitutes a submission under the </w:t>
            </w:r>
            <w:r w:rsidRPr="001B35CB">
              <w:rPr>
                <w:rStyle w:val="ItalicsI1"/>
              </w:rPr>
              <w:t>Arbitration Act</w:t>
            </w:r>
            <w:r w:rsidRPr="001B35CB">
              <w:rPr>
                <w:iCs/>
              </w:rPr>
              <w:t xml:space="preserve">, S.B.C. </w:t>
            </w:r>
            <w:r>
              <w:rPr>
                <w:iCs/>
              </w:rPr>
              <w:t>2020</w:t>
            </w:r>
            <w:r w:rsidRPr="001B35CB">
              <w:rPr>
                <w:iCs/>
              </w:rPr>
              <w:t>, c. </w:t>
            </w:r>
            <w:r>
              <w:rPr>
                <w:iCs/>
              </w:rPr>
              <w:t>2</w:t>
            </w:r>
            <w:r w:rsidRPr="001B35CB">
              <w:rPr>
                <w:iCs/>
              </w:rPr>
              <w:t>,</w:t>
            </w:r>
            <w:r w:rsidRPr="001B35CB">
              <w:rPr>
                <w:i/>
              </w:rPr>
              <w:t xml:space="preserve"> </w:t>
            </w:r>
            <w:r w:rsidRPr="001B35CB">
              <w:rPr>
                <w:rStyle w:val="ItalicsI1"/>
              </w:rPr>
              <w:t>International Commercial Arbitration Act</w:t>
            </w:r>
            <w:r w:rsidRPr="001B35CB">
              <w:rPr>
                <w:iCs/>
              </w:rPr>
              <w:t>, R.S.B.C. 1996, c. 233,</w:t>
            </w:r>
            <w:r w:rsidRPr="001B35CB">
              <w:rPr>
                <w:i/>
              </w:rPr>
              <w:t xml:space="preserve"> </w:t>
            </w:r>
            <w:r w:rsidRPr="001B35CB">
              <w:t>or otherwise.</w:t>
            </w:r>
          </w:p>
        </w:tc>
        <w:tc>
          <w:tcPr>
            <w:tcW w:w="3262" w:type="dxa"/>
            <w:tcBorders>
              <w:left w:val="nil"/>
              <w:right w:val="nil"/>
            </w:tcBorders>
          </w:tcPr>
          <w:p w14:paraId="74C889BD" w14:textId="77777777" w:rsidR="00EE02C0" w:rsidRPr="001B35CB" w:rsidRDefault="00EE02C0" w:rsidP="000B7E5A">
            <w:pPr>
              <w:pStyle w:val="Level2"/>
              <w:rPr>
                <w:b/>
              </w:rPr>
            </w:pPr>
          </w:p>
        </w:tc>
      </w:tr>
      <w:tr w:rsidR="00EE02C0" w:rsidRPr="001B35CB" w14:paraId="04F7E6D7" w14:textId="77777777" w:rsidTr="00FC5377">
        <w:trPr>
          <w:cantSplit/>
          <w:trHeight w:val="288"/>
        </w:trPr>
        <w:tc>
          <w:tcPr>
            <w:tcW w:w="7038" w:type="dxa"/>
            <w:tcBorders>
              <w:left w:val="nil"/>
              <w:right w:val="single" w:sz="6" w:space="0" w:color="auto"/>
            </w:tcBorders>
          </w:tcPr>
          <w:p w14:paraId="111209BE" w14:textId="77777777" w:rsidR="00EE02C0" w:rsidRPr="001B35CB" w:rsidRDefault="00EE02C0" w:rsidP="000B7E5A">
            <w:pPr>
              <w:pStyle w:val="Level2"/>
            </w:pPr>
            <w:r w:rsidRPr="001B35CB">
              <w:tab/>
              <w:t>.3</w:t>
            </w:r>
            <w:r w:rsidRPr="001B35CB">
              <w:tab/>
              <w:t>Choice of forum.</w:t>
            </w:r>
          </w:p>
        </w:tc>
        <w:tc>
          <w:tcPr>
            <w:tcW w:w="3262" w:type="dxa"/>
            <w:tcBorders>
              <w:left w:val="nil"/>
              <w:right w:val="nil"/>
            </w:tcBorders>
          </w:tcPr>
          <w:p w14:paraId="7C0C752B" w14:textId="77777777" w:rsidR="00EE02C0" w:rsidRPr="001B35CB" w:rsidRDefault="00EE02C0" w:rsidP="000B7E5A">
            <w:pPr>
              <w:pStyle w:val="Level2"/>
              <w:rPr>
                <w:b/>
              </w:rPr>
            </w:pPr>
          </w:p>
        </w:tc>
      </w:tr>
      <w:tr w:rsidR="00EE02C0" w:rsidRPr="001B35CB" w14:paraId="0B371B2C" w14:textId="77777777" w:rsidTr="00980AEC">
        <w:trPr>
          <w:cantSplit/>
        </w:trPr>
        <w:tc>
          <w:tcPr>
            <w:tcW w:w="7038" w:type="dxa"/>
            <w:tcBorders>
              <w:left w:val="nil"/>
              <w:right w:val="single" w:sz="6" w:space="0" w:color="auto"/>
            </w:tcBorders>
          </w:tcPr>
          <w:p w14:paraId="355F6F18" w14:textId="77777777" w:rsidR="00EE02C0" w:rsidRPr="001B35CB" w:rsidRDefault="00EE02C0" w:rsidP="000B7E5A">
            <w:pPr>
              <w:pStyle w:val="Level2"/>
            </w:pPr>
            <w:r w:rsidRPr="001B35CB">
              <w:tab/>
              <w:t>.4</w:t>
            </w:r>
            <w:r w:rsidRPr="001B35CB">
              <w:tab/>
              <w:t>Statement of which issues are arbitrable or subject to mediation.</w:t>
            </w:r>
          </w:p>
        </w:tc>
        <w:tc>
          <w:tcPr>
            <w:tcW w:w="3262" w:type="dxa"/>
            <w:tcBorders>
              <w:left w:val="nil"/>
              <w:right w:val="nil"/>
            </w:tcBorders>
          </w:tcPr>
          <w:p w14:paraId="2935ACE8" w14:textId="77777777" w:rsidR="00EE02C0" w:rsidRPr="001B35CB" w:rsidRDefault="00EE02C0" w:rsidP="000B7E5A">
            <w:pPr>
              <w:pStyle w:val="Level2"/>
              <w:rPr>
                <w:b/>
              </w:rPr>
            </w:pPr>
          </w:p>
        </w:tc>
      </w:tr>
      <w:tr w:rsidR="00EE02C0" w:rsidRPr="001B35CB" w14:paraId="4462590B" w14:textId="77777777" w:rsidTr="004F6102">
        <w:trPr>
          <w:cantSplit/>
          <w:trHeight w:val="576"/>
        </w:trPr>
        <w:tc>
          <w:tcPr>
            <w:tcW w:w="7038" w:type="dxa"/>
            <w:tcBorders>
              <w:left w:val="nil"/>
              <w:right w:val="single" w:sz="6" w:space="0" w:color="auto"/>
            </w:tcBorders>
          </w:tcPr>
          <w:p w14:paraId="5C1A271F" w14:textId="77777777" w:rsidR="00EE02C0" w:rsidRPr="001B35CB" w:rsidRDefault="00EE02C0" w:rsidP="000B7E5A">
            <w:pPr>
              <w:pStyle w:val="Level2"/>
            </w:pPr>
            <w:r w:rsidRPr="001B35CB">
              <w:tab/>
              <w:t>.5</w:t>
            </w:r>
            <w:r w:rsidRPr="001B35CB">
              <w:tab/>
              <w:t>Mandatory time limits for submission of disagreements to arbitrator/ mediator.</w:t>
            </w:r>
          </w:p>
        </w:tc>
        <w:tc>
          <w:tcPr>
            <w:tcW w:w="3262" w:type="dxa"/>
            <w:tcBorders>
              <w:left w:val="nil"/>
              <w:right w:val="nil"/>
            </w:tcBorders>
          </w:tcPr>
          <w:p w14:paraId="725BBCAE" w14:textId="77777777" w:rsidR="00EE02C0" w:rsidRPr="001B35CB" w:rsidRDefault="00EE02C0" w:rsidP="000B7E5A">
            <w:pPr>
              <w:pStyle w:val="Level2"/>
              <w:rPr>
                <w:b/>
              </w:rPr>
            </w:pPr>
          </w:p>
        </w:tc>
      </w:tr>
      <w:tr w:rsidR="00EE02C0" w:rsidRPr="001B35CB" w14:paraId="67381B37" w14:textId="77777777" w:rsidTr="00980AEC">
        <w:trPr>
          <w:cantSplit/>
        </w:trPr>
        <w:tc>
          <w:tcPr>
            <w:tcW w:w="7038" w:type="dxa"/>
            <w:tcBorders>
              <w:left w:val="nil"/>
              <w:right w:val="single" w:sz="6" w:space="0" w:color="auto"/>
            </w:tcBorders>
          </w:tcPr>
          <w:p w14:paraId="0BFEE253" w14:textId="77777777" w:rsidR="00EE02C0" w:rsidRPr="001B35CB" w:rsidRDefault="00EE02C0" w:rsidP="000B7E5A">
            <w:pPr>
              <w:pStyle w:val="Level2"/>
            </w:pPr>
            <w:r w:rsidRPr="001B35CB">
              <w:tab/>
              <w:t>.6</w:t>
            </w:r>
            <w:r w:rsidRPr="001B35CB">
              <w:tab/>
              <w:t>Arbitrator/mediator’s decision is final and binding.</w:t>
            </w:r>
          </w:p>
        </w:tc>
        <w:tc>
          <w:tcPr>
            <w:tcW w:w="3262" w:type="dxa"/>
            <w:tcBorders>
              <w:left w:val="nil"/>
              <w:right w:val="nil"/>
            </w:tcBorders>
          </w:tcPr>
          <w:p w14:paraId="4C3D5023" w14:textId="77777777" w:rsidR="00EE02C0" w:rsidRPr="001B35CB" w:rsidRDefault="00EE02C0" w:rsidP="000B7E5A">
            <w:pPr>
              <w:pStyle w:val="Level2"/>
              <w:rPr>
                <w:b/>
              </w:rPr>
            </w:pPr>
          </w:p>
        </w:tc>
      </w:tr>
      <w:tr w:rsidR="00EE02C0" w:rsidRPr="001B35CB" w14:paraId="03EF325C" w14:textId="77777777" w:rsidTr="00980AEC">
        <w:trPr>
          <w:cantSplit/>
          <w:trHeight w:val="99"/>
        </w:trPr>
        <w:tc>
          <w:tcPr>
            <w:tcW w:w="7038" w:type="dxa"/>
            <w:tcBorders>
              <w:left w:val="nil"/>
              <w:right w:val="single" w:sz="6" w:space="0" w:color="auto"/>
            </w:tcBorders>
          </w:tcPr>
          <w:p w14:paraId="6E78F846" w14:textId="77777777" w:rsidR="00EE02C0" w:rsidRPr="001B35CB" w:rsidRDefault="00EE02C0" w:rsidP="000B7E5A">
            <w:pPr>
              <w:pStyle w:val="Level2"/>
            </w:pPr>
            <w:r w:rsidRPr="001B35CB">
              <w:tab/>
              <w:t>.7</w:t>
            </w:r>
            <w:r w:rsidRPr="001B35CB">
              <w:tab/>
              <w:t>Expedited arbitration or mediation provision.</w:t>
            </w:r>
          </w:p>
        </w:tc>
        <w:tc>
          <w:tcPr>
            <w:tcW w:w="3262" w:type="dxa"/>
            <w:tcBorders>
              <w:left w:val="nil"/>
              <w:right w:val="nil"/>
            </w:tcBorders>
          </w:tcPr>
          <w:p w14:paraId="31D999D4" w14:textId="77777777" w:rsidR="00EE02C0" w:rsidRPr="001B35CB" w:rsidRDefault="00EE02C0" w:rsidP="000B7E5A">
            <w:pPr>
              <w:pStyle w:val="Level2"/>
              <w:rPr>
                <w:b/>
              </w:rPr>
            </w:pPr>
          </w:p>
        </w:tc>
      </w:tr>
      <w:tr w:rsidR="00EE02C0" w:rsidRPr="001B35CB" w14:paraId="09E712D3" w14:textId="77777777" w:rsidTr="00980AEC">
        <w:trPr>
          <w:cantSplit/>
          <w:trHeight w:val="252"/>
        </w:trPr>
        <w:tc>
          <w:tcPr>
            <w:tcW w:w="7038" w:type="dxa"/>
            <w:tcBorders>
              <w:left w:val="nil"/>
              <w:right w:val="single" w:sz="6" w:space="0" w:color="auto"/>
            </w:tcBorders>
          </w:tcPr>
          <w:p w14:paraId="0A6BACD2" w14:textId="77777777" w:rsidR="00EE02C0" w:rsidRPr="001B35CB" w:rsidRDefault="00EE02C0" w:rsidP="000B7E5A">
            <w:pPr>
              <w:pStyle w:val="Level2"/>
            </w:pPr>
            <w:r w:rsidRPr="001B35CB">
              <w:tab/>
              <w:t>.8</w:t>
            </w:r>
            <w:r w:rsidRPr="001B35CB">
              <w:tab/>
              <w:t>Costs.</w:t>
            </w:r>
          </w:p>
        </w:tc>
        <w:tc>
          <w:tcPr>
            <w:tcW w:w="3262" w:type="dxa"/>
            <w:tcBorders>
              <w:left w:val="nil"/>
              <w:right w:val="nil"/>
            </w:tcBorders>
          </w:tcPr>
          <w:p w14:paraId="5FD1AD02" w14:textId="77777777" w:rsidR="00EE02C0" w:rsidRPr="001B35CB" w:rsidRDefault="00EE02C0" w:rsidP="000B7E5A">
            <w:pPr>
              <w:pStyle w:val="Level2"/>
              <w:rPr>
                <w:b/>
              </w:rPr>
            </w:pPr>
          </w:p>
        </w:tc>
      </w:tr>
      <w:tr w:rsidR="00EE02C0" w:rsidRPr="001B35CB" w14:paraId="3F79058B" w14:textId="77777777" w:rsidTr="004F6102">
        <w:trPr>
          <w:cantSplit/>
          <w:trHeight w:val="459"/>
        </w:trPr>
        <w:tc>
          <w:tcPr>
            <w:tcW w:w="7038" w:type="dxa"/>
            <w:tcBorders>
              <w:left w:val="nil"/>
              <w:right w:val="single" w:sz="6" w:space="0" w:color="auto"/>
            </w:tcBorders>
          </w:tcPr>
          <w:p w14:paraId="00C9EE1D" w14:textId="77777777" w:rsidR="00EE02C0" w:rsidRPr="001B35CB" w:rsidRDefault="00EE02C0" w:rsidP="000B7E5A">
            <w:pPr>
              <w:pStyle w:val="Level111G1"/>
            </w:pPr>
            <w:r w:rsidRPr="001B35CB">
              <w:tab/>
              <w:t>19.15</w:t>
            </w:r>
            <w:r w:rsidRPr="001B35CB">
              <w:tab/>
              <w:t>Choice of law and attornment to jurisdiction.</w:t>
            </w:r>
          </w:p>
        </w:tc>
        <w:tc>
          <w:tcPr>
            <w:tcW w:w="3262" w:type="dxa"/>
            <w:tcBorders>
              <w:left w:val="nil"/>
              <w:right w:val="nil"/>
            </w:tcBorders>
          </w:tcPr>
          <w:p w14:paraId="5DC0909F" w14:textId="77777777" w:rsidR="00EE02C0" w:rsidRPr="001B35CB" w:rsidRDefault="00EE02C0" w:rsidP="000B7E5A">
            <w:pPr>
              <w:pStyle w:val="Level111G1"/>
              <w:rPr>
                <w:b/>
              </w:rPr>
            </w:pPr>
          </w:p>
        </w:tc>
      </w:tr>
      <w:tr w:rsidR="00EE02C0" w:rsidRPr="001B35CB" w14:paraId="1D46FE60" w14:textId="77777777" w:rsidTr="00980AEC">
        <w:trPr>
          <w:cantSplit/>
        </w:trPr>
        <w:tc>
          <w:tcPr>
            <w:tcW w:w="7038" w:type="dxa"/>
            <w:tcBorders>
              <w:left w:val="nil"/>
              <w:right w:val="single" w:sz="6" w:space="0" w:color="auto"/>
            </w:tcBorders>
          </w:tcPr>
          <w:p w14:paraId="20D68C60" w14:textId="77777777" w:rsidR="00EE02C0" w:rsidRPr="001B35CB" w:rsidRDefault="00EE02C0" w:rsidP="000B7E5A">
            <w:pPr>
              <w:pStyle w:val="Level111G1"/>
              <w:spacing w:after="0"/>
              <w:ind w:left="907" w:hanging="907"/>
            </w:pPr>
            <w:r w:rsidRPr="001B35CB">
              <w:lastRenderedPageBreak/>
              <w:tab/>
              <w:t>19.16</w:t>
            </w:r>
            <w:r w:rsidRPr="001B35CB">
              <w:tab/>
              <w:t>Choice of exclusive forum.</w:t>
            </w:r>
          </w:p>
        </w:tc>
        <w:tc>
          <w:tcPr>
            <w:tcW w:w="3262" w:type="dxa"/>
            <w:tcBorders>
              <w:left w:val="nil"/>
              <w:right w:val="nil"/>
            </w:tcBorders>
          </w:tcPr>
          <w:p w14:paraId="61D40169" w14:textId="77777777" w:rsidR="00EE02C0" w:rsidRPr="001B35CB" w:rsidRDefault="00EE02C0" w:rsidP="000B7E5A">
            <w:pPr>
              <w:pStyle w:val="Level111G1"/>
              <w:rPr>
                <w:b/>
              </w:rPr>
            </w:pPr>
          </w:p>
        </w:tc>
      </w:tr>
      <w:tr w:rsidR="00EE02C0" w:rsidRPr="001B35CB" w14:paraId="61687957" w14:textId="77777777" w:rsidTr="00980AEC">
        <w:trPr>
          <w:cantSplit/>
        </w:trPr>
        <w:tc>
          <w:tcPr>
            <w:tcW w:w="7038" w:type="dxa"/>
            <w:tcBorders>
              <w:left w:val="nil"/>
              <w:right w:val="single" w:sz="6" w:space="0" w:color="auto"/>
            </w:tcBorders>
          </w:tcPr>
          <w:p w14:paraId="47996B90" w14:textId="77777777" w:rsidR="00EE02C0" w:rsidRPr="001B35CB" w:rsidRDefault="00EE02C0" w:rsidP="000B7E5A">
            <w:pPr>
              <w:pStyle w:val="Level111G1"/>
            </w:pPr>
            <w:r w:rsidRPr="001B35CB">
              <w:tab/>
              <w:t>19.17</w:t>
            </w:r>
            <w:r w:rsidRPr="001B35CB">
              <w:tab/>
              <w:t>Currency.</w:t>
            </w:r>
          </w:p>
        </w:tc>
        <w:tc>
          <w:tcPr>
            <w:tcW w:w="3262" w:type="dxa"/>
            <w:tcBorders>
              <w:left w:val="nil"/>
              <w:right w:val="nil"/>
            </w:tcBorders>
          </w:tcPr>
          <w:p w14:paraId="63C0401D" w14:textId="77777777" w:rsidR="00EE02C0" w:rsidRPr="001B35CB" w:rsidRDefault="00EE02C0" w:rsidP="000B7E5A">
            <w:pPr>
              <w:pStyle w:val="Level111G1"/>
              <w:rPr>
                <w:b/>
              </w:rPr>
            </w:pPr>
          </w:p>
        </w:tc>
      </w:tr>
      <w:tr w:rsidR="00EE02C0" w:rsidRPr="001B35CB" w14:paraId="4E6B9A55" w14:textId="77777777" w:rsidTr="00980AEC">
        <w:trPr>
          <w:cantSplit/>
          <w:trHeight w:val="252"/>
        </w:trPr>
        <w:tc>
          <w:tcPr>
            <w:tcW w:w="7038" w:type="dxa"/>
            <w:tcBorders>
              <w:left w:val="nil"/>
              <w:right w:val="single" w:sz="6" w:space="0" w:color="auto"/>
            </w:tcBorders>
          </w:tcPr>
          <w:p w14:paraId="0003F286" w14:textId="77777777" w:rsidR="00EE02C0" w:rsidRPr="001B35CB" w:rsidRDefault="00EE02C0" w:rsidP="000B7E5A">
            <w:pPr>
              <w:pStyle w:val="Level111G1"/>
            </w:pPr>
            <w:r w:rsidRPr="001B35CB">
              <w:tab/>
              <w:t>19.18</w:t>
            </w:r>
            <w:r w:rsidRPr="001B35CB">
              <w:tab/>
              <w:t>Costs of transaction.</w:t>
            </w:r>
          </w:p>
        </w:tc>
        <w:tc>
          <w:tcPr>
            <w:tcW w:w="3262" w:type="dxa"/>
            <w:tcBorders>
              <w:left w:val="nil"/>
              <w:right w:val="nil"/>
            </w:tcBorders>
          </w:tcPr>
          <w:p w14:paraId="327BB215" w14:textId="77777777" w:rsidR="00EE02C0" w:rsidRPr="001B35CB" w:rsidRDefault="00EE02C0" w:rsidP="000B7E5A">
            <w:pPr>
              <w:pStyle w:val="Level111G1"/>
              <w:rPr>
                <w:b/>
              </w:rPr>
            </w:pPr>
          </w:p>
        </w:tc>
      </w:tr>
      <w:tr w:rsidR="00EE02C0" w:rsidRPr="001B35CB" w14:paraId="281EC2C0" w14:textId="77777777" w:rsidTr="00980AEC">
        <w:trPr>
          <w:cantSplit/>
          <w:trHeight w:val="324"/>
        </w:trPr>
        <w:tc>
          <w:tcPr>
            <w:tcW w:w="7038" w:type="dxa"/>
            <w:tcBorders>
              <w:left w:val="nil"/>
              <w:right w:val="single" w:sz="6" w:space="0" w:color="auto"/>
            </w:tcBorders>
          </w:tcPr>
          <w:p w14:paraId="110C9A38" w14:textId="77777777" w:rsidR="00EE02C0" w:rsidRPr="001B35CB" w:rsidRDefault="00EE02C0" w:rsidP="000B7E5A">
            <w:pPr>
              <w:pStyle w:val="Level2"/>
            </w:pPr>
            <w:r w:rsidRPr="001B35CB">
              <w:tab/>
              <w:t>.1</w:t>
            </w:r>
            <w:r w:rsidRPr="001B35CB">
              <w:tab/>
              <w:t>Consider appropriate allocation of costs.</w:t>
            </w:r>
          </w:p>
        </w:tc>
        <w:tc>
          <w:tcPr>
            <w:tcW w:w="3262" w:type="dxa"/>
            <w:tcBorders>
              <w:left w:val="nil"/>
              <w:right w:val="nil"/>
            </w:tcBorders>
          </w:tcPr>
          <w:p w14:paraId="2B84FE5B" w14:textId="77777777" w:rsidR="00EE02C0" w:rsidRPr="001B35CB" w:rsidRDefault="00EE02C0" w:rsidP="000B7E5A">
            <w:pPr>
              <w:pStyle w:val="Level111G1"/>
              <w:rPr>
                <w:b/>
              </w:rPr>
            </w:pPr>
          </w:p>
        </w:tc>
      </w:tr>
      <w:tr w:rsidR="00EE02C0" w:rsidRPr="001B35CB" w14:paraId="0C0419B1" w14:textId="77777777" w:rsidTr="00980AEC">
        <w:trPr>
          <w:cantSplit/>
          <w:trHeight w:val="306"/>
        </w:trPr>
        <w:tc>
          <w:tcPr>
            <w:tcW w:w="7038" w:type="dxa"/>
            <w:tcBorders>
              <w:left w:val="nil"/>
              <w:right w:val="single" w:sz="6" w:space="0" w:color="auto"/>
            </w:tcBorders>
          </w:tcPr>
          <w:p w14:paraId="3F22037C" w14:textId="77777777" w:rsidR="00EE02C0" w:rsidRPr="001B35CB" w:rsidRDefault="00EE02C0" w:rsidP="00730A30">
            <w:pPr>
              <w:pStyle w:val="Level2"/>
              <w:ind w:left="1166" w:hanging="1166"/>
            </w:pPr>
            <w:r w:rsidRPr="001B35CB">
              <w:tab/>
              <w:t>.2</w:t>
            </w:r>
            <w:r w:rsidRPr="001B35CB">
              <w:tab/>
              <w:t>Normally payable by vendor:</w:t>
            </w:r>
          </w:p>
        </w:tc>
        <w:tc>
          <w:tcPr>
            <w:tcW w:w="3262" w:type="dxa"/>
            <w:tcBorders>
              <w:left w:val="nil"/>
              <w:right w:val="nil"/>
            </w:tcBorders>
          </w:tcPr>
          <w:p w14:paraId="16EC8DAE" w14:textId="77777777" w:rsidR="00EE02C0" w:rsidRPr="001B35CB" w:rsidRDefault="00EE02C0" w:rsidP="00730A30">
            <w:pPr>
              <w:pStyle w:val="Level2"/>
              <w:rPr>
                <w:b/>
              </w:rPr>
            </w:pPr>
          </w:p>
        </w:tc>
      </w:tr>
      <w:tr w:rsidR="00EE02C0" w:rsidRPr="001B35CB" w14:paraId="28837066" w14:textId="77777777" w:rsidTr="00980AEC">
        <w:trPr>
          <w:cantSplit/>
          <w:trHeight w:val="66"/>
        </w:trPr>
        <w:tc>
          <w:tcPr>
            <w:tcW w:w="7038" w:type="dxa"/>
            <w:tcBorders>
              <w:left w:val="nil"/>
              <w:right w:val="single" w:sz="6" w:space="0" w:color="auto"/>
            </w:tcBorders>
          </w:tcPr>
          <w:p w14:paraId="145A47BC" w14:textId="77777777" w:rsidR="00EE02C0" w:rsidRPr="001B35CB" w:rsidRDefault="00EE02C0" w:rsidP="000B7E5A">
            <w:pPr>
              <w:pStyle w:val="Level3"/>
            </w:pPr>
            <w:r w:rsidRPr="001B35CB">
              <w:tab/>
              <w:t>(a)</w:t>
            </w:r>
            <w:r w:rsidRPr="001B35CB">
              <w:tab/>
              <w:t>Agent’s commission.</w:t>
            </w:r>
          </w:p>
        </w:tc>
        <w:tc>
          <w:tcPr>
            <w:tcW w:w="3262" w:type="dxa"/>
            <w:tcBorders>
              <w:left w:val="nil"/>
              <w:right w:val="nil"/>
            </w:tcBorders>
          </w:tcPr>
          <w:p w14:paraId="667EC61F" w14:textId="77777777" w:rsidR="00EE02C0" w:rsidRPr="001B35CB" w:rsidRDefault="00EE02C0" w:rsidP="000B7E5A">
            <w:pPr>
              <w:pStyle w:val="Level3"/>
              <w:rPr>
                <w:b/>
              </w:rPr>
            </w:pPr>
          </w:p>
        </w:tc>
      </w:tr>
      <w:tr w:rsidR="00EE02C0" w:rsidRPr="001B35CB" w14:paraId="03867609" w14:textId="77777777" w:rsidTr="00980AEC">
        <w:trPr>
          <w:cantSplit/>
        </w:trPr>
        <w:tc>
          <w:tcPr>
            <w:tcW w:w="7038" w:type="dxa"/>
            <w:tcBorders>
              <w:left w:val="nil"/>
              <w:right w:val="single" w:sz="6" w:space="0" w:color="auto"/>
            </w:tcBorders>
          </w:tcPr>
          <w:p w14:paraId="557BCA6D" w14:textId="77777777" w:rsidR="00EE02C0" w:rsidRPr="001B35CB" w:rsidRDefault="00EE02C0" w:rsidP="000B7E5A">
            <w:pPr>
              <w:pStyle w:val="Level3"/>
            </w:pPr>
            <w:r w:rsidRPr="001B35CB">
              <w:tab/>
              <w:t>(b)</w:t>
            </w:r>
            <w:r w:rsidRPr="001B35CB">
              <w:tab/>
              <w:t>Vendor’s accountant’s fees.</w:t>
            </w:r>
          </w:p>
        </w:tc>
        <w:tc>
          <w:tcPr>
            <w:tcW w:w="3262" w:type="dxa"/>
            <w:tcBorders>
              <w:left w:val="nil"/>
              <w:right w:val="nil"/>
            </w:tcBorders>
          </w:tcPr>
          <w:p w14:paraId="09119B7B" w14:textId="77777777" w:rsidR="00EE02C0" w:rsidRPr="001B35CB" w:rsidRDefault="00EE02C0" w:rsidP="000B7E5A">
            <w:pPr>
              <w:pStyle w:val="Level3"/>
              <w:rPr>
                <w:b/>
              </w:rPr>
            </w:pPr>
          </w:p>
        </w:tc>
      </w:tr>
      <w:tr w:rsidR="00EE02C0" w:rsidRPr="001B35CB" w14:paraId="7760D694" w14:textId="77777777" w:rsidTr="00980AEC">
        <w:trPr>
          <w:cantSplit/>
        </w:trPr>
        <w:tc>
          <w:tcPr>
            <w:tcW w:w="7038" w:type="dxa"/>
            <w:tcBorders>
              <w:left w:val="nil"/>
              <w:right w:val="single" w:sz="6" w:space="0" w:color="auto"/>
            </w:tcBorders>
          </w:tcPr>
          <w:p w14:paraId="586ADB29" w14:textId="77777777" w:rsidR="00EE02C0" w:rsidRPr="001B35CB" w:rsidRDefault="00EE02C0" w:rsidP="000B7E5A">
            <w:pPr>
              <w:pStyle w:val="Level3"/>
            </w:pPr>
            <w:r w:rsidRPr="001B35CB">
              <w:tab/>
              <w:t>(c)</w:t>
            </w:r>
            <w:r w:rsidRPr="001B35CB">
              <w:tab/>
              <w:t>Conveyances, transfers, and assignments.</w:t>
            </w:r>
          </w:p>
        </w:tc>
        <w:tc>
          <w:tcPr>
            <w:tcW w:w="3262" w:type="dxa"/>
            <w:tcBorders>
              <w:left w:val="nil"/>
              <w:right w:val="nil"/>
            </w:tcBorders>
          </w:tcPr>
          <w:p w14:paraId="16668DF6" w14:textId="77777777" w:rsidR="00EE02C0" w:rsidRPr="001B35CB" w:rsidRDefault="00EE02C0" w:rsidP="000B7E5A">
            <w:pPr>
              <w:pStyle w:val="Level3"/>
              <w:rPr>
                <w:b/>
              </w:rPr>
            </w:pPr>
          </w:p>
        </w:tc>
      </w:tr>
      <w:tr w:rsidR="00EE02C0" w:rsidRPr="001B35CB" w14:paraId="76772F49" w14:textId="77777777" w:rsidTr="00980AEC">
        <w:trPr>
          <w:cantSplit/>
        </w:trPr>
        <w:tc>
          <w:tcPr>
            <w:tcW w:w="7038" w:type="dxa"/>
            <w:tcBorders>
              <w:left w:val="nil"/>
              <w:right w:val="single" w:sz="6" w:space="0" w:color="auto"/>
            </w:tcBorders>
          </w:tcPr>
          <w:p w14:paraId="5914DF27" w14:textId="77777777" w:rsidR="00EE02C0" w:rsidRPr="001B35CB" w:rsidRDefault="00EE02C0" w:rsidP="000B7E5A">
            <w:pPr>
              <w:pStyle w:val="Level2"/>
            </w:pPr>
            <w:r w:rsidRPr="001B35CB">
              <w:tab/>
              <w:t>.3</w:t>
            </w:r>
            <w:r w:rsidRPr="001B35CB">
              <w:tab/>
              <w:t>Normally payable by purchaser:</w:t>
            </w:r>
          </w:p>
        </w:tc>
        <w:tc>
          <w:tcPr>
            <w:tcW w:w="3262" w:type="dxa"/>
            <w:tcBorders>
              <w:left w:val="nil"/>
              <w:right w:val="nil"/>
            </w:tcBorders>
          </w:tcPr>
          <w:p w14:paraId="10C1D0E2" w14:textId="77777777" w:rsidR="00EE02C0" w:rsidRPr="001B35CB" w:rsidRDefault="00EE02C0" w:rsidP="000B7E5A">
            <w:pPr>
              <w:pStyle w:val="Level2"/>
              <w:rPr>
                <w:b/>
              </w:rPr>
            </w:pPr>
          </w:p>
        </w:tc>
      </w:tr>
      <w:tr w:rsidR="00EE02C0" w:rsidRPr="001B35CB" w14:paraId="3148B878" w14:textId="77777777" w:rsidTr="004F6102">
        <w:trPr>
          <w:cantSplit/>
          <w:trHeight w:val="261"/>
        </w:trPr>
        <w:tc>
          <w:tcPr>
            <w:tcW w:w="7038" w:type="dxa"/>
            <w:tcBorders>
              <w:left w:val="nil"/>
              <w:right w:val="single" w:sz="6" w:space="0" w:color="auto"/>
            </w:tcBorders>
          </w:tcPr>
          <w:p w14:paraId="555E04C5" w14:textId="77777777" w:rsidR="00EE02C0" w:rsidRPr="001B35CB" w:rsidRDefault="00EE02C0" w:rsidP="000B7E5A">
            <w:pPr>
              <w:pStyle w:val="Level3"/>
            </w:pPr>
            <w:r w:rsidRPr="001B35CB">
              <w:tab/>
              <w:t>(a)</w:t>
            </w:r>
            <w:r w:rsidRPr="001B35CB">
              <w:tab/>
              <w:t>Assumption agreements and releases.</w:t>
            </w:r>
          </w:p>
        </w:tc>
        <w:tc>
          <w:tcPr>
            <w:tcW w:w="3262" w:type="dxa"/>
            <w:tcBorders>
              <w:left w:val="nil"/>
              <w:right w:val="nil"/>
            </w:tcBorders>
          </w:tcPr>
          <w:p w14:paraId="12E9E025" w14:textId="77777777" w:rsidR="00EE02C0" w:rsidRPr="001B35CB" w:rsidRDefault="00EE02C0" w:rsidP="000B7E5A">
            <w:pPr>
              <w:pStyle w:val="Level3"/>
              <w:rPr>
                <w:b/>
              </w:rPr>
            </w:pPr>
          </w:p>
        </w:tc>
      </w:tr>
      <w:tr w:rsidR="00EE02C0" w:rsidRPr="001B35CB" w14:paraId="6D17C355" w14:textId="77777777" w:rsidTr="00980AEC">
        <w:trPr>
          <w:cantSplit/>
          <w:trHeight w:val="288"/>
        </w:trPr>
        <w:tc>
          <w:tcPr>
            <w:tcW w:w="7038" w:type="dxa"/>
            <w:tcBorders>
              <w:left w:val="nil"/>
              <w:right w:val="single" w:sz="6" w:space="0" w:color="auto"/>
            </w:tcBorders>
          </w:tcPr>
          <w:p w14:paraId="4DD9A2F1" w14:textId="77777777" w:rsidR="00EE02C0" w:rsidRPr="001B35CB" w:rsidRDefault="00EE02C0" w:rsidP="000B7E5A">
            <w:pPr>
              <w:pStyle w:val="Level3"/>
            </w:pPr>
            <w:r w:rsidRPr="001B35CB">
              <w:tab/>
              <w:t>(b)</w:t>
            </w:r>
            <w:r w:rsidRPr="001B35CB">
              <w:tab/>
              <w:t>Registration of documents.</w:t>
            </w:r>
          </w:p>
        </w:tc>
        <w:tc>
          <w:tcPr>
            <w:tcW w:w="3262" w:type="dxa"/>
            <w:tcBorders>
              <w:left w:val="nil"/>
              <w:right w:val="nil"/>
            </w:tcBorders>
          </w:tcPr>
          <w:p w14:paraId="314CDF1A" w14:textId="77777777" w:rsidR="00EE02C0" w:rsidRPr="001B35CB" w:rsidRDefault="00EE02C0" w:rsidP="000B7E5A">
            <w:pPr>
              <w:pStyle w:val="Level3"/>
              <w:rPr>
                <w:b/>
              </w:rPr>
            </w:pPr>
          </w:p>
        </w:tc>
      </w:tr>
      <w:tr w:rsidR="00EE02C0" w:rsidRPr="001B35CB" w14:paraId="43C471DD" w14:textId="77777777" w:rsidTr="00980AEC">
        <w:trPr>
          <w:cantSplit/>
        </w:trPr>
        <w:tc>
          <w:tcPr>
            <w:tcW w:w="7038" w:type="dxa"/>
            <w:tcBorders>
              <w:left w:val="nil"/>
              <w:right w:val="single" w:sz="6" w:space="0" w:color="auto"/>
            </w:tcBorders>
          </w:tcPr>
          <w:p w14:paraId="43AD7A62" w14:textId="77777777" w:rsidR="00EE02C0" w:rsidRPr="001B35CB" w:rsidRDefault="00EE02C0" w:rsidP="00546BDE">
            <w:pPr>
              <w:pStyle w:val="Level2"/>
              <w:ind w:left="1166" w:hanging="1166"/>
            </w:pPr>
            <w:r w:rsidRPr="001B35CB">
              <w:tab/>
              <w:t>.4</w:t>
            </w:r>
            <w:r w:rsidRPr="001B35CB">
              <w:tab/>
              <w:t>Normally negotiated:</w:t>
            </w:r>
          </w:p>
        </w:tc>
        <w:tc>
          <w:tcPr>
            <w:tcW w:w="3262" w:type="dxa"/>
            <w:tcBorders>
              <w:left w:val="nil"/>
              <w:right w:val="nil"/>
            </w:tcBorders>
          </w:tcPr>
          <w:p w14:paraId="713CC7A8" w14:textId="77777777" w:rsidR="00EE02C0" w:rsidRPr="001B35CB" w:rsidRDefault="00EE02C0" w:rsidP="000B7E5A">
            <w:pPr>
              <w:pStyle w:val="Level3"/>
              <w:rPr>
                <w:b/>
              </w:rPr>
            </w:pPr>
          </w:p>
        </w:tc>
      </w:tr>
      <w:tr w:rsidR="00EE02C0" w:rsidRPr="001B35CB" w14:paraId="549CA751" w14:textId="77777777" w:rsidTr="00980AEC">
        <w:trPr>
          <w:cantSplit/>
          <w:trHeight w:val="243"/>
        </w:trPr>
        <w:tc>
          <w:tcPr>
            <w:tcW w:w="7038" w:type="dxa"/>
            <w:tcBorders>
              <w:left w:val="nil"/>
              <w:right w:val="single" w:sz="6" w:space="0" w:color="auto"/>
            </w:tcBorders>
          </w:tcPr>
          <w:p w14:paraId="6251129C" w14:textId="77777777" w:rsidR="00EE02C0" w:rsidRPr="001B35CB" w:rsidRDefault="00EE02C0" w:rsidP="00546BDE">
            <w:pPr>
              <w:pStyle w:val="Level3"/>
              <w:ind w:left="1526" w:hanging="1526"/>
            </w:pPr>
            <w:r w:rsidRPr="001B35CB">
              <w:tab/>
              <w:t>(a)</w:t>
            </w:r>
            <w:r w:rsidRPr="001B35CB">
              <w:tab/>
            </w:r>
            <w:r w:rsidRPr="001B35CB">
              <w:rPr>
                <w:rStyle w:val="ItalicsI1"/>
              </w:rPr>
              <w:t>Investment Canada Act</w:t>
            </w:r>
            <w:r w:rsidRPr="001B35CB">
              <w:t xml:space="preserve"> notice or review.</w:t>
            </w:r>
          </w:p>
        </w:tc>
        <w:tc>
          <w:tcPr>
            <w:tcW w:w="3262" w:type="dxa"/>
            <w:tcBorders>
              <w:left w:val="nil"/>
              <w:right w:val="nil"/>
            </w:tcBorders>
          </w:tcPr>
          <w:p w14:paraId="5B43D704" w14:textId="77777777" w:rsidR="00EE02C0" w:rsidRPr="001B35CB" w:rsidRDefault="00EE02C0" w:rsidP="000B7E5A">
            <w:pPr>
              <w:pStyle w:val="Level3"/>
              <w:rPr>
                <w:b/>
              </w:rPr>
            </w:pPr>
          </w:p>
        </w:tc>
      </w:tr>
      <w:tr w:rsidR="00EE02C0" w:rsidRPr="001B35CB" w14:paraId="65C83EC9" w14:textId="77777777" w:rsidTr="00980AEC">
        <w:trPr>
          <w:cantSplit/>
          <w:trHeight w:val="225"/>
        </w:trPr>
        <w:tc>
          <w:tcPr>
            <w:tcW w:w="7038" w:type="dxa"/>
            <w:tcBorders>
              <w:left w:val="nil"/>
              <w:right w:val="single" w:sz="6" w:space="0" w:color="auto"/>
            </w:tcBorders>
          </w:tcPr>
          <w:p w14:paraId="18CBB9BA" w14:textId="77777777" w:rsidR="00EE02C0" w:rsidRPr="001B35CB" w:rsidRDefault="00EE02C0" w:rsidP="000B7E5A">
            <w:pPr>
              <w:pStyle w:val="Level3"/>
            </w:pPr>
            <w:r w:rsidRPr="001B35CB">
              <w:tab/>
              <w:t>(b)</w:t>
            </w:r>
            <w:r w:rsidRPr="001B35CB">
              <w:tab/>
            </w:r>
            <w:r w:rsidRPr="001B35CB">
              <w:rPr>
                <w:rStyle w:val="ItalicsI1"/>
              </w:rPr>
              <w:t>Competition Act</w:t>
            </w:r>
            <w:r w:rsidRPr="001B35CB">
              <w:rPr>
                <w:rStyle w:val="Italics"/>
                <w:rFonts w:ascii="Times New Roman" w:hAnsi="Times New Roman"/>
              </w:rPr>
              <w:t xml:space="preserve"> </w:t>
            </w:r>
            <w:r w:rsidRPr="001B35CB">
              <w:t>notice.</w:t>
            </w:r>
          </w:p>
        </w:tc>
        <w:tc>
          <w:tcPr>
            <w:tcW w:w="3262" w:type="dxa"/>
            <w:tcBorders>
              <w:left w:val="nil"/>
              <w:right w:val="nil"/>
            </w:tcBorders>
          </w:tcPr>
          <w:p w14:paraId="5AA0CC3E" w14:textId="77777777" w:rsidR="00EE02C0" w:rsidRPr="001B35CB" w:rsidRDefault="00EE02C0" w:rsidP="000B7E5A">
            <w:pPr>
              <w:pStyle w:val="Level3"/>
              <w:rPr>
                <w:b/>
              </w:rPr>
            </w:pPr>
          </w:p>
        </w:tc>
      </w:tr>
      <w:tr w:rsidR="00EE02C0" w:rsidRPr="001B35CB" w14:paraId="68C39128" w14:textId="77777777" w:rsidTr="00980AEC">
        <w:trPr>
          <w:cantSplit/>
        </w:trPr>
        <w:tc>
          <w:tcPr>
            <w:tcW w:w="7038" w:type="dxa"/>
            <w:tcBorders>
              <w:left w:val="nil"/>
              <w:right w:val="single" w:sz="6" w:space="0" w:color="auto"/>
            </w:tcBorders>
          </w:tcPr>
          <w:p w14:paraId="4E1DA42C" w14:textId="77777777" w:rsidR="00EE02C0" w:rsidRPr="001B35CB" w:rsidRDefault="00EE02C0" w:rsidP="000B7E5A">
            <w:pPr>
              <w:pStyle w:val="Level111G1"/>
            </w:pPr>
            <w:r w:rsidRPr="001B35CB">
              <w:tab/>
              <w:t>19.19</w:t>
            </w:r>
            <w:r w:rsidRPr="001B35CB">
              <w:tab/>
              <w:t>Notices.</w:t>
            </w:r>
          </w:p>
        </w:tc>
        <w:tc>
          <w:tcPr>
            <w:tcW w:w="3262" w:type="dxa"/>
            <w:tcBorders>
              <w:left w:val="nil"/>
              <w:right w:val="nil"/>
            </w:tcBorders>
          </w:tcPr>
          <w:p w14:paraId="62300F30" w14:textId="77777777" w:rsidR="00EE02C0" w:rsidRPr="001B35CB" w:rsidRDefault="00EE02C0" w:rsidP="000B7E5A">
            <w:pPr>
              <w:pStyle w:val="Level111G1"/>
              <w:rPr>
                <w:b/>
              </w:rPr>
            </w:pPr>
          </w:p>
        </w:tc>
      </w:tr>
      <w:tr w:rsidR="00EE02C0" w:rsidRPr="001B35CB" w14:paraId="444A1E16" w14:textId="77777777" w:rsidTr="00980AEC">
        <w:trPr>
          <w:cantSplit/>
        </w:trPr>
        <w:tc>
          <w:tcPr>
            <w:tcW w:w="7038" w:type="dxa"/>
            <w:tcBorders>
              <w:left w:val="nil"/>
              <w:right w:val="single" w:sz="6" w:space="0" w:color="auto"/>
            </w:tcBorders>
          </w:tcPr>
          <w:p w14:paraId="31A49AE0" w14:textId="77777777" w:rsidR="00EE02C0" w:rsidRPr="001B35CB" w:rsidRDefault="00EE02C0" w:rsidP="000B7E5A">
            <w:pPr>
              <w:pStyle w:val="Level2"/>
            </w:pPr>
            <w:r w:rsidRPr="001B35CB">
              <w:tab/>
              <w:t>.1</w:t>
            </w:r>
            <w:r w:rsidRPr="001B35CB">
              <w:tab/>
              <w:t>Addresses for service.</w:t>
            </w:r>
          </w:p>
        </w:tc>
        <w:tc>
          <w:tcPr>
            <w:tcW w:w="3262" w:type="dxa"/>
            <w:tcBorders>
              <w:left w:val="nil"/>
              <w:right w:val="nil"/>
            </w:tcBorders>
          </w:tcPr>
          <w:p w14:paraId="12D65A12" w14:textId="77777777" w:rsidR="00EE02C0" w:rsidRPr="001B35CB" w:rsidRDefault="00EE02C0" w:rsidP="000B7E5A">
            <w:pPr>
              <w:pStyle w:val="Level2"/>
              <w:rPr>
                <w:b/>
              </w:rPr>
            </w:pPr>
          </w:p>
        </w:tc>
      </w:tr>
      <w:tr w:rsidR="00EE02C0" w:rsidRPr="001B35CB" w14:paraId="14D4341B" w14:textId="77777777" w:rsidTr="00980AEC">
        <w:trPr>
          <w:cantSplit/>
          <w:trHeight w:val="297"/>
        </w:trPr>
        <w:tc>
          <w:tcPr>
            <w:tcW w:w="7038" w:type="dxa"/>
            <w:tcBorders>
              <w:left w:val="nil"/>
              <w:right w:val="single" w:sz="6" w:space="0" w:color="auto"/>
            </w:tcBorders>
          </w:tcPr>
          <w:p w14:paraId="6A70F8A6" w14:textId="77777777" w:rsidR="00EE02C0" w:rsidRPr="001B35CB" w:rsidRDefault="00EE02C0" w:rsidP="000B7E5A">
            <w:pPr>
              <w:pStyle w:val="Level2"/>
            </w:pPr>
            <w:r w:rsidRPr="001B35CB">
              <w:tab/>
              <w:t>.2</w:t>
            </w:r>
            <w:r w:rsidRPr="001B35CB">
              <w:tab/>
              <w:t>Prepaid registered mail or other arrangement.</w:t>
            </w:r>
          </w:p>
        </w:tc>
        <w:tc>
          <w:tcPr>
            <w:tcW w:w="3262" w:type="dxa"/>
            <w:tcBorders>
              <w:left w:val="nil"/>
              <w:right w:val="nil"/>
            </w:tcBorders>
          </w:tcPr>
          <w:p w14:paraId="0AFFDD29" w14:textId="77777777" w:rsidR="00EE02C0" w:rsidRPr="001B35CB" w:rsidRDefault="00EE02C0" w:rsidP="000B7E5A">
            <w:pPr>
              <w:pStyle w:val="Level2"/>
              <w:rPr>
                <w:b/>
              </w:rPr>
            </w:pPr>
          </w:p>
        </w:tc>
      </w:tr>
      <w:tr w:rsidR="00EE02C0" w:rsidRPr="001B35CB" w14:paraId="26376D26" w14:textId="77777777" w:rsidTr="00980AEC">
        <w:trPr>
          <w:cantSplit/>
          <w:trHeight w:val="333"/>
        </w:trPr>
        <w:tc>
          <w:tcPr>
            <w:tcW w:w="7038" w:type="dxa"/>
            <w:tcBorders>
              <w:left w:val="nil"/>
              <w:right w:val="single" w:sz="6" w:space="0" w:color="auto"/>
            </w:tcBorders>
          </w:tcPr>
          <w:p w14:paraId="2BDFAADB" w14:textId="77777777" w:rsidR="00EE02C0" w:rsidRPr="001B35CB" w:rsidRDefault="00EE02C0" w:rsidP="000B7E5A">
            <w:pPr>
              <w:pStyle w:val="Level2"/>
            </w:pPr>
            <w:r w:rsidRPr="001B35CB">
              <w:tab/>
              <w:t>.3</w:t>
            </w:r>
            <w:r w:rsidRPr="001B35CB">
              <w:tab/>
              <w:t>Deemed date of receipt.</w:t>
            </w:r>
          </w:p>
        </w:tc>
        <w:tc>
          <w:tcPr>
            <w:tcW w:w="3262" w:type="dxa"/>
            <w:tcBorders>
              <w:left w:val="nil"/>
              <w:right w:val="nil"/>
            </w:tcBorders>
          </w:tcPr>
          <w:p w14:paraId="3EAA4C21" w14:textId="77777777" w:rsidR="00EE02C0" w:rsidRPr="001B35CB" w:rsidRDefault="00EE02C0" w:rsidP="000B7E5A">
            <w:pPr>
              <w:pStyle w:val="Level2"/>
              <w:rPr>
                <w:b/>
              </w:rPr>
            </w:pPr>
          </w:p>
        </w:tc>
      </w:tr>
      <w:tr w:rsidR="00EE02C0" w:rsidRPr="001B35CB" w14:paraId="4C462123" w14:textId="77777777" w:rsidTr="00980AEC">
        <w:trPr>
          <w:cantSplit/>
          <w:trHeight w:val="252"/>
        </w:trPr>
        <w:tc>
          <w:tcPr>
            <w:tcW w:w="7038" w:type="dxa"/>
            <w:tcBorders>
              <w:left w:val="nil"/>
              <w:right w:val="single" w:sz="6" w:space="0" w:color="auto"/>
            </w:tcBorders>
          </w:tcPr>
          <w:p w14:paraId="37631882" w14:textId="77777777" w:rsidR="00EE02C0" w:rsidRPr="001B35CB" w:rsidRDefault="00EE02C0" w:rsidP="000B7E5A">
            <w:pPr>
              <w:pStyle w:val="Level111G1"/>
            </w:pPr>
            <w:r w:rsidRPr="001B35CB">
              <w:tab/>
              <w:t>19.20</w:t>
            </w:r>
            <w:r w:rsidRPr="001B35CB">
              <w:tab/>
              <w:t>Nominees.</w:t>
            </w:r>
          </w:p>
        </w:tc>
        <w:tc>
          <w:tcPr>
            <w:tcW w:w="3262" w:type="dxa"/>
            <w:tcBorders>
              <w:left w:val="nil"/>
              <w:right w:val="nil"/>
            </w:tcBorders>
          </w:tcPr>
          <w:p w14:paraId="6FAFF490" w14:textId="77777777" w:rsidR="00EE02C0" w:rsidRPr="001B35CB" w:rsidRDefault="00EE02C0" w:rsidP="000B7E5A">
            <w:pPr>
              <w:pStyle w:val="Level111G1"/>
              <w:rPr>
                <w:b/>
              </w:rPr>
            </w:pPr>
          </w:p>
        </w:tc>
      </w:tr>
      <w:tr w:rsidR="00EE02C0" w:rsidRPr="001B35CB" w14:paraId="5DC420CE" w14:textId="77777777" w:rsidTr="00427275">
        <w:trPr>
          <w:cantSplit/>
          <w:trHeight w:val="405"/>
        </w:trPr>
        <w:tc>
          <w:tcPr>
            <w:tcW w:w="7038" w:type="dxa"/>
            <w:tcBorders>
              <w:left w:val="nil"/>
              <w:right w:val="single" w:sz="6" w:space="0" w:color="auto"/>
            </w:tcBorders>
          </w:tcPr>
          <w:p w14:paraId="39721A0D" w14:textId="77777777" w:rsidR="00EE02C0" w:rsidRPr="001B35CB" w:rsidRDefault="00EE02C0" w:rsidP="000B7E5A">
            <w:pPr>
              <w:pStyle w:val="Level111G1"/>
            </w:pPr>
            <w:r w:rsidRPr="001B35CB">
              <w:tab/>
              <w:t>19.21</w:t>
            </w:r>
            <w:r w:rsidRPr="001B35CB">
              <w:tab/>
              <w:t>Publicity.</w:t>
            </w:r>
          </w:p>
        </w:tc>
        <w:tc>
          <w:tcPr>
            <w:tcW w:w="3262" w:type="dxa"/>
            <w:tcBorders>
              <w:left w:val="nil"/>
              <w:right w:val="nil"/>
            </w:tcBorders>
          </w:tcPr>
          <w:p w14:paraId="695E327F" w14:textId="77777777" w:rsidR="00EE02C0" w:rsidRPr="001B35CB" w:rsidRDefault="00EE02C0" w:rsidP="000B7E5A">
            <w:pPr>
              <w:pStyle w:val="Level111G1"/>
              <w:rPr>
                <w:b/>
              </w:rPr>
            </w:pPr>
          </w:p>
        </w:tc>
      </w:tr>
      <w:tr w:rsidR="00EE02C0" w:rsidRPr="001B35CB" w14:paraId="0049DFDB" w14:textId="77777777" w:rsidTr="004F6102">
        <w:trPr>
          <w:cantSplit/>
          <w:trHeight w:val="297"/>
        </w:trPr>
        <w:tc>
          <w:tcPr>
            <w:tcW w:w="7038" w:type="dxa"/>
            <w:tcBorders>
              <w:left w:val="nil"/>
              <w:right w:val="single" w:sz="6" w:space="0" w:color="auto"/>
            </w:tcBorders>
          </w:tcPr>
          <w:p w14:paraId="482B638A" w14:textId="77777777" w:rsidR="00EE02C0" w:rsidRPr="001B35CB" w:rsidRDefault="00EE02C0" w:rsidP="000B7E5A">
            <w:pPr>
              <w:pStyle w:val="Level2"/>
            </w:pPr>
            <w:r w:rsidRPr="001B35CB">
              <w:tab/>
              <w:t>.1</w:t>
            </w:r>
            <w:r w:rsidRPr="001B35CB">
              <w:tab/>
              <w:t>Press releases.</w:t>
            </w:r>
          </w:p>
        </w:tc>
        <w:tc>
          <w:tcPr>
            <w:tcW w:w="3262" w:type="dxa"/>
            <w:tcBorders>
              <w:left w:val="nil"/>
              <w:right w:val="nil"/>
            </w:tcBorders>
          </w:tcPr>
          <w:p w14:paraId="439683C4" w14:textId="77777777" w:rsidR="00EE02C0" w:rsidRPr="001B35CB" w:rsidRDefault="00EE02C0" w:rsidP="000B7E5A">
            <w:pPr>
              <w:pStyle w:val="Level2"/>
              <w:rPr>
                <w:b/>
              </w:rPr>
            </w:pPr>
          </w:p>
        </w:tc>
      </w:tr>
      <w:tr w:rsidR="00EE02C0" w:rsidRPr="001B35CB" w14:paraId="371E0CFC" w14:textId="77777777" w:rsidTr="00427275">
        <w:trPr>
          <w:cantSplit/>
          <w:trHeight w:val="837"/>
        </w:trPr>
        <w:tc>
          <w:tcPr>
            <w:tcW w:w="7038" w:type="dxa"/>
            <w:tcBorders>
              <w:left w:val="nil"/>
              <w:right w:val="single" w:sz="6" w:space="0" w:color="auto"/>
            </w:tcBorders>
          </w:tcPr>
          <w:p w14:paraId="2D1D8C62" w14:textId="77777777" w:rsidR="00EE02C0" w:rsidRPr="001B35CB" w:rsidRDefault="00EE02C0" w:rsidP="000B7E5A">
            <w:pPr>
              <w:pStyle w:val="Level2"/>
            </w:pPr>
            <w:r w:rsidRPr="001B35CB">
              <w:tab/>
              <w:t>.2</w:t>
            </w:r>
            <w:r w:rsidRPr="001B35CB">
              <w:tab/>
              <w:t>Confidentiality of agreement terms, both before and after closing, if required. These terms should extend to directors, officers, and key employees of all companies involved.</w:t>
            </w:r>
          </w:p>
        </w:tc>
        <w:tc>
          <w:tcPr>
            <w:tcW w:w="3262" w:type="dxa"/>
            <w:tcBorders>
              <w:left w:val="nil"/>
              <w:right w:val="nil"/>
            </w:tcBorders>
          </w:tcPr>
          <w:p w14:paraId="619F4B71" w14:textId="77777777" w:rsidR="00EE02C0" w:rsidRPr="001B35CB" w:rsidRDefault="00EE02C0" w:rsidP="000B7E5A">
            <w:pPr>
              <w:pStyle w:val="Level2"/>
              <w:rPr>
                <w:b/>
              </w:rPr>
            </w:pPr>
          </w:p>
        </w:tc>
      </w:tr>
      <w:tr w:rsidR="00EE02C0" w:rsidRPr="001B35CB" w14:paraId="711ED0D7" w14:textId="77777777" w:rsidTr="00427275">
        <w:trPr>
          <w:cantSplit/>
          <w:trHeight w:val="378"/>
        </w:trPr>
        <w:tc>
          <w:tcPr>
            <w:tcW w:w="7038" w:type="dxa"/>
            <w:tcBorders>
              <w:left w:val="nil"/>
              <w:right w:val="single" w:sz="6" w:space="0" w:color="auto"/>
            </w:tcBorders>
          </w:tcPr>
          <w:p w14:paraId="16E4FEB5" w14:textId="77777777" w:rsidR="00EE02C0" w:rsidRPr="001B35CB" w:rsidRDefault="00EE02C0" w:rsidP="00875CA2">
            <w:pPr>
              <w:pStyle w:val="Level111G1"/>
            </w:pPr>
            <w:r w:rsidRPr="001B35CB">
              <w:tab/>
              <w:t>19.2</w:t>
            </w:r>
            <w:r>
              <w:t>2</w:t>
            </w:r>
            <w:r w:rsidRPr="001B35CB">
              <w:tab/>
              <w:t>Severability.</w:t>
            </w:r>
          </w:p>
        </w:tc>
        <w:tc>
          <w:tcPr>
            <w:tcW w:w="3262" w:type="dxa"/>
            <w:tcBorders>
              <w:left w:val="nil"/>
              <w:right w:val="nil"/>
            </w:tcBorders>
          </w:tcPr>
          <w:p w14:paraId="6A0C3374" w14:textId="77777777" w:rsidR="00EE02C0" w:rsidRPr="001B35CB" w:rsidRDefault="00EE02C0" w:rsidP="000B7E5A">
            <w:pPr>
              <w:pStyle w:val="Level111G1"/>
              <w:rPr>
                <w:b/>
              </w:rPr>
            </w:pPr>
          </w:p>
        </w:tc>
      </w:tr>
      <w:tr w:rsidR="00EE02C0" w:rsidRPr="001B35CB" w14:paraId="6F24F7E2" w14:textId="77777777" w:rsidTr="00980AEC">
        <w:trPr>
          <w:cantSplit/>
        </w:trPr>
        <w:tc>
          <w:tcPr>
            <w:tcW w:w="7038" w:type="dxa"/>
            <w:tcBorders>
              <w:left w:val="nil"/>
              <w:right w:val="single" w:sz="6" w:space="0" w:color="auto"/>
            </w:tcBorders>
          </w:tcPr>
          <w:p w14:paraId="463EB0EE" w14:textId="77777777" w:rsidR="00EE02C0" w:rsidRPr="001B35CB" w:rsidRDefault="00EE02C0" w:rsidP="00875CA2">
            <w:pPr>
              <w:pStyle w:val="Level111G1"/>
            </w:pPr>
            <w:r w:rsidRPr="001B35CB">
              <w:tab/>
              <w:t>19.2</w:t>
            </w:r>
            <w:r>
              <w:t>3</w:t>
            </w:r>
            <w:r w:rsidRPr="001B35CB">
              <w:tab/>
              <w:t>General interpretation and construction.</w:t>
            </w:r>
          </w:p>
        </w:tc>
        <w:tc>
          <w:tcPr>
            <w:tcW w:w="3262" w:type="dxa"/>
            <w:tcBorders>
              <w:left w:val="nil"/>
              <w:right w:val="nil"/>
            </w:tcBorders>
          </w:tcPr>
          <w:p w14:paraId="6E1678CB" w14:textId="77777777" w:rsidR="00EE02C0" w:rsidRPr="001B35CB" w:rsidRDefault="00EE02C0" w:rsidP="000B7E5A">
            <w:pPr>
              <w:pStyle w:val="Level111G1"/>
              <w:rPr>
                <w:b/>
              </w:rPr>
            </w:pPr>
          </w:p>
        </w:tc>
      </w:tr>
      <w:tr w:rsidR="00EE02C0" w:rsidRPr="001B35CB" w14:paraId="4BBDC4D8" w14:textId="77777777" w:rsidTr="00980AEC">
        <w:trPr>
          <w:cantSplit/>
          <w:trHeight w:val="297"/>
        </w:trPr>
        <w:tc>
          <w:tcPr>
            <w:tcW w:w="7038" w:type="dxa"/>
            <w:tcBorders>
              <w:left w:val="nil"/>
              <w:right w:val="single" w:sz="6" w:space="0" w:color="auto"/>
            </w:tcBorders>
          </w:tcPr>
          <w:p w14:paraId="44D93516" w14:textId="617D3570" w:rsidR="0047311C" w:rsidRPr="001B35CB" w:rsidRDefault="00EE02C0" w:rsidP="002F74A3">
            <w:pPr>
              <w:pStyle w:val="Level111G1"/>
            </w:pPr>
            <w:r w:rsidRPr="001B35CB">
              <w:tab/>
              <w:t>19.2</w:t>
            </w:r>
            <w:r>
              <w:t>4</w:t>
            </w:r>
            <w:r w:rsidRPr="001B35CB">
              <w:tab/>
              <w:t>Counterparts</w:t>
            </w:r>
            <w:r>
              <w:t xml:space="preserve"> and electronic delivery</w:t>
            </w:r>
            <w:r w:rsidRPr="001B35CB">
              <w:t>.</w:t>
            </w:r>
          </w:p>
        </w:tc>
        <w:tc>
          <w:tcPr>
            <w:tcW w:w="3262" w:type="dxa"/>
            <w:tcBorders>
              <w:left w:val="nil"/>
              <w:right w:val="nil"/>
            </w:tcBorders>
          </w:tcPr>
          <w:p w14:paraId="5BD66A6D" w14:textId="77777777" w:rsidR="00EE02C0" w:rsidRPr="001B35CB" w:rsidRDefault="00EE02C0" w:rsidP="000B7E5A">
            <w:pPr>
              <w:pStyle w:val="Level111G1"/>
              <w:rPr>
                <w:b/>
              </w:rPr>
            </w:pPr>
          </w:p>
        </w:tc>
      </w:tr>
      <w:tr w:rsidR="00EE02C0" w:rsidRPr="001B35CB" w14:paraId="63501FC7" w14:textId="77777777" w:rsidTr="00980AEC">
        <w:trPr>
          <w:cantSplit/>
        </w:trPr>
        <w:tc>
          <w:tcPr>
            <w:tcW w:w="7038" w:type="dxa"/>
            <w:tcBorders>
              <w:left w:val="nil"/>
              <w:right w:val="single" w:sz="6" w:space="0" w:color="auto"/>
            </w:tcBorders>
          </w:tcPr>
          <w:p w14:paraId="4A3565DD" w14:textId="77777777" w:rsidR="00EE02C0" w:rsidRDefault="00EE02C0" w:rsidP="00875CA2">
            <w:pPr>
              <w:pStyle w:val="NumberedheadingGH"/>
              <w:rPr>
                <w:b w:val="0"/>
                <w:bCs/>
                <w:caps w:val="0"/>
              </w:rPr>
            </w:pPr>
            <w:r w:rsidRPr="001B35CB">
              <w:rPr>
                <w:bCs/>
              </w:rPr>
              <w:t>20.</w:t>
            </w:r>
            <w:r w:rsidRPr="001B35CB">
              <w:rPr>
                <w:bCs/>
              </w:rPr>
              <w:tab/>
              <w:t xml:space="preserve">SCHEDULES </w:t>
            </w:r>
            <w:r w:rsidRPr="00AB28E7" w:rsidDel="0003021B">
              <w:rPr>
                <w:b w:val="0"/>
                <w:bCs/>
                <w:caps w:val="0"/>
              </w:rPr>
              <w:t xml:space="preserve"> </w:t>
            </w:r>
          </w:p>
          <w:p w14:paraId="7D91AF7D" w14:textId="77777777" w:rsidR="00EE02C0" w:rsidRPr="001B35CB" w:rsidRDefault="00EE02C0" w:rsidP="0085552B">
            <w:pPr>
              <w:pStyle w:val="NumberedheadingGH"/>
              <w:rPr>
                <w:bCs/>
              </w:rPr>
            </w:pPr>
            <w:r>
              <w:rPr>
                <w:bCs/>
              </w:rPr>
              <w:t xml:space="preserve">NOTE: </w:t>
            </w:r>
            <w:r w:rsidRPr="0003021B">
              <w:rPr>
                <w:b w:val="0"/>
                <w:bCs/>
              </w:rPr>
              <w:t>E</w:t>
            </w:r>
            <w:r>
              <w:rPr>
                <w:b w:val="0"/>
                <w:bCs/>
                <w:caps w:val="0"/>
              </w:rPr>
              <w:t>xample schedules; actual schedules s</w:t>
            </w:r>
            <w:r w:rsidRPr="00AB28E7">
              <w:rPr>
                <w:b w:val="0"/>
                <w:bCs/>
                <w:caps w:val="0"/>
              </w:rPr>
              <w:t>ubject to provisions of agreement</w:t>
            </w:r>
            <w:r w:rsidRPr="0003021B">
              <w:rPr>
                <w:b w:val="0"/>
                <w:bCs/>
              </w:rPr>
              <w:t>.</w:t>
            </w:r>
          </w:p>
        </w:tc>
        <w:tc>
          <w:tcPr>
            <w:tcW w:w="3262" w:type="dxa"/>
            <w:tcBorders>
              <w:left w:val="nil"/>
              <w:right w:val="nil"/>
            </w:tcBorders>
          </w:tcPr>
          <w:p w14:paraId="5906574E" w14:textId="77777777" w:rsidR="00EE02C0" w:rsidRPr="001B35CB" w:rsidRDefault="00EE02C0" w:rsidP="002E48D4">
            <w:pPr>
              <w:pStyle w:val="NumberedheadingGH"/>
              <w:rPr>
                <w:bCs/>
              </w:rPr>
            </w:pPr>
          </w:p>
        </w:tc>
      </w:tr>
      <w:tr w:rsidR="00EE02C0" w:rsidRPr="001B35CB" w14:paraId="36698EE1" w14:textId="77777777" w:rsidTr="00980AEC">
        <w:trPr>
          <w:cantSplit/>
        </w:trPr>
        <w:tc>
          <w:tcPr>
            <w:tcW w:w="7038" w:type="dxa"/>
            <w:tcBorders>
              <w:left w:val="nil"/>
              <w:right w:val="single" w:sz="6" w:space="0" w:color="auto"/>
            </w:tcBorders>
          </w:tcPr>
          <w:p w14:paraId="13E00A55" w14:textId="77777777" w:rsidR="00EE02C0" w:rsidRPr="001B35CB" w:rsidRDefault="00EE02C0" w:rsidP="000B7E5A">
            <w:pPr>
              <w:pStyle w:val="Level111G1"/>
            </w:pPr>
            <w:r w:rsidRPr="001B35CB">
              <w:tab/>
              <w:t>20.1</w:t>
            </w:r>
            <w:r w:rsidRPr="001B35CB">
              <w:tab/>
              <w:t>Buildings and Lands.</w:t>
            </w:r>
          </w:p>
        </w:tc>
        <w:tc>
          <w:tcPr>
            <w:tcW w:w="3262" w:type="dxa"/>
            <w:tcBorders>
              <w:left w:val="nil"/>
              <w:right w:val="nil"/>
            </w:tcBorders>
          </w:tcPr>
          <w:p w14:paraId="14F92E15" w14:textId="77777777" w:rsidR="00EE02C0" w:rsidRPr="001B35CB" w:rsidRDefault="00EE02C0" w:rsidP="000B7E5A">
            <w:pPr>
              <w:pStyle w:val="Level111G1"/>
              <w:rPr>
                <w:b/>
              </w:rPr>
            </w:pPr>
          </w:p>
        </w:tc>
      </w:tr>
      <w:tr w:rsidR="00EE02C0" w:rsidRPr="001B35CB" w14:paraId="0B662E86" w14:textId="77777777" w:rsidTr="00980AEC">
        <w:trPr>
          <w:cantSplit/>
        </w:trPr>
        <w:tc>
          <w:tcPr>
            <w:tcW w:w="7038" w:type="dxa"/>
            <w:tcBorders>
              <w:left w:val="nil"/>
              <w:right w:val="single" w:sz="6" w:space="0" w:color="auto"/>
            </w:tcBorders>
          </w:tcPr>
          <w:p w14:paraId="0A9B30DF" w14:textId="77777777" w:rsidR="00EE02C0" w:rsidRPr="001B35CB" w:rsidRDefault="00EE02C0" w:rsidP="000B7E5A">
            <w:pPr>
              <w:pStyle w:val="Level111G1"/>
            </w:pPr>
            <w:r w:rsidRPr="001B35CB">
              <w:tab/>
              <w:t>20.2</w:t>
            </w:r>
            <w:r w:rsidRPr="001B35CB">
              <w:tab/>
              <w:t>Leasehold Property.</w:t>
            </w:r>
          </w:p>
        </w:tc>
        <w:tc>
          <w:tcPr>
            <w:tcW w:w="3262" w:type="dxa"/>
            <w:tcBorders>
              <w:left w:val="nil"/>
              <w:right w:val="nil"/>
            </w:tcBorders>
          </w:tcPr>
          <w:p w14:paraId="7EAE9A66" w14:textId="77777777" w:rsidR="00EE02C0" w:rsidRPr="001B35CB" w:rsidRDefault="00EE02C0" w:rsidP="000B7E5A">
            <w:pPr>
              <w:pStyle w:val="Level111G1"/>
              <w:rPr>
                <w:b/>
              </w:rPr>
            </w:pPr>
          </w:p>
        </w:tc>
      </w:tr>
      <w:tr w:rsidR="00EE02C0" w:rsidRPr="001B35CB" w14:paraId="1A771B50" w14:textId="77777777" w:rsidTr="00980AEC">
        <w:trPr>
          <w:cantSplit/>
        </w:trPr>
        <w:tc>
          <w:tcPr>
            <w:tcW w:w="7038" w:type="dxa"/>
            <w:tcBorders>
              <w:left w:val="nil"/>
              <w:right w:val="single" w:sz="6" w:space="0" w:color="auto"/>
            </w:tcBorders>
          </w:tcPr>
          <w:p w14:paraId="6A137AB5" w14:textId="77777777" w:rsidR="00EE02C0" w:rsidRPr="001B35CB" w:rsidRDefault="00EE02C0" w:rsidP="000B7E5A">
            <w:pPr>
              <w:pStyle w:val="Level111G1"/>
            </w:pPr>
            <w:r w:rsidRPr="001B35CB">
              <w:tab/>
              <w:t>20.3</w:t>
            </w:r>
            <w:r w:rsidRPr="001B35CB">
              <w:tab/>
              <w:t>Machinery, Equipment, and Vehicles.</w:t>
            </w:r>
          </w:p>
        </w:tc>
        <w:tc>
          <w:tcPr>
            <w:tcW w:w="3262" w:type="dxa"/>
            <w:tcBorders>
              <w:left w:val="nil"/>
              <w:right w:val="nil"/>
            </w:tcBorders>
          </w:tcPr>
          <w:p w14:paraId="08575C28" w14:textId="77777777" w:rsidR="00EE02C0" w:rsidRPr="001B35CB" w:rsidRDefault="00EE02C0" w:rsidP="000B7E5A">
            <w:pPr>
              <w:pStyle w:val="Level111G1"/>
              <w:rPr>
                <w:b/>
              </w:rPr>
            </w:pPr>
          </w:p>
        </w:tc>
      </w:tr>
      <w:tr w:rsidR="00EE02C0" w:rsidRPr="001B35CB" w14:paraId="46DD1A57" w14:textId="77777777" w:rsidTr="004F6102">
        <w:trPr>
          <w:cantSplit/>
          <w:trHeight w:val="387"/>
        </w:trPr>
        <w:tc>
          <w:tcPr>
            <w:tcW w:w="7038" w:type="dxa"/>
            <w:tcBorders>
              <w:left w:val="nil"/>
              <w:right w:val="single" w:sz="6" w:space="0" w:color="auto"/>
            </w:tcBorders>
          </w:tcPr>
          <w:p w14:paraId="665F890D" w14:textId="77777777" w:rsidR="00EE02C0" w:rsidRPr="001B35CB" w:rsidRDefault="00EE02C0" w:rsidP="000B7E5A">
            <w:pPr>
              <w:pStyle w:val="Level111G1"/>
            </w:pPr>
            <w:r w:rsidRPr="001B35CB">
              <w:tab/>
              <w:t>20.4</w:t>
            </w:r>
            <w:r w:rsidRPr="001B35CB">
              <w:tab/>
              <w:t>Intangible Property.</w:t>
            </w:r>
          </w:p>
        </w:tc>
        <w:tc>
          <w:tcPr>
            <w:tcW w:w="3262" w:type="dxa"/>
            <w:tcBorders>
              <w:left w:val="nil"/>
              <w:right w:val="nil"/>
            </w:tcBorders>
          </w:tcPr>
          <w:p w14:paraId="7A19B261" w14:textId="77777777" w:rsidR="00EE02C0" w:rsidRPr="001B35CB" w:rsidRDefault="00EE02C0" w:rsidP="000B7E5A">
            <w:pPr>
              <w:pStyle w:val="Level111G1"/>
              <w:rPr>
                <w:b/>
              </w:rPr>
            </w:pPr>
          </w:p>
        </w:tc>
      </w:tr>
      <w:tr w:rsidR="00EE02C0" w:rsidRPr="001B35CB" w14:paraId="69F590E1" w14:textId="77777777" w:rsidTr="00980AEC">
        <w:trPr>
          <w:cantSplit/>
          <w:trHeight w:val="70"/>
        </w:trPr>
        <w:tc>
          <w:tcPr>
            <w:tcW w:w="7038" w:type="dxa"/>
            <w:tcBorders>
              <w:left w:val="nil"/>
              <w:right w:val="single" w:sz="6" w:space="0" w:color="auto"/>
            </w:tcBorders>
          </w:tcPr>
          <w:p w14:paraId="2B48530C" w14:textId="77777777" w:rsidR="00EE02C0" w:rsidRPr="001B35CB" w:rsidRDefault="00EE02C0" w:rsidP="000B7E5A">
            <w:pPr>
              <w:pStyle w:val="Level111G1"/>
            </w:pPr>
            <w:r w:rsidRPr="001B35CB">
              <w:tab/>
              <w:t>20.5</w:t>
            </w:r>
            <w:r w:rsidRPr="001B35CB">
              <w:tab/>
              <w:t>Material Contracts.</w:t>
            </w:r>
          </w:p>
        </w:tc>
        <w:tc>
          <w:tcPr>
            <w:tcW w:w="3262" w:type="dxa"/>
            <w:tcBorders>
              <w:left w:val="nil"/>
              <w:right w:val="nil"/>
            </w:tcBorders>
          </w:tcPr>
          <w:p w14:paraId="10A6CC3A" w14:textId="77777777" w:rsidR="00EE02C0" w:rsidRPr="001B35CB" w:rsidRDefault="00EE02C0" w:rsidP="000B7E5A">
            <w:pPr>
              <w:pStyle w:val="Level111G1"/>
              <w:rPr>
                <w:b/>
              </w:rPr>
            </w:pPr>
          </w:p>
        </w:tc>
      </w:tr>
      <w:tr w:rsidR="00EE02C0" w:rsidRPr="001B35CB" w14:paraId="06C66A8B" w14:textId="77777777" w:rsidTr="00980AEC">
        <w:trPr>
          <w:cantSplit/>
        </w:trPr>
        <w:tc>
          <w:tcPr>
            <w:tcW w:w="7038" w:type="dxa"/>
            <w:tcBorders>
              <w:left w:val="nil"/>
              <w:right w:val="single" w:sz="6" w:space="0" w:color="auto"/>
            </w:tcBorders>
          </w:tcPr>
          <w:p w14:paraId="0CC3F057" w14:textId="77777777" w:rsidR="00EE02C0" w:rsidRPr="001B35CB" w:rsidRDefault="00EE02C0" w:rsidP="000B7E5A">
            <w:pPr>
              <w:pStyle w:val="Level111G1"/>
            </w:pPr>
            <w:r w:rsidRPr="001B35CB">
              <w:tab/>
              <w:t>20.6</w:t>
            </w:r>
            <w:r w:rsidRPr="001B35CB">
              <w:tab/>
              <w:t>Description of Assumed Indebtedness.</w:t>
            </w:r>
          </w:p>
        </w:tc>
        <w:tc>
          <w:tcPr>
            <w:tcW w:w="3262" w:type="dxa"/>
            <w:tcBorders>
              <w:left w:val="nil"/>
              <w:right w:val="nil"/>
            </w:tcBorders>
          </w:tcPr>
          <w:p w14:paraId="53E802F6" w14:textId="77777777" w:rsidR="00EE02C0" w:rsidRPr="001B35CB" w:rsidRDefault="00EE02C0" w:rsidP="000B7E5A">
            <w:pPr>
              <w:pStyle w:val="Level111G1"/>
              <w:rPr>
                <w:b/>
              </w:rPr>
            </w:pPr>
          </w:p>
        </w:tc>
      </w:tr>
      <w:tr w:rsidR="00EE02C0" w:rsidRPr="001B35CB" w14:paraId="25A5F797" w14:textId="77777777" w:rsidTr="00980AEC">
        <w:trPr>
          <w:cantSplit/>
          <w:trHeight w:val="189"/>
        </w:trPr>
        <w:tc>
          <w:tcPr>
            <w:tcW w:w="7038" w:type="dxa"/>
            <w:tcBorders>
              <w:left w:val="nil"/>
              <w:right w:val="single" w:sz="6" w:space="0" w:color="auto"/>
            </w:tcBorders>
          </w:tcPr>
          <w:p w14:paraId="04F1FB71" w14:textId="77777777" w:rsidR="00EE02C0" w:rsidRPr="001B35CB" w:rsidRDefault="00EE02C0" w:rsidP="000B7E5A">
            <w:pPr>
              <w:pStyle w:val="Level111G1"/>
            </w:pPr>
            <w:r w:rsidRPr="001B35CB">
              <w:tab/>
              <w:t>20.7</w:t>
            </w:r>
            <w:r w:rsidRPr="001B35CB">
              <w:tab/>
              <w:t>Permitted Encumbrances.</w:t>
            </w:r>
          </w:p>
        </w:tc>
        <w:tc>
          <w:tcPr>
            <w:tcW w:w="3262" w:type="dxa"/>
            <w:tcBorders>
              <w:left w:val="nil"/>
              <w:right w:val="nil"/>
            </w:tcBorders>
          </w:tcPr>
          <w:p w14:paraId="5247C038" w14:textId="77777777" w:rsidR="00EE02C0" w:rsidRPr="001B35CB" w:rsidRDefault="00EE02C0" w:rsidP="000B7E5A">
            <w:pPr>
              <w:pStyle w:val="Level111G1"/>
              <w:rPr>
                <w:b/>
              </w:rPr>
            </w:pPr>
          </w:p>
        </w:tc>
      </w:tr>
      <w:tr w:rsidR="00EE02C0" w:rsidRPr="001B35CB" w14:paraId="538158C0" w14:textId="77777777" w:rsidTr="004F6102">
        <w:trPr>
          <w:cantSplit/>
          <w:trHeight w:val="567"/>
        </w:trPr>
        <w:tc>
          <w:tcPr>
            <w:tcW w:w="7038" w:type="dxa"/>
            <w:tcBorders>
              <w:left w:val="nil"/>
              <w:right w:val="single" w:sz="6" w:space="0" w:color="auto"/>
            </w:tcBorders>
          </w:tcPr>
          <w:p w14:paraId="6B182E20" w14:textId="77777777" w:rsidR="00EE02C0" w:rsidRPr="001B35CB" w:rsidRDefault="00EE02C0" w:rsidP="000B7E5A">
            <w:pPr>
              <w:pStyle w:val="Level111G1"/>
            </w:pPr>
            <w:r w:rsidRPr="001B35CB">
              <w:tab/>
              <w:t>20.8</w:t>
            </w:r>
            <w:r w:rsidRPr="001B35CB">
              <w:tab/>
              <w:t>List of Employees and Start Date.</w:t>
            </w:r>
          </w:p>
        </w:tc>
        <w:tc>
          <w:tcPr>
            <w:tcW w:w="3262" w:type="dxa"/>
            <w:tcBorders>
              <w:left w:val="nil"/>
              <w:right w:val="nil"/>
            </w:tcBorders>
          </w:tcPr>
          <w:p w14:paraId="19AE6C67" w14:textId="77777777" w:rsidR="00EE02C0" w:rsidRPr="001B35CB" w:rsidRDefault="00EE02C0" w:rsidP="000B7E5A">
            <w:pPr>
              <w:pStyle w:val="Level111G1"/>
              <w:rPr>
                <w:b/>
              </w:rPr>
            </w:pPr>
          </w:p>
        </w:tc>
      </w:tr>
      <w:tr w:rsidR="00EE02C0" w:rsidRPr="001B35CB" w14:paraId="6E244D72" w14:textId="77777777" w:rsidTr="00980AEC">
        <w:trPr>
          <w:cantSplit/>
          <w:trHeight w:val="162"/>
        </w:trPr>
        <w:tc>
          <w:tcPr>
            <w:tcW w:w="7038" w:type="dxa"/>
            <w:tcBorders>
              <w:left w:val="nil"/>
              <w:right w:val="single" w:sz="6" w:space="0" w:color="auto"/>
            </w:tcBorders>
          </w:tcPr>
          <w:p w14:paraId="24369378" w14:textId="77777777" w:rsidR="00EE02C0" w:rsidRPr="001B35CB" w:rsidRDefault="00EE02C0" w:rsidP="000B7E5A">
            <w:pPr>
              <w:pStyle w:val="Level111G1"/>
            </w:pPr>
            <w:r w:rsidRPr="001B35CB">
              <w:lastRenderedPageBreak/>
              <w:tab/>
              <w:t>20.9</w:t>
            </w:r>
            <w:r w:rsidRPr="001B35CB">
              <w:tab/>
              <w:t>Litigation.</w:t>
            </w:r>
          </w:p>
        </w:tc>
        <w:tc>
          <w:tcPr>
            <w:tcW w:w="3262" w:type="dxa"/>
            <w:tcBorders>
              <w:left w:val="nil"/>
              <w:right w:val="nil"/>
            </w:tcBorders>
          </w:tcPr>
          <w:p w14:paraId="5CC434A4" w14:textId="77777777" w:rsidR="00EE02C0" w:rsidRPr="001B35CB" w:rsidRDefault="00EE02C0" w:rsidP="000B7E5A">
            <w:pPr>
              <w:pStyle w:val="Level111G1"/>
              <w:rPr>
                <w:b/>
              </w:rPr>
            </w:pPr>
          </w:p>
        </w:tc>
      </w:tr>
      <w:tr w:rsidR="00EE02C0" w:rsidRPr="001B35CB" w14:paraId="4CE5AFD1" w14:textId="77777777" w:rsidTr="00980AEC">
        <w:trPr>
          <w:cantSplit/>
        </w:trPr>
        <w:tc>
          <w:tcPr>
            <w:tcW w:w="7038" w:type="dxa"/>
            <w:tcBorders>
              <w:left w:val="nil"/>
              <w:right w:val="single" w:sz="6" w:space="0" w:color="auto"/>
            </w:tcBorders>
          </w:tcPr>
          <w:p w14:paraId="01BBEE67" w14:textId="77777777" w:rsidR="00EE02C0" w:rsidRPr="001B35CB" w:rsidRDefault="00EE02C0" w:rsidP="00206986">
            <w:pPr>
              <w:pStyle w:val="Level111G1"/>
              <w:ind w:left="907" w:hanging="907"/>
            </w:pPr>
            <w:r w:rsidRPr="001B35CB">
              <w:tab/>
              <w:t>20.10</w:t>
            </w:r>
            <w:r w:rsidRPr="001B35CB">
              <w:tab/>
              <w:t>Accounting Principles.</w:t>
            </w:r>
          </w:p>
        </w:tc>
        <w:tc>
          <w:tcPr>
            <w:tcW w:w="3262" w:type="dxa"/>
            <w:tcBorders>
              <w:left w:val="nil"/>
              <w:right w:val="nil"/>
            </w:tcBorders>
          </w:tcPr>
          <w:p w14:paraId="21B58CC2" w14:textId="77777777" w:rsidR="00EE02C0" w:rsidRPr="001B35CB" w:rsidRDefault="00EE02C0" w:rsidP="000B7E5A">
            <w:pPr>
              <w:pStyle w:val="Level111G1"/>
              <w:rPr>
                <w:b/>
              </w:rPr>
            </w:pPr>
          </w:p>
        </w:tc>
      </w:tr>
      <w:tr w:rsidR="00EE02C0" w:rsidRPr="001B35CB" w14:paraId="49E2F750" w14:textId="77777777" w:rsidTr="00980AEC">
        <w:trPr>
          <w:cantSplit/>
          <w:trHeight w:val="189"/>
        </w:trPr>
        <w:tc>
          <w:tcPr>
            <w:tcW w:w="7038" w:type="dxa"/>
            <w:tcBorders>
              <w:left w:val="nil"/>
              <w:right w:val="single" w:sz="6" w:space="0" w:color="auto"/>
            </w:tcBorders>
          </w:tcPr>
          <w:p w14:paraId="2296BE64" w14:textId="77777777" w:rsidR="00EE02C0" w:rsidRPr="001B35CB" w:rsidRDefault="00EE02C0" w:rsidP="000B7E5A">
            <w:pPr>
              <w:pStyle w:val="Level111G1"/>
            </w:pPr>
            <w:r w:rsidRPr="001B35CB">
              <w:tab/>
              <w:t>20.11</w:t>
            </w:r>
            <w:r w:rsidRPr="001B35CB">
              <w:tab/>
              <w:t>Audited Financial Statements.</w:t>
            </w:r>
          </w:p>
        </w:tc>
        <w:tc>
          <w:tcPr>
            <w:tcW w:w="3262" w:type="dxa"/>
            <w:tcBorders>
              <w:left w:val="nil"/>
              <w:right w:val="nil"/>
            </w:tcBorders>
          </w:tcPr>
          <w:p w14:paraId="0C12D786" w14:textId="77777777" w:rsidR="00EE02C0" w:rsidRPr="001B35CB" w:rsidRDefault="00EE02C0" w:rsidP="000B7E5A">
            <w:pPr>
              <w:pStyle w:val="Level111G1"/>
              <w:rPr>
                <w:b/>
              </w:rPr>
            </w:pPr>
          </w:p>
        </w:tc>
      </w:tr>
      <w:tr w:rsidR="00EE02C0" w:rsidRPr="001B35CB" w14:paraId="1A3B31EE" w14:textId="77777777" w:rsidTr="00980AEC">
        <w:trPr>
          <w:cantSplit/>
          <w:trHeight w:val="360"/>
        </w:trPr>
        <w:tc>
          <w:tcPr>
            <w:tcW w:w="7038" w:type="dxa"/>
            <w:tcBorders>
              <w:left w:val="nil"/>
              <w:right w:val="single" w:sz="6" w:space="0" w:color="auto"/>
            </w:tcBorders>
          </w:tcPr>
          <w:p w14:paraId="2336846B" w14:textId="77777777" w:rsidR="00EE02C0" w:rsidRPr="001B35CB" w:rsidRDefault="00EE02C0" w:rsidP="00833C58">
            <w:pPr>
              <w:pStyle w:val="Level111G1"/>
            </w:pPr>
            <w:r w:rsidRPr="001B35CB">
              <w:tab/>
              <w:t>20.12</w:t>
            </w:r>
            <w:r w:rsidRPr="001B35CB">
              <w:tab/>
              <w:t>Unaudited Financial Statements.</w:t>
            </w:r>
          </w:p>
        </w:tc>
        <w:tc>
          <w:tcPr>
            <w:tcW w:w="3262" w:type="dxa"/>
            <w:tcBorders>
              <w:left w:val="nil"/>
              <w:right w:val="nil"/>
            </w:tcBorders>
          </w:tcPr>
          <w:p w14:paraId="7D82B3DD" w14:textId="77777777" w:rsidR="00EE02C0" w:rsidRPr="001B35CB" w:rsidRDefault="00EE02C0" w:rsidP="000B7E5A">
            <w:pPr>
              <w:pStyle w:val="Level111G1"/>
              <w:rPr>
                <w:b/>
              </w:rPr>
            </w:pPr>
          </w:p>
        </w:tc>
      </w:tr>
      <w:tr w:rsidR="00EE02C0" w:rsidRPr="00980AEC" w14:paraId="0347374D" w14:textId="77777777" w:rsidTr="004F6102">
        <w:trPr>
          <w:cantSplit/>
          <w:trHeight w:val="11592"/>
        </w:trPr>
        <w:tc>
          <w:tcPr>
            <w:tcW w:w="7038" w:type="dxa"/>
            <w:tcBorders>
              <w:left w:val="nil"/>
              <w:right w:val="single" w:sz="6" w:space="0" w:color="auto"/>
            </w:tcBorders>
          </w:tcPr>
          <w:p w14:paraId="2C1AB50D" w14:textId="3D57DC3E" w:rsidR="00FC5377" w:rsidRPr="001B35CB" w:rsidRDefault="00EE02C0" w:rsidP="003D1FF7">
            <w:pPr>
              <w:pStyle w:val="Level111G1"/>
            </w:pPr>
            <w:r w:rsidRPr="001B35CB">
              <w:tab/>
              <w:t>20.13</w:t>
            </w:r>
            <w:r w:rsidRPr="001B35CB">
              <w:tab/>
              <w:t>Other schedules as necessary.</w:t>
            </w:r>
          </w:p>
        </w:tc>
        <w:tc>
          <w:tcPr>
            <w:tcW w:w="3262" w:type="dxa"/>
            <w:tcBorders>
              <w:left w:val="nil"/>
              <w:right w:val="nil"/>
            </w:tcBorders>
          </w:tcPr>
          <w:p w14:paraId="17A07F7A" w14:textId="77777777" w:rsidR="00EE02C0" w:rsidRPr="00980AEC" w:rsidRDefault="00EE02C0" w:rsidP="00980AEC">
            <w:pPr>
              <w:pStyle w:val="Level111G1"/>
            </w:pPr>
          </w:p>
        </w:tc>
      </w:tr>
    </w:tbl>
    <w:p w14:paraId="2B75F695" w14:textId="77777777" w:rsidR="00F03BE0" w:rsidRDefault="00F03BE0" w:rsidP="00901843">
      <w:pPr>
        <w:pStyle w:val="NormalparagraphGN"/>
        <w:spacing w:after="0" w:line="0" w:lineRule="atLeast"/>
        <w:rPr>
          <w:sz w:val="16"/>
          <w:szCs w:val="16"/>
        </w:rPr>
        <w:sectPr w:rsidR="00F03BE0">
          <w:headerReference w:type="even" r:id="rId22"/>
          <w:headerReference w:type="default" r:id="rId23"/>
          <w:footerReference w:type="even" r:id="rId24"/>
          <w:footerReference w:type="default" r:id="rId25"/>
          <w:footerReference w:type="first" r:id="rId26"/>
          <w:endnotePr>
            <w:numFmt w:val="decimal"/>
          </w:endnotePr>
          <w:pgSz w:w="12240" w:h="15840" w:code="1"/>
          <w:pgMar w:top="1080" w:right="720" w:bottom="936" w:left="720" w:header="360" w:footer="360" w:gutter="720"/>
          <w:cols w:space="720"/>
          <w:noEndnote/>
        </w:sectPr>
      </w:pPr>
    </w:p>
    <w:p w14:paraId="5ECE3B6D" w14:textId="1F94D32C" w:rsidR="00730A30" w:rsidRPr="00980AEC" w:rsidRDefault="00730A30" w:rsidP="00901843">
      <w:pPr>
        <w:pStyle w:val="NormalparagraphGN"/>
        <w:spacing w:after="0" w:line="0" w:lineRule="atLeast"/>
        <w:rPr>
          <w:sz w:val="16"/>
          <w:szCs w:val="16"/>
        </w:rPr>
      </w:pPr>
    </w:p>
    <w:sectPr w:rsidR="00730A30" w:rsidRPr="00980AEC">
      <w:headerReference w:type="even" r:id="rId27"/>
      <w:footerReference w:type="even" r:id="rId28"/>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6B29" w14:textId="77777777" w:rsidR="00867B64" w:rsidRDefault="00867B64">
      <w:pPr>
        <w:spacing w:line="20" w:lineRule="exact"/>
      </w:pPr>
    </w:p>
  </w:endnote>
  <w:endnote w:type="continuationSeparator" w:id="0">
    <w:p w14:paraId="7B110063" w14:textId="77777777" w:rsidR="00867B64" w:rsidRDefault="00867B64">
      <w:r>
        <w:t xml:space="preserve"> </w:t>
      </w:r>
    </w:p>
  </w:endnote>
  <w:endnote w:type="continuationNotice" w:id="1">
    <w:p w14:paraId="4333229B" w14:textId="77777777" w:rsidR="00867B64" w:rsidRDefault="00867B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11BD" w14:textId="2C393019"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22</w:t>
    </w:r>
    <w:r>
      <w:rPr>
        <w:rStyle w:val="PageNumber"/>
        <w:sz w:val="22"/>
      </w:rPr>
      <w:fldChar w:fldCharType="end"/>
    </w:r>
    <w:r>
      <w:rPr>
        <w:rStyle w:val="PageNumbe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EC65" w14:textId="4CB7C16C"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23</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6D6" w14:textId="77777777" w:rsidR="00867B64" w:rsidRDefault="00867B64">
    <w:pPr>
      <w:tabs>
        <w:tab w:val="center" w:pos="4680"/>
        <w:tab w:val="right" w:pos="9360"/>
      </w:tabs>
      <w:spacing w:after="0"/>
    </w:pPr>
    <w:bookmarkStart w:id="1" w:name="eDOCS_Footer_FirstPage"/>
    <w:r>
      <w:rPr>
        <w:rFonts w:ascii="Calibri" w:hAnsi="Calibri" w:cs="Calibri"/>
        <w:sz w:val="22"/>
      </w:rPr>
      <w:t>DM4186656</w:t>
    </w:r>
  </w:p>
  <w:bookmarkEnd w:id="1"/>
  <w:p w14:paraId="623CDE92" w14:textId="7BFDCE41" w:rsidR="00867B64" w:rsidDel="00623A29" w:rsidRDefault="00867B64">
    <w:pPr>
      <w:pStyle w:val="Footer"/>
      <w:rPr>
        <w:del w:id="2" w:author="Autho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0880" w14:textId="65A6389A"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EE02" w14:textId="77777777" w:rsidR="00867B64" w:rsidRDefault="00867B64">
      <w:r>
        <w:separator/>
      </w:r>
    </w:p>
    <w:p w14:paraId="7CDB6BEF" w14:textId="77777777" w:rsidR="00867B64" w:rsidRDefault="00867B64"/>
    <w:p w14:paraId="08C8AC49" w14:textId="77777777" w:rsidR="00867B64" w:rsidRDefault="00867B64">
      <w:pPr>
        <w:spacing w:line="20" w:lineRule="exact"/>
      </w:pPr>
    </w:p>
    <w:p w14:paraId="158614C2" w14:textId="77777777" w:rsidR="00867B64" w:rsidRDefault="00867B64"/>
    <w:p w14:paraId="53D71EB5" w14:textId="77777777" w:rsidR="00867B64" w:rsidRDefault="00867B64">
      <w:r>
        <w:t xml:space="preserve"> </w:t>
      </w:r>
    </w:p>
    <w:p w14:paraId="7EC1E37C" w14:textId="77777777" w:rsidR="00867B64" w:rsidRDefault="00867B64"/>
    <w:p w14:paraId="6F41152A" w14:textId="77777777" w:rsidR="00867B64" w:rsidRDefault="00867B64">
      <w:r>
        <w:t xml:space="preserve"> </w:t>
      </w:r>
    </w:p>
    <w:p w14:paraId="2ED5D5AF" w14:textId="77777777" w:rsidR="00867B64" w:rsidRDefault="00867B64"/>
    <w:p w14:paraId="5C7363ED" w14:textId="77777777" w:rsidR="00867B64" w:rsidRDefault="00867B64">
      <w:pPr>
        <w:pStyle w:val="NormalparagraphGN"/>
      </w:pPr>
    </w:p>
    <w:p w14:paraId="51CD74A1" w14:textId="77777777" w:rsidR="00867B64" w:rsidRDefault="00867B64"/>
    <w:p w14:paraId="52003627" w14:textId="77777777" w:rsidR="00867B64" w:rsidRDefault="00867B64">
      <w:pPr>
        <w:pStyle w:val="Footer"/>
        <w:tabs>
          <w:tab w:val="clear" w:pos="0"/>
          <w:tab w:val="clear" w:pos="4320"/>
          <w:tab w:val="clear" w:pos="6840"/>
          <w:tab w:val="clear" w:pos="7272"/>
          <w:tab w:val="clear" w:pos="7704"/>
          <w:tab w:val="clear" w:pos="8136"/>
          <w:tab w:val="clear" w:pos="8640"/>
          <w:tab w:val="clear" w:pos="9144"/>
        </w:tabs>
      </w:pPr>
    </w:p>
    <w:p w14:paraId="6D2A650F" w14:textId="77777777" w:rsidR="00867B64" w:rsidRDefault="00867B64"/>
    <w:p w14:paraId="0E73EA10" w14:textId="77777777" w:rsidR="00867B64" w:rsidRDefault="00867B64">
      <w:pPr>
        <w:pStyle w:val="NormalparagraphGN"/>
      </w:pPr>
    </w:p>
    <w:p w14:paraId="0FE713CC" w14:textId="77777777" w:rsidR="00867B64" w:rsidRDefault="00867B64"/>
    <w:p w14:paraId="2EEF447D"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2C233EE9" w14:textId="77777777" w:rsidR="00867B64" w:rsidRDefault="00867B64"/>
    <w:p w14:paraId="5F313FC4"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7F683B35" w14:textId="77777777" w:rsidR="00867B64" w:rsidRDefault="00867B64"/>
    <w:p w14:paraId="5CB46DDE"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10E7C32E" w14:textId="77777777" w:rsidR="00867B64" w:rsidRDefault="00867B64"/>
    <w:p w14:paraId="263773E9"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38666DF6" w14:textId="77777777" w:rsidR="00867B64" w:rsidRDefault="00867B64">
      <w:pPr>
        <w:pStyle w:val="Header-Notes"/>
      </w:pPr>
      <w:r>
        <w:tab/>
        <w:t>PROVISIONS TO BE CONSIDERED</w:t>
      </w:r>
      <w:r>
        <w:tab/>
        <w:t>NOTES</w:t>
      </w:r>
    </w:p>
    <w:p w14:paraId="4C9558AC" w14:textId="77777777" w:rsidR="00867B64" w:rsidRDefault="00867B64">
      <w:r>
        <w:br/>
      </w:r>
    </w:p>
    <w:p w14:paraId="1877A451" w14:textId="77777777" w:rsidR="00867B64" w:rsidRDefault="00867B64"/>
    <w:p w14:paraId="40E76522"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081F9B8D" w14:textId="77777777" w:rsidR="00867B64" w:rsidRDefault="00867B64"/>
    <w:p w14:paraId="3F9F2DAA"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58A7AA7F" w14:textId="77777777" w:rsidR="00867B64" w:rsidRDefault="00867B64">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344BEE0" w14:textId="77777777" w:rsidR="00867B64" w:rsidRDefault="00867B64">
      <w:r>
        <w:br/>
      </w:r>
    </w:p>
    <w:p w14:paraId="6F5B7110" w14:textId="77777777" w:rsidR="00867B64" w:rsidRDefault="00867B64"/>
    <w:p w14:paraId="220D5CEA"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75B23846" w14:textId="77777777" w:rsidR="00867B64" w:rsidRDefault="00867B64"/>
    <w:p w14:paraId="5125C945"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31A72F03" w14:textId="77777777" w:rsidR="00867B64" w:rsidRDefault="00867B64">
      <w:pPr>
        <w:pStyle w:val="Header-Notes"/>
      </w:pPr>
      <w:r>
        <w:tab/>
        <w:t>PROVISIONS TO BE CONSIDERED</w:t>
      </w:r>
      <w:r>
        <w:tab/>
        <w:t>NOTES</w:t>
      </w:r>
    </w:p>
    <w:p w14:paraId="75C362D9" w14:textId="77777777" w:rsidR="00867B64" w:rsidRDefault="00867B64">
      <w:r>
        <w:br/>
      </w:r>
    </w:p>
    <w:p w14:paraId="63B41A16" w14:textId="77777777" w:rsidR="00867B64" w:rsidRDefault="00867B64"/>
    <w:p w14:paraId="0F59B68E"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7FBD2306" w14:textId="77777777" w:rsidR="00867B64" w:rsidRDefault="00867B64"/>
    <w:p w14:paraId="15F59B49"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0A530DF9" w14:textId="77777777" w:rsidR="00867B64" w:rsidRDefault="00867B64">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F4BC3C1" w14:textId="77777777" w:rsidR="00867B64" w:rsidRDefault="00867B64">
      <w:r>
        <w:br/>
      </w:r>
    </w:p>
    <w:p w14:paraId="08A182BB" w14:textId="77777777" w:rsidR="00867B64" w:rsidRDefault="00867B64"/>
    <w:p w14:paraId="3720FB94"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076026B9" w14:textId="77777777" w:rsidR="00867B64" w:rsidRDefault="00867B64"/>
    <w:p w14:paraId="0EBA4567"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1B052AC1" w14:textId="77777777" w:rsidR="00867B64" w:rsidRDefault="00867B64">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045F9A4" w14:textId="77777777" w:rsidR="00867B64" w:rsidRDefault="00867B64">
      <w:r>
        <w:br/>
      </w:r>
    </w:p>
    <w:p w14:paraId="0786E604" w14:textId="77777777" w:rsidR="00867B64" w:rsidRDefault="00867B64"/>
    <w:p w14:paraId="5D32EE55"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05EE2CA4" w14:textId="77777777" w:rsidR="00867B64" w:rsidRDefault="00867B64"/>
    <w:p w14:paraId="1D33496D"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539496C4" w14:textId="77777777" w:rsidR="00867B64" w:rsidRDefault="00867B64">
      <w:pPr>
        <w:pStyle w:val="Header-Notes"/>
      </w:pPr>
      <w:r>
        <w:tab/>
        <w:t>PROVISIONS TO BE CONSIDERED</w:t>
      </w:r>
      <w:r>
        <w:tab/>
        <w:t>NOTES</w:t>
      </w:r>
    </w:p>
    <w:p w14:paraId="0668B194" w14:textId="77777777" w:rsidR="00867B64" w:rsidRDefault="00867B64">
      <w:r>
        <w:br/>
      </w:r>
    </w:p>
    <w:p w14:paraId="79711C1B" w14:textId="77777777" w:rsidR="00867B64" w:rsidRDefault="00867B64"/>
    <w:p w14:paraId="0350317F"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36878804" w14:textId="77777777" w:rsidR="00867B64" w:rsidRDefault="00867B64"/>
    <w:p w14:paraId="0879C1BF"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420A8105" w14:textId="77777777" w:rsidR="00867B64" w:rsidRDefault="00867B64">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8048558" w14:textId="77777777" w:rsidR="00867B64" w:rsidRDefault="00867B64">
      <w:r>
        <w:br/>
      </w:r>
    </w:p>
    <w:p w14:paraId="507C435B" w14:textId="77777777" w:rsidR="00867B64" w:rsidRDefault="00867B64"/>
    <w:p w14:paraId="4A30D15A"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4DDC34A0" w14:textId="77777777" w:rsidR="00867B64" w:rsidRDefault="00867B64"/>
    <w:p w14:paraId="13DBAA2E"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6D1C6832" w14:textId="77777777" w:rsidR="00867B64" w:rsidRDefault="00867B64">
      <w:pPr>
        <w:pStyle w:val="Header-Notes"/>
      </w:pPr>
      <w:r>
        <w:tab/>
        <w:t>PROVISIONS TO BE CONSIDERED</w:t>
      </w:r>
      <w:r>
        <w:tab/>
        <w:t>NOTES</w:t>
      </w:r>
    </w:p>
    <w:p w14:paraId="75D63CEC" w14:textId="77777777" w:rsidR="00867B64" w:rsidRDefault="00867B64">
      <w:r>
        <w:br/>
      </w:r>
    </w:p>
    <w:p w14:paraId="36EC2631" w14:textId="77777777" w:rsidR="00867B64" w:rsidRDefault="00867B64"/>
    <w:p w14:paraId="1C81F467"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4089DBA6" w14:textId="77777777" w:rsidR="00867B64" w:rsidRDefault="00867B64"/>
    <w:p w14:paraId="03BC4D0B"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69E45B63" w14:textId="77777777" w:rsidR="00867B64" w:rsidRDefault="00867B64">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892CE3C" w14:textId="77777777" w:rsidR="00867B64" w:rsidRDefault="00867B64">
      <w:r>
        <w:br/>
      </w:r>
    </w:p>
    <w:p w14:paraId="32FEDBDE" w14:textId="77777777" w:rsidR="00867B64" w:rsidRDefault="00867B64"/>
    <w:p w14:paraId="7645A817"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694E6F64" w14:textId="77777777" w:rsidR="00867B64" w:rsidRDefault="00867B64"/>
    <w:p w14:paraId="0114450B"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01A97830" w14:textId="77777777" w:rsidR="00867B64" w:rsidRDefault="00867B64">
      <w:pPr>
        <w:pStyle w:val="Header-Notes"/>
      </w:pPr>
      <w:r>
        <w:tab/>
        <w:t>PROVISIONS TO BE CONSIDERED</w:t>
      </w:r>
      <w:r>
        <w:tab/>
        <w:t>NOTES</w:t>
      </w:r>
    </w:p>
    <w:p w14:paraId="5D747DF6" w14:textId="77777777" w:rsidR="00867B64" w:rsidRDefault="00867B64">
      <w:r>
        <w:br/>
      </w:r>
    </w:p>
    <w:p w14:paraId="5911385E" w14:textId="77777777" w:rsidR="00867B64" w:rsidRDefault="00867B64"/>
    <w:p w14:paraId="04AC5242"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61DC54DD" w14:textId="77777777" w:rsidR="00867B64" w:rsidRDefault="00867B64"/>
    <w:p w14:paraId="5CB0868A"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7B263751" w14:textId="77777777" w:rsidR="00867B64" w:rsidRDefault="00867B64">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42520CE" w14:textId="77777777" w:rsidR="00867B64" w:rsidRDefault="00867B64">
      <w:r>
        <w:br/>
      </w:r>
    </w:p>
    <w:p w14:paraId="1F683469" w14:textId="77777777" w:rsidR="00867B64" w:rsidRDefault="00867B64"/>
    <w:p w14:paraId="7BAF751C"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152CB2A1" w14:textId="77777777" w:rsidR="00867B64" w:rsidRDefault="00867B64"/>
    <w:p w14:paraId="6ECD7CEA"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5C3E0036" w14:textId="77777777" w:rsidR="00867B64" w:rsidRDefault="00867B64">
      <w:pPr>
        <w:pStyle w:val="Header-Notes"/>
      </w:pPr>
      <w:r>
        <w:tab/>
        <w:t>PROVISIONS TO BE CONSIDERED</w:t>
      </w:r>
      <w:r>
        <w:tab/>
        <w:t>NOTES</w:t>
      </w:r>
    </w:p>
    <w:p w14:paraId="519B0456" w14:textId="77777777" w:rsidR="00867B64" w:rsidRDefault="00867B64">
      <w:r>
        <w:br/>
      </w:r>
    </w:p>
    <w:p w14:paraId="43024696" w14:textId="77777777" w:rsidR="00867B64" w:rsidRDefault="00867B64"/>
    <w:p w14:paraId="495ABF2F"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39654DFC" w14:textId="77777777" w:rsidR="00867B64" w:rsidRDefault="00867B64"/>
    <w:p w14:paraId="7E6D8333"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4A4F46BE" w14:textId="77777777" w:rsidR="00867B64" w:rsidRDefault="00867B64">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E59D3BE" w14:textId="77777777" w:rsidR="00867B64" w:rsidRDefault="00867B64">
      <w:pPr>
        <w:spacing w:after="0"/>
        <w:ind w:right="0"/>
        <w:jc w:val="left"/>
      </w:pPr>
      <w:r>
        <w:br/>
      </w:r>
    </w:p>
    <w:p w14:paraId="371D0F5E" w14:textId="77777777" w:rsidR="00867B64" w:rsidRDefault="00867B64"/>
    <w:p w14:paraId="70E35FD6" w14:textId="77777777" w:rsidR="00867B64" w:rsidRDefault="00867B6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5DE09B03" w14:textId="77777777" w:rsidR="00867B64" w:rsidRDefault="00867B64"/>
  </w:footnote>
  <w:footnote w:type="continuationSeparator" w:id="0">
    <w:p w14:paraId="17F5AA07" w14:textId="77777777" w:rsidR="00867B64" w:rsidRDefault="0086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ED8A"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ASSET PURCHASE AGREEMENT</w:t>
    </w:r>
    <w:r>
      <w:rPr>
        <w:b/>
        <w:sz w:val="22"/>
      </w:rPr>
      <w:tab/>
      <w:t>LAW SOCIETY OF BRITISH COLUMBIA</w:t>
    </w:r>
    <w:r>
      <w:rPr>
        <w:b/>
        <w:sz w:val="22"/>
      </w:rPr>
      <w:br/>
      <w:t xml:space="preserve">DRAFTING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3AD5" w14:textId="77777777" w:rsidR="00867B64" w:rsidRDefault="00867B64">
    <w:pPr>
      <w:tabs>
        <w:tab w:val="clear" w:pos="6840"/>
        <w:tab w:val="clear" w:pos="7272"/>
        <w:tab w:val="clear" w:pos="7704"/>
        <w:tab w:val="clear" w:pos="8136"/>
        <w:tab w:val="clear" w:pos="9144"/>
        <w:tab w:val="right" w:pos="10080"/>
      </w:tabs>
      <w:spacing w:after="360"/>
      <w:rPr>
        <w:b/>
        <w:sz w:val="22"/>
      </w:rPr>
    </w:pPr>
    <w:r>
      <w:rPr>
        <w:b/>
        <w:sz w:val="22"/>
      </w:rPr>
      <w:t xml:space="preserve">LAW SOCIETY OF BRITISH COLUMBIA </w:t>
    </w:r>
    <w:r>
      <w:rPr>
        <w:b/>
        <w:sz w:val="22"/>
      </w:rPr>
      <w:tab/>
      <w:t>ASSET PURCHASE AGREEMENT</w:t>
    </w:r>
    <w:r>
      <w:rPr>
        <w:b/>
        <w:sz w:val="22"/>
      </w:rPr>
      <w:br/>
      <w:t xml:space="preserve">PRACTICE CHECKLISTS MANUAL </w:t>
    </w:r>
    <w:r>
      <w:rPr>
        <w:b/>
        <w:sz w:val="22"/>
      </w:rPr>
      <w:tab/>
      <w:t>DRAFTING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D09A" w14:textId="1C373692" w:rsidR="00867B64" w:rsidRDefault="00867B64">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EF"/>
    <w:multiLevelType w:val="hybridMultilevel"/>
    <w:tmpl w:val="1820F176"/>
    <w:lvl w:ilvl="0" w:tplc="44D647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69B"/>
    <w:multiLevelType w:val="hybridMultilevel"/>
    <w:tmpl w:val="B84C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7950"/>
    <w:multiLevelType w:val="multilevel"/>
    <w:tmpl w:val="7B9A381A"/>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3" w15:restartNumberingAfterBreak="0">
    <w:nsid w:val="0BCC50F5"/>
    <w:multiLevelType w:val="hybridMultilevel"/>
    <w:tmpl w:val="05C2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246FC"/>
    <w:multiLevelType w:val="hybridMultilevel"/>
    <w:tmpl w:val="B9206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CB3410"/>
    <w:multiLevelType w:val="hybridMultilevel"/>
    <w:tmpl w:val="8CD2D6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1A723A11"/>
    <w:multiLevelType w:val="hybridMultilevel"/>
    <w:tmpl w:val="A2D4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8287C"/>
    <w:multiLevelType w:val="hybridMultilevel"/>
    <w:tmpl w:val="61F6B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3B2C32"/>
    <w:multiLevelType w:val="multilevel"/>
    <w:tmpl w:val="2BB885B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9" w15:restartNumberingAfterBreak="0">
    <w:nsid w:val="2B203432"/>
    <w:multiLevelType w:val="hybridMultilevel"/>
    <w:tmpl w:val="2C88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C4B7B"/>
    <w:multiLevelType w:val="multilevel"/>
    <w:tmpl w:val="C53C0C86"/>
    <w:lvl w:ilvl="0">
      <w:start w:val="11"/>
      <w:numFmt w:val="decimal"/>
      <w:lvlText w:val="%1"/>
      <w:lvlJc w:val="left"/>
      <w:pPr>
        <w:tabs>
          <w:tab w:val="num" w:pos="525"/>
        </w:tabs>
        <w:ind w:left="525" w:hanging="525"/>
      </w:pPr>
      <w:rPr>
        <w:rFonts w:hint="default"/>
      </w:rPr>
    </w:lvl>
    <w:lvl w:ilvl="1">
      <w:start w:val="15"/>
      <w:numFmt w:val="decimal"/>
      <w:lvlText w:val="%1.%2"/>
      <w:lvlJc w:val="left"/>
      <w:pPr>
        <w:tabs>
          <w:tab w:val="num" w:pos="900"/>
        </w:tabs>
        <w:ind w:left="900" w:hanging="525"/>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220"/>
        </w:tabs>
        <w:ind w:left="2220" w:hanging="72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330"/>
        </w:tabs>
        <w:ind w:left="3330" w:hanging="108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11" w15:restartNumberingAfterBreak="0">
    <w:nsid w:val="31EC7101"/>
    <w:multiLevelType w:val="multilevel"/>
    <w:tmpl w:val="EAD8F24A"/>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2" w15:restartNumberingAfterBreak="0">
    <w:nsid w:val="37FF6C70"/>
    <w:multiLevelType w:val="hybridMultilevel"/>
    <w:tmpl w:val="9A8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0A0AD9"/>
    <w:multiLevelType w:val="multilevel"/>
    <w:tmpl w:val="AD98270E"/>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6" w15:restartNumberingAfterBreak="0">
    <w:nsid w:val="473B6A71"/>
    <w:multiLevelType w:val="hybridMultilevel"/>
    <w:tmpl w:val="70B8A256"/>
    <w:lvl w:ilvl="0" w:tplc="44D647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F2EBA"/>
    <w:multiLevelType w:val="multilevel"/>
    <w:tmpl w:val="9ECA2AF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8" w15:restartNumberingAfterBreak="0">
    <w:nsid w:val="48437E15"/>
    <w:multiLevelType w:val="hybridMultilevel"/>
    <w:tmpl w:val="9AD69B8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8B21383"/>
    <w:multiLevelType w:val="multilevel"/>
    <w:tmpl w:val="86947EA2"/>
    <w:lvl w:ilvl="0">
      <w:start w:val="19"/>
      <w:numFmt w:val="decimal"/>
      <w:lvlText w:val="%1"/>
      <w:lvlJc w:val="left"/>
      <w:pPr>
        <w:tabs>
          <w:tab w:val="num" w:pos="525"/>
        </w:tabs>
        <w:ind w:left="525" w:hanging="525"/>
      </w:pPr>
      <w:rPr>
        <w:rFonts w:hint="default"/>
      </w:rPr>
    </w:lvl>
    <w:lvl w:ilvl="1">
      <w:start w:val="12"/>
      <w:numFmt w:val="decimal"/>
      <w:lvlText w:val="%1.%2"/>
      <w:lvlJc w:val="left"/>
      <w:pPr>
        <w:tabs>
          <w:tab w:val="num" w:pos="900"/>
        </w:tabs>
        <w:ind w:left="900" w:hanging="525"/>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220"/>
        </w:tabs>
        <w:ind w:left="2220" w:hanging="72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330"/>
        </w:tabs>
        <w:ind w:left="3330" w:hanging="108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20" w15:restartNumberingAfterBreak="0">
    <w:nsid w:val="48DE4288"/>
    <w:multiLevelType w:val="multilevel"/>
    <w:tmpl w:val="1F185FF4"/>
    <w:lvl w:ilvl="0">
      <w:start w:val="19"/>
      <w:numFmt w:val="decimal"/>
      <w:lvlText w:val="%1"/>
      <w:lvlJc w:val="left"/>
      <w:pPr>
        <w:tabs>
          <w:tab w:val="num" w:pos="435"/>
        </w:tabs>
        <w:ind w:left="435" w:hanging="435"/>
      </w:pPr>
      <w:rPr>
        <w:rFonts w:hint="default"/>
      </w:rPr>
    </w:lvl>
    <w:lvl w:ilvl="1">
      <w:start w:val="11"/>
      <w:numFmt w:val="decimal"/>
      <w:lvlText w:val="%1.%2"/>
      <w:lvlJc w:val="left"/>
      <w:pPr>
        <w:tabs>
          <w:tab w:val="num" w:pos="810"/>
        </w:tabs>
        <w:ind w:left="810" w:hanging="435"/>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220"/>
        </w:tabs>
        <w:ind w:left="2220" w:hanging="72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330"/>
        </w:tabs>
        <w:ind w:left="3330" w:hanging="108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21" w15:restartNumberingAfterBreak="0">
    <w:nsid w:val="4FAC3914"/>
    <w:multiLevelType w:val="hybridMultilevel"/>
    <w:tmpl w:val="6DF82FA4"/>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C1D9C"/>
    <w:multiLevelType w:val="hybridMultilevel"/>
    <w:tmpl w:val="452C0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153360"/>
    <w:multiLevelType w:val="hybridMultilevel"/>
    <w:tmpl w:val="28F2357C"/>
    <w:lvl w:ilvl="0" w:tplc="2B70DB4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56CE9"/>
    <w:multiLevelType w:val="hybridMultilevel"/>
    <w:tmpl w:val="FA02D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9286A"/>
    <w:multiLevelType w:val="hybridMultilevel"/>
    <w:tmpl w:val="645C7F7C"/>
    <w:lvl w:ilvl="0" w:tplc="44D647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A1468"/>
    <w:multiLevelType w:val="hybridMultilevel"/>
    <w:tmpl w:val="32BEF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0A2582"/>
    <w:multiLevelType w:val="hybridMultilevel"/>
    <w:tmpl w:val="56EE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98156F"/>
    <w:multiLevelType w:val="hybridMultilevel"/>
    <w:tmpl w:val="CD0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4550F"/>
    <w:multiLevelType w:val="hybridMultilevel"/>
    <w:tmpl w:val="ADA4F212"/>
    <w:lvl w:ilvl="0" w:tplc="2B70DB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0"/>
  </w:num>
  <w:num w:numId="4">
    <w:abstractNumId w:val="11"/>
  </w:num>
  <w:num w:numId="5">
    <w:abstractNumId w:val="15"/>
  </w:num>
  <w:num w:numId="6">
    <w:abstractNumId w:val="10"/>
  </w:num>
  <w:num w:numId="7">
    <w:abstractNumId w:val="17"/>
  </w:num>
  <w:num w:numId="8">
    <w:abstractNumId w:val="13"/>
  </w:num>
  <w:num w:numId="9">
    <w:abstractNumId w:val="26"/>
  </w:num>
  <w:num w:numId="10">
    <w:abstractNumId w:val="1"/>
  </w:num>
  <w:num w:numId="11">
    <w:abstractNumId w:val="22"/>
  </w:num>
  <w:num w:numId="12">
    <w:abstractNumId w:val="21"/>
  </w:num>
  <w:num w:numId="13">
    <w:abstractNumId w:val="3"/>
  </w:num>
  <w:num w:numId="14">
    <w:abstractNumId w:val="7"/>
  </w:num>
  <w:num w:numId="15">
    <w:abstractNumId w:val="28"/>
  </w:num>
  <w:num w:numId="16">
    <w:abstractNumId w:val="29"/>
  </w:num>
  <w:num w:numId="17">
    <w:abstractNumId w:val="24"/>
  </w:num>
  <w:num w:numId="18">
    <w:abstractNumId w:val="27"/>
  </w:num>
  <w:num w:numId="19">
    <w:abstractNumId w:val="12"/>
  </w:num>
  <w:num w:numId="20">
    <w:abstractNumId w:val="0"/>
  </w:num>
  <w:num w:numId="21">
    <w:abstractNumId w:val="31"/>
  </w:num>
  <w:num w:numId="22">
    <w:abstractNumId w:val="9"/>
  </w:num>
  <w:num w:numId="23">
    <w:abstractNumId w:val="16"/>
  </w:num>
  <w:num w:numId="24">
    <w:abstractNumId w:val="8"/>
  </w:num>
  <w:num w:numId="25">
    <w:abstractNumId w:val="6"/>
  </w:num>
  <w:num w:numId="26">
    <w:abstractNumId w:val="5"/>
  </w:num>
  <w:num w:numId="27">
    <w:abstractNumId w:val="14"/>
  </w:num>
  <w:num w:numId="28">
    <w:abstractNumId w:val="5"/>
  </w:num>
  <w:num w:numId="29">
    <w:abstractNumId w:val="4"/>
  </w:num>
  <w:num w:numId="30">
    <w:abstractNumId w:val="30"/>
  </w:num>
  <w:num w:numId="31">
    <w:abstractNumId w:val="25"/>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43"/>
    <w:rsid w:val="0000078E"/>
    <w:rsid w:val="000014F8"/>
    <w:rsid w:val="0000270C"/>
    <w:rsid w:val="00002865"/>
    <w:rsid w:val="00003B35"/>
    <w:rsid w:val="00003BC5"/>
    <w:rsid w:val="00007F53"/>
    <w:rsid w:val="00016DCE"/>
    <w:rsid w:val="00025E9D"/>
    <w:rsid w:val="00026F51"/>
    <w:rsid w:val="00027B3E"/>
    <w:rsid w:val="0003021B"/>
    <w:rsid w:val="00030772"/>
    <w:rsid w:val="000378B5"/>
    <w:rsid w:val="000458AC"/>
    <w:rsid w:val="00054923"/>
    <w:rsid w:val="0005505E"/>
    <w:rsid w:val="0006213A"/>
    <w:rsid w:val="00062BE2"/>
    <w:rsid w:val="0006445B"/>
    <w:rsid w:val="00066610"/>
    <w:rsid w:val="000764A9"/>
    <w:rsid w:val="00083201"/>
    <w:rsid w:val="00083345"/>
    <w:rsid w:val="00083B08"/>
    <w:rsid w:val="0008546A"/>
    <w:rsid w:val="00087454"/>
    <w:rsid w:val="000900B9"/>
    <w:rsid w:val="00092E34"/>
    <w:rsid w:val="000A2340"/>
    <w:rsid w:val="000A36B4"/>
    <w:rsid w:val="000A67E2"/>
    <w:rsid w:val="000A7923"/>
    <w:rsid w:val="000B30A5"/>
    <w:rsid w:val="000B3D2D"/>
    <w:rsid w:val="000B4248"/>
    <w:rsid w:val="000B7E5A"/>
    <w:rsid w:val="000C06AB"/>
    <w:rsid w:val="000C0C7D"/>
    <w:rsid w:val="000C5CF8"/>
    <w:rsid w:val="000C680C"/>
    <w:rsid w:val="000C717E"/>
    <w:rsid w:val="000D02CE"/>
    <w:rsid w:val="000D030A"/>
    <w:rsid w:val="000D1C14"/>
    <w:rsid w:val="000D2B21"/>
    <w:rsid w:val="000E08B7"/>
    <w:rsid w:val="000E1F0E"/>
    <w:rsid w:val="000E4823"/>
    <w:rsid w:val="000E607E"/>
    <w:rsid w:val="000E7BEA"/>
    <w:rsid w:val="000F18F4"/>
    <w:rsid w:val="000F5366"/>
    <w:rsid w:val="00100929"/>
    <w:rsid w:val="001066A4"/>
    <w:rsid w:val="001174ED"/>
    <w:rsid w:val="001228CD"/>
    <w:rsid w:val="00122E68"/>
    <w:rsid w:val="001231F5"/>
    <w:rsid w:val="001235F9"/>
    <w:rsid w:val="00126442"/>
    <w:rsid w:val="00130258"/>
    <w:rsid w:val="0013193A"/>
    <w:rsid w:val="00135641"/>
    <w:rsid w:val="001445C4"/>
    <w:rsid w:val="00145679"/>
    <w:rsid w:val="00146A54"/>
    <w:rsid w:val="001512B4"/>
    <w:rsid w:val="00163FDB"/>
    <w:rsid w:val="001646E8"/>
    <w:rsid w:val="00166465"/>
    <w:rsid w:val="00171706"/>
    <w:rsid w:val="00172029"/>
    <w:rsid w:val="001726EC"/>
    <w:rsid w:val="00174AD6"/>
    <w:rsid w:val="00180608"/>
    <w:rsid w:val="00180E14"/>
    <w:rsid w:val="00183422"/>
    <w:rsid w:val="00183557"/>
    <w:rsid w:val="001863D1"/>
    <w:rsid w:val="00193A69"/>
    <w:rsid w:val="00193ECF"/>
    <w:rsid w:val="00196DCD"/>
    <w:rsid w:val="00197214"/>
    <w:rsid w:val="00197BD8"/>
    <w:rsid w:val="001A17FC"/>
    <w:rsid w:val="001A4A17"/>
    <w:rsid w:val="001A5175"/>
    <w:rsid w:val="001B35CB"/>
    <w:rsid w:val="001B3CCD"/>
    <w:rsid w:val="001B6D2A"/>
    <w:rsid w:val="001B7AB2"/>
    <w:rsid w:val="001C1214"/>
    <w:rsid w:val="001C614B"/>
    <w:rsid w:val="001C67A7"/>
    <w:rsid w:val="001E0836"/>
    <w:rsid w:val="001E12F2"/>
    <w:rsid w:val="001E1AEE"/>
    <w:rsid w:val="001E2746"/>
    <w:rsid w:val="001F080E"/>
    <w:rsid w:val="001F3C93"/>
    <w:rsid w:val="001F5C43"/>
    <w:rsid w:val="001F79B9"/>
    <w:rsid w:val="0020347E"/>
    <w:rsid w:val="0020683F"/>
    <w:rsid w:val="00206986"/>
    <w:rsid w:val="00212637"/>
    <w:rsid w:val="002131B0"/>
    <w:rsid w:val="002131EF"/>
    <w:rsid w:val="002161B4"/>
    <w:rsid w:val="002206BA"/>
    <w:rsid w:val="00223612"/>
    <w:rsid w:val="00237F63"/>
    <w:rsid w:val="00240FEF"/>
    <w:rsid w:val="00245AE0"/>
    <w:rsid w:val="00255718"/>
    <w:rsid w:val="00256DC6"/>
    <w:rsid w:val="002622A2"/>
    <w:rsid w:val="00263E95"/>
    <w:rsid w:val="00265EE9"/>
    <w:rsid w:val="00267E8F"/>
    <w:rsid w:val="00280889"/>
    <w:rsid w:val="00281090"/>
    <w:rsid w:val="0028310A"/>
    <w:rsid w:val="00284ADB"/>
    <w:rsid w:val="0029284B"/>
    <w:rsid w:val="002930D7"/>
    <w:rsid w:val="002935CD"/>
    <w:rsid w:val="00294183"/>
    <w:rsid w:val="002A15D5"/>
    <w:rsid w:val="002A22E8"/>
    <w:rsid w:val="002A4566"/>
    <w:rsid w:val="002A5F0E"/>
    <w:rsid w:val="002A6FC6"/>
    <w:rsid w:val="002B261C"/>
    <w:rsid w:val="002B270C"/>
    <w:rsid w:val="002B62AC"/>
    <w:rsid w:val="002C0016"/>
    <w:rsid w:val="002C236B"/>
    <w:rsid w:val="002D3346"/>
    <w:rsid w:val="002D369B"/>
    <w:rsid w:val="002D7DCD"/>
    <w:rsid w:val="002E460B"/>
    <w:rsid w:val="002E48D4"/>
    <w:rsid w:val="002E7C2E"/>
    <w:rsid w:val="002F1ACA"/>
    <w:rsid w:val="002F2D7D"/>
    <w:rsid w:val="002F4820"/>
    <w:rsid w:val="002F5D06"/>
    <w:rsid w:val="002F74A3"/>
    <w:rsid w:val="0030038A"/>
    <w:rsid w:val="00304507"/>
    <w:rsid w:val="003072DD"/>
    <w:rsid w:val="00307C19"/>
    <w:rsid w:val="00310EC6"/>
    <w:rsid w:val="003135D3"/>
    <w:rsid w:val="00314C94"/>
    <w:rsid w:val="00314ED8"/>
    <w:rsid w:val="00317480"/>
    <w:rsid w:val="00320B21"/>
    <w:rsid w:val="0032409F"/>
    <w:rsid w:val="0032497F"/>
    <w:rsid w:val="00327CEC"/>
    <w:rsid w:val="003369FE"/>
    <w:rsid w:val="00336FFB"/>
    <w:rsid w:val="003426BA"/>
    <w:rsid w:val="0035029B"/>
    <w:rsid w:val="00353492"/>
    <w:rsid w:val="0035702C"/>
    <w:rsid w:val="003657CF"/>
    <w:rsid w:val="00366187"/>
    <w:rsid w:val="00374F2D"/>
    <w:rsid w:val="003767DB"/>
    <w:rsid w:val="0038468A"/>
    <w:rsid w:val="0038684A"/>
    <w:rsid w:val="00387EE9"/>
    <w:rsid w:val="003912DF"/>
    <w:rsid w:val="003924A6"/>
    <w:rsid w:val="00394B60"/>
    <w:rsid w:val="00396A82"/>
    <w:rsid w:val="003A222D"/>
    <w:rsid w:val="003B0803"/>
    <w:rsid w:val="003B0E17"/>
    <w:rsid w:val="003B18EC"/>
    <w:rsid w:val="003B241E"/>
    <w:rsid w:val="003B3D84"/>
    <w:rsid w:val="003B4BDB"/>
    <w:rsid w:val="003B58C0"/>
    <w:rsid w:val="003B5A76"/>
    <w:rsid w:val="003B648D"/>
    <w:rsid w:val="003B72AD"/>
    <w:rsid w:val="003C0042"/>
    <w:rsid w:val="003C6F98"/>
    <w:rsid w:val="003D00CD"/>
    <w:rsid w:val="003D1D03"/>
    <w:rsid w:val="003D1FF7"/>
    <w:rsid w:val="003D53F3"/>
    <w:rsid w:val="003D5AA2"/>
    <w:rsid w:val="003E0ECC"/>
    <w:rsid w:val="003E52D9"/>
    <w:rsid w:val="003E7F8B"/>
    <w:rsid w:val="003F0DC9"/>
    <w:rsid w:val="003F5D35"/>
    <w:rsid w:val="003F7B2A"/>
    <w:rsid w:val="004004DD"/>
    <w:rsid w:val="00402782"/>
    <w:rsid w:val="0040341C"/>
    <w:rsid w:val="00406EDF"/>
    <w:rsid w:val="004114E9"/>
    <w:rsid w:val="00416132"/>
    <w:rsid w:val="00421D08"/>
    <w:rsid w:val="00422EA4"/>
    <w:rsid w:val="00424934"/>
    <w:rsid w:val="00427275"/>
    <w:rsid w:val="00427CBE"/>
    <w:rsid w:val="0043080F"/>
    <w:rsid w:val="00430C25"/>
    <w:rsid w:val="0043105E"/>
    <w:rsid w:val="00432DAA"/>
    <w:rsid w:val="00434759"/>
    <w:rsid w:val="00435910"/>
    <w:rsid w:val="00443EBC"/>
    <w:rsid w:val="00445CE3"/>
    <w:rsid w:val="00451810"/>
    <w:rsid w:val="00451BC7"/>
    <w:rsid w:val="00457209"/>
    <w:rsid w:val="004578EA"/>
    <w:rsid w:val="00462471"/>
    <w:rsid w:val="00464D96"/>
    <w:rsid w:val="0047311C"/>
    <w:rsid w:val="00475A16"/>
    <w:rsid w:val="00475EAB"/>
    <w:rsid w:val="00477A88"/>
    <w:rsid w:val="00483BA7"/>
    <w:rsid w:val="00485015"/>
    <w:rsid w:val="0048567D"/>
    <w:rsid w:val="00487AB0"/>
    <w:rsid w:val="00492621"/>
    <w:rsid w:val="00493AB0"/>
    <w:rsid w:val="00494AC5"/>
    <w:rsid w:val="004950DA"/>
    <w:rsid w:val="004957E4"/>
    <w:rsid w:val="004A4AC8"/>
    <w:rsid w:val="004A775D"/>
    <w:rsid w:val="004B4286"/>
    <w:rsid w:val="004B47D9"/>
    <w:rsid w:val="004B6881"/>
    <w:rsid w:val="004B6F60"/>
    <w:rsid w:val="004C3F11"/>
    <w:rsid w:val="004C6606"/>
    <w:rsid w:val="004C6F11"/>
    <w:rsid w:val="004D366D"/>
    <w:rsid w:val="004D65AB"/>
    <w:rsid w:val="004E08CF"/>
    <w:rsid w:val="004E3611"/>
    <w:rsid w:val="004E39F1"/>
    <w:rsid w:val="004E5703"/>
    <w:rsid w:val="004E59CB"/>
    <w:rsid w:val="004E5AFB"/>
    <w:rsid w:val="004E7731"/>
    <w:rsid w:val="004F0E2C"/>
    <w:rsid w:val="004F1F2E"/>
    <w:rsid w:val="004F3FB3"/>
    <w:rsid w:val="004F6102"/>
    <w:rsid w:val="004F6B38"/>
    <w:rsid w:val="00500D5F"/>
    <w:rsid w:val="005061CE"/>
    <w:rsid w:val="00511F5F"/>
    <w:rsid w:val="00512FD9"/>
    <w:rsid w:val="00513763"/>
    <w:rsid w:val="0051403D"/>
    <w:rsid w:val="005217B8"/>
    <w:rsid w:val="005240F2"/>
    <w:rsid w:val="005245F1"/>
    <w:rsid w:val="00532F0E"/>
    <w:rsid w:val="005330CB"/>
    <w:rsid w:val="00533A6D"/>
    <w:rsid w:val="0053442D"/>
    <w:rsid w:val="00540477"/>
    <w:rsid w:val="00546BDE"/>
    <w:rsid w:val="00552A05"/>
    <w:rsid w:val="00561E15"/>
    <w:rsid w:val="0056272C"/>
    <w:rsid w:val="00570A5B"/>
    <w:rsid w:val="00572434"/>
    <w:rsid w:val="00572638"/>
    <w:rsid w:val="00574199"/>
    <w:rsid w:val="005744A6"/>
    <w:rsid w:val="00580CEE"/>
    <w:rsid w:val="005821C8"/>
    <w:rsid w:val="00583AEA"/>
    <w:rsid w:val="00584DF7"/>
    <w:rsid w:val="005859A7"/>
    <w:rsid w:val="005918BB"/>
    <w:rsid w:val="005963C2"/>
    <w:rsid w:val="005A0EAE"/>
    <w:rsid w:val="005A25A4"/>
    <w:rsid w:val="005A2F75"/>
    <w:rsid w:val="005A38A1"/>
    <w:rsid w:val="005B4EF5"/>
    <w:rsid w:val="005B707D"/>
    <w:rsid w:val="005C1A0D"/>
    <w:rsid w:val="005C28C7"/>
    <w:rsid w:val="005C466F"/>
    <w:rsid w:val="005C699D"/>
    <w:rsid w:val="005D0627"/>
    <w:rsid w:val="005D19C4"/>
    <w:rsid w:val="005D76EF"/>
    <w:rsid w:val="005E21CB"/>
    <w:rsid w:val="005E2862"/>
    <w:rsid w:val="005E2B19"/>
    <w:rsid w:val="005F2B2A"/>
    <w:rsid w:val="005F7E13"/>
    <w:rsid w:val="00601D7B"/>
    <w:rsid w:val="0060212B"/>
    <w:rsid w:val="00604526"/>
    <w:rsid w:val="00607EE5"/>
    <w:rsid w:val="00616224"/>
    <w:rsid w:val="00617E3A"/>
    <w:rsid w:val="00622984"/>
    <w:rsid w:val="006238E8"/>
    <w:rsid w:val="00623A29"/>
    <w:rsid w:val="0062437F"/>
    <w:rsid w:val="0062602E"/>
    <w:rsid w:val="00626EE0"/>
    <w:rsid w:val="00641622"/>
    <w:rsid w:val="0064319D"/>
    <w:rsid w:val="0064397A"/>
    <w:rsid w:val="006448FE"/>
    <w:rsid w:val="0064768D"/>
    <w:rsid w:val="006521CD"/>
    <w:rsid w:val="00653626"/>
    <w:rsid w:val="00656056"/>
    <w:rsid w:val="00656B43"/>
    <w:rsid w:val="00661E35"/>
    <w:rsid w:val="00662AB9"/>
    <w:rsid w:val="0066546E"/>
    <w:rsid w:val="006664A7"/>
    <w:rsid w:val="006667A8"/>
    <w:rsid w:val="00677CE6"/>
    <w:rsid w:val="00685357"/>
    <w:rsid w:val="006901B4"/>
    <w:rsid w:val="00693AED"/>
    <w:rsid w:val="00694184"/>
    <w:rsid w:val="0069551C"/>
    <w:rsid w:val="0069623F"/>
    <w:rsid w:val="00696F2D"/>
    <w:rsid w:val="0069716F"/>
    <w:rsid w:val="006A0066"/>
    <w:rsid w:val="006A44FD"/>
    <w:rsid w:val="006B022C"/>
    <w:rsid w:val="006B1DF4"/>
    <w:rsid w:val="006B3B07"/>
    <w:rsid w:val="006B7D83"/>
    <w:rsid w:val="006C123A"/>
    <w:rsid w:val="006C136F"/>
    <w:rsid w:val="006C449E"/>
    <w:rsid w:val="006D0E73"/>
    <w:rsid w:val="006D1338"/>
    <w:rsid w:val="006D1C89"/>
    <w:rsid w:val="006D44CB"/>
    <w:rsid w:val="006D6995"/>
    <w:rsid w:val="006E1D6C"/>
    <w:rsid w:val="006E5EDE"/>
    <w:rsid w:val="006F131F"/>
    <w:rsid w:val="006F3734"/>
    <w:rsid w:val="006F3FF6"/>
    <w:rsid w:val="006F4FF5"/>
    <w:rsid w:val="006F65D5"/>
    <w:rsid w:val="006F7189"/>
    <w:rsid w:val="006F7D09"/>
    <w:rsid w:val="007013EA"/>
    <w:rsid w:val="00702EB9"/>
    <w:rsid w:val="00704186"/>
    <w:rsid w:val="0070655B"/>
    <w:rsid w:val="00707230"/>
    <w:rsid w:val="007127DA"/>
    <w:rsid w:val="00713DD8"/>
    <w:rsid w:val="00715970"/>
    <w:rsid w:val="0071792D"/>
    <w:rsid w:val="00720BF6"/>
    <w:rsid w:val="0072528A"/>
    <w:rsid w:val="00725FCD"/>
    <w:rsid w:val="007279BC"/>
    <w:rsid w:val="00730A30"/>
    <w:rsid w:val="00732537"/>
    <w:rsid w:val="007346C2"/>
    <w:rsid w:val="007438D1"/>
    <w:rsid w:val="007514B9"/>
    <w:rsid w:val="00755AF8"/>
    <w:rsid w:val="00770841"/>
    <w:rsid w:val="00774F0F"/>
    <w:rsid w:val="00782110"/>
    <w:rsid w:val="00784716"/>
    <w:rsid w:val="00785C0A"/>
    <w:rsid w:val="00786711"/>
    <w:rsid w:val="0078707A"/>
    <w:rsid w:val="00790D6D"/>
    <w:rsid w:val="0079183F"/>
    <w:rsid w:val="00792027"/>
    <w:rsid w:val="0079223A"/>
    <w:rsid w:val="0079756B"/>
    <w:rsid w:val="007A0E08"/>
    <w:rsid w:val="007A127B"/>
    <w:rsid w:val="007A1CFA"/>
    <w:rsid w:val="007A2CC4"/>
    <w:rsid w:val="007A36A1"/>
    <w:rsid w:val="007A4824"/>
    <w:rsid w:val="007A6971"/>
    <w:rsid w:val="007B052B"/>
    <w:rsid w:val="007C0276"/>
    <w:rsid w:val="007C0DFF"/>
    <w:rsid w:val="007C4541"/>
    <w:rsid w:val="007C4B90"/>
    <w:rsid w:val="007C4B99"/>
    <w:rsid w:val="007D3D8D"/>
    <w:rsid w:val="007D5EFE"/>
    <w:rsid w:val="007E1EFD"/>
    <w:rsid w:val="007E2F6E"/>
    <w:rsid w:val="007F309E"/>
    <w:rsid w:val="007F3EB6"/>
    <w:rsid w:val="007F4386"/>
    <w:rsid w:val="007F5DDF"/>
    <w:rsid w:val="007F7699"/>
    <w:rsid w:val="0080031C"/>
    <w:rsid w:val="00802DE5"/>
    <w:rsid w:val="00802F61"/>
    <w:rsid w:val="008037A5"/>
    <w:rsid w:val="00812160"/>
    <w:rsid w:val="00813553"/>
    <w:rsid w:val="008250DF"/>
    <w:rsid w:val="00825FBB"/>
    <w:rsid w:val="008277FD"/>
    <w:rsid w:val="00827E4E"/>
    <w:rsid w:val="008301D5"/>
    <w:rsid w:val="00832801"/>
    <w:rsid w:val="00833C58"/>
    <w:rsid w:val="00836414"/>
    <w:rsid w:val="00850311"/>
    <w:rsid w:val="00850BAB"/>
    <w:rsid w:val="00851B39"/>
    <w:rsid w:val="00854AF8"/>
    <w:rsid w:val="00855283"/>
    <w:rsid w:val="0085552B"/>
    <w:rsid w:val="008556AD"/>
    <w:rsid w:val="00855EE7"/>
    <w:rsid w:val="00856BBD"/>
    <w:rsid w:val="00857740"/>
    <w:rsid w:val="00864B0C"/>
    <w:rsid w:val="008669E3"/>
    <w:rsid w:val="00866C36"/>
    <w:rsid w:val="00867B64"/>
    <w:rsid w:val="008727EE"/>
    <w:rsid w:val="0087295E"/>
    <w:rsid w:val="008752D0"/>
    <w:rsid w:val="00875CA2"/>
    <w:rsid w:val="008779BB"/>
    <w:rsid w:val="008815B4"/>
    <w:rsid w:val="008847A1"/>
    <w:rsid w:val="00884FD4"/>
    <w:rsid w:val="00886AB9"/>
    <w:rsid w:val="00890343"/>
    <w:rsid w:val="00895FBA"/>
    <w:rsid w:val="00897454"/>
    <w:rsid w:val="00897E1B"/>
    <w:rsid w:val="008A099D"/>
    <w:rsid w:val="008A4572"/>
    <w:rsid w:val="008A45D4"/>
    <w:rsid w:val="008A45DE"/>
    <w:rsid w:val="008A6C48"/>
    <w:rsid w:val="008B7868"/>
    <w:rsid w:val="008B7C43"/>
    <w:rsid w:val="008C5E33"/>
    <w:rsid w:val="008D2686"/>
    <w:rsid w:val="008D2A39"/>
    <w:rsid w:val="008E1050"/>
    <w:rsid w:val="008E2295"/>
    <w:rsid w:val="008E6A3A"/>
    <w:rsid w:val="008E6DA1"/>
    <w:rsid w:val="008E7F5C"/>
    <w:rsid w:val="008F78A2"/>
    <w:rsid w:val="008F7B9C"/>
    <w:rsid w:val="0090018F"/>
    <w:rsid w:val="00901320"/>
    <w:rsid w:val="00901843"/>
    <w:rsid w:val="0090288D"/>
    <w:rsid w:val="00905781"/>
    <w:rsid w:val="00914463"/>
    <w:rsid w:val="009169B9"/>
    <w:rsid w:val="00916BAF"/>
    <w:rsid w:val="009178D3"/>
    <w:rsid w:val="00917B10"/>
    <w:rsid w:val="00922405"/>
    <w:rsid w:val="00927290"/>
    <w:rsid w:val="00931FEB"/>
    <w:rsid w:val="00937394"/>
    <w:rsid w:val="00940F1F"/>
    <w:rsid w:val="0094144A"/>
    <w:rsid w:val="00941873"/>
    <w:rsid w:val="00942BED"/>
    <w:rsid w:val="00942C21"/>
    <w:rsid w:val="00943B5C"/>
    <w:rsid w:val="009447E5"/>
    <w:rsid w:val="009474A2"/>
    <w:rsid w:val="00950CC7"/>
    <w:rsid w:val="00954DC4"/>
    <w:rsid w:val="00960210"/>
    <w:rsid w:val="00962302"/>
    <w:rsid w:val="00972030"/>
    <w:rsid w:val="00973D60"/>
    <w:rsid w:val="00974AC3"/>
    <w:rsid w:val="0097501C"/>
    <w:rsid w:val="00980AEC"/>
    <w:rsid w:val="009819A4"/>
    <w:rsid w:val="00987D7A"/>
    <w:rsid w:val="009A06BA"/>
    <w:rsid w:val="009A5A3F"/>
    <w:rsid w:val="009A6668"/>
    <w:rsid w:val="009B0869"/>
    <w:rsid w:val="009B4043"/>
    <w:rsid w:val="009B7FD7"/>
    <w:rsid w:val="009C21BF"/>
    <w:rsid w:val="009C25FA"/>
    <w:rsid w:val="009C4978"/>
    <w:rsid w:val="009C7A4B"/>
    <w:rsid w:val="009D2445"/>
    <w:rsid w:val="009D6F36"/>
    <w:rsid w:val="009D7FA5"/>
    <w:rsid w:val="009E1930"/>
    <w:rsid w:val="009F4F63"/>
    <w:rsid w:val="009F5841"/>
    <w:rsid w:val="009F729B"/>
    <w:rsid w:val="00A00026"/>
    <w:rsid w:val="00A01ECF"/>
    <w:rsid w:val="00A02743"/>
    <w:rsid w:val="00A0274B"/>
    <w:rsid w:val="00A03106"/>
    <w:rsid w:val="00A0586D"/>
    <w:rsid w:val="00A10BBE"/>
    <w:rsid w:val="00A117ED"/>
    <w:rsid w:val="00A12273"/>
    <w:rsid w:val="00A14B17"/>
    <w:rsid w:val="00A20121"/>
    <w:rsid w:val="00A205EC"/>
    <w:rsid w:val="00A21D74"/>
    <w:rsid w:val="00A2319C"/>
    <w:rsid w:val="00A2382C"/>
    <w:rsid w:val="00A2547B"/>
    <w:rsid w:val="00A26743"/>
    <w:rsid w:val="00A336D0"/>
    <w:rsid w:val="00A346C8"/>
    <w:rsid w:val="00A34F79"/>
    <w:rsid w:val="00A36FAE"/>
    <w:rsid w:val="00A46E47"/>
    <w:rsid w:val="00A471F2"/>
    <w:rsid w:val="00A536D5"/>
    <w:rsid w:val="00A5528B"/>
    <w:rsid w:val="00A5565C"/>
    <w:rsid w:val="00A57296"/>
    <w:rsid w:val="00A60CBE"/>
    <w:rsid w:val="00A64B08"/>
    <w:rsid w:val="00A66C5B"/>
    <w:rsid w:val="00A72F3C"/>
    <w:rsid w:val="00A76E73"/>
    <w:rsid w:val="00A85D1E"/>
    <w:rsid w:val="00A908A0"/>
    <w:rsid w:val="00A92D7D"/>
    <w:rsid w:val="00AA0083"/>
    <w:rsid w:val="00AA01D4"/>
    <w:rsid w:val="00AA1544"/>
    <w:rsid w:val="00AA3D88"/>
    <w:rsid w:val="00AA5091"/>
    <w:rsid w:val="00AB28E7"/>
    <w:rsid w:val="00AC04B5"/>
    <w:rsid w:val="00AC1EB5"/>
    <w:rsid w:val="00AC2165"/>
    <w:rsid w:val="00AC48FE"/>
    <w:rsid w:val="00AC5DA9"/>
    <w:rsid w:val="00AC7D79"/>
    <w:rsid w:val="00AD1D9A"/>
    <w:rsid w:val="00AD2DCE"/>
    <w:rsid w:val="00AD60ED"/>
    <w:rsid w:val="00AD7374"/>
    <w:rsid w:val="00AD751B"/>
    <w:rsid w:val="00AE40C6"/>
    <w:rsid w:val="00AE495E"/>
    <w:rsid w:val="00AE51A7"/>
    <w:rsid w:val="00AE7591"/>
    <w:rsid w:val="00AF1CD3"/>
    <w:rsid w:val="00AF2299"/>
    <w:rsid w:val="00AF3FD1"/>
    <w:rsid w:val="00AF440D"/>
    <w:rsid w:val="00AF4608"/>
    <w:rsid w:val="00AF72EA"/>
    <w:rsid w:val="00B02510"/>
    <w:rsid w:val="00B0451A"/>
    <w:rsid w:val="00B05204"/>
    <w:rsid w:val="00B05E1C"/>
    <w:rsid w:val="00B1039F"/>
    <w:rsid w:val="00B11F63"/>
    <w:rsid w:val="00B1709E"/>
    <w:rsid w:val="00B21D24"/>
    <w:rsid w:val="00B30BC5"/>
    <w:rsid w:val="00B31930"/>
    <w:rsid w:val="00B32C6D"/>
    <w:rsid w:val="00B33A30"/>
    <w:rsid w:val="00B37397"/>
    <w:rsid w:val="00B45DCD"/>
    <w:rsid w:val="00B46414"/>
    <w:rsid w:val="00B53B6A"/>
    <w:rsid w:val="00B56AEE"/>
    <w:rsid w:val="00B57CF6"/>
    <w:rsid w:val="00B61429"/>
    <w:rsid w:val="00B6327B"/>
    <w:rsid w:val="00B642F9"/>
    <w:rsid w:val="00B65C6C"/>
    <w:rsid w:val="00B704BE"/>
    <w:rsid w:val="00B70C6C"/>
    <w:rsid w:val="00B72C6E"/>
    <w:rsid w:val="00B742F3"/>
    <w:rsid w:val="00B75F04"/>
    <w:rsid w:val="00B813DC"/>
    <w:rsid w:val="00B82F5E"/>
    <w:rsid w:val="00B8325F"/>
    <w:rsid w:val="00B90D2B"/>
    <w:rsid w:val="00B93520"/>
    <w:rsid w:val="00B938C1"/>
    <w:rsid w:val="00BA333D"/>
    <w:rsid w:val="00BA342D"/>
    <w:rsid w:val="00BA5CA5"/>
    <w:rsid w:val="00BB0E2D"/>
    <w:rsid w:val="00BB34EF"/>
    <w:rsid w:val="00BB3609"/>
    <w:rsid w:val="00BB38FC"/>
    <w:rsid w:val="00BB46E9"/>
    <w:rsid w:val="00BB63FA"/>
    <w:rsid w:val="00BB64C5"/>
    <w:rsid w:val="00BC0B8E"/>
    <w:rsid w:val="00BC240F"/>
    <w:rsid w:val="00BC3584"/>
    <w:rsid w:val="00BC392C"/>
    <w:rsid w:val="00BC5299"/>
    <w:rsid w:val="00BC6FD7"/>
    <w:rsid w:val="00BD284D"/>
    <w:rsid w:val="00BD335A"/>
    <w:rsid w:val="00BD52F4"/>
    <w:rsid w:val="00BE1F78"/>
    <w:rsid w:val="00BE3DAF"/>
    <w:rsid w:val="00BE67DB"/>
    <w:rsid w:val="00BF39FA"/>
    <w:rsid w:val="00BF5002"/>
    <w:rsid w:val="00BF535D"/>
    <w:rsid w:val="00BF6F0B"/>
    <w:rsid w:val="00C03427"/>
    <w:rsid w:val="00C0406E"/>
    <w:rsid w:val="00C11639"/>
    <w:rsid w:val="00C12555"/>
    <w:rsid w:val="00C14F46"/>
    <w:rsid w:val="00C2285B"/>
    <w:rsid w:val="00C269D6"/>
    <w:rsid w:val="00C27AD9"/>
    <w:rsid w:val="00C27C4D"/>
    <w:rsid w:val="00C30952"/>
    <w:rsid w:val="00C30EC0"/>
    <w:rsid w:val="00C32F5D"/>
    <w:rsid w:val="00C35852"/>
    <w:rsid w:val="00C409CD"/>
    <w:rsid w:val="00C44423"/>
    <w:rsid w:val="00C523CC"/>
    <w:rsid w:val="00C61401"/>
    <w:rsid w:val="00C61D80"/>
    <w:rsid w:val="00C70BC0"/>
    <w:rsid w:val="00C75A72"/>
    <w:rsid w:val="00C82756"/>
    <w:rsid w:val="00C8442E"/>
    <w:rsid w:val="00C8504F"/>
    <w:rsid w:val="00C9405A"/>
    <w:rsid w:val="00C94105"/>
    <w:rsid w:val="00CA2718"/>
    <w:rsid w:val="00CA2850"/>
    <w:rsid w:val="00CA2AE7"/>
    <w:rsid w:val="00CA401C"/>
    <w:rsid w:val="00CA5653"/>
    <w:rsid w:val="00CA74B0"/>
    <w:rsid w:val="00CB2EE1"/>
    <w:rsid w:val="00CB32AD"/>
    <w:rsid w:val="00CB37DB"/>
    <w:rsid w:val="00CB6F16"/>
    <w:rsid w:val="00CC0B2D"/>
    <w:rsid w:val="00CC2C03"/>
    <w:rsid w:val="00CC3E21"/>
    <w:rsid w:val="00CC6852"/>
    <w:rsid w:val="00CC728D"/>
    <w:rsid w:val="00CD0BA9"/>
    <w:rsid w:val="00CD110B"/>
    <w:rsid w:val="00CD12C6"/>
    <w:rsid w:val="00CD4B88"/>
    <w:rsid w:val="00CD5367"/>
    <w:rsid w:val="00CD72C3"/>
    <w:rsid w:val="00CD76E4"/>
    <w:rsid w:val="00CD77EC"/>
    <w:rsid w:val="00CE05F0"/>
    <w:rsid w:val="00CE111D"/>
    <w:rsid w:val="00CE136D"/>
    <w:rsid w:val="00CE368A"/>
    <w:rsid w:val="00CE451D"/>
    <w:rsid w:val="00CE4F1D"/>
    <w:rsid w:val="00CF2B82"/>
    <w:rsid w:val="00D103CA"/>
    <w:rsid w:val="00D132B8"/>
    <w:rsid w:val="00D1392F"/>
    <w:rsid w:val="00D23D70"/>
    <w:rsid w:val="00D2700E"/>
    <w:rsid w:val="00D2778E"/>
    <w:rsid w:val="00D31C8D"/>
    <w:rsid w:val="00D331EE"/>
    <w:rsid w:val="00D33A95"/>
    <w:rsid w:val="00D34434"/>
    <w:rsid w:val="00D34C45"/>
    <w:rsid w:val="00D35F75"/>
    <w:rsid w:val="00D36C62"/>
    <w:rsid w:val="00D45FBA"/>
    <w:rsid w:val="00D466C5"/>
    <w:rsid w:val="00D46A03"/>
    <w:rsid w:val="00D46F21"/>
    <w:rsid w:val="00D529F2"/>
    <w:rsid w:val="00D55A52"/>
    <w:rsid w:val="00D600B4"/>
    <w:rsid w:val="00D60FCA"/>
    <w:rsid w:val="00D634DF"/>
    <w:rsid w:val="00D64A49"/>
    <w:rsid w:val="00D64FE6"/>
    <w:rsid w:val="00D66936"/>
    <w:rsid w:val="00D7085D"/>
    <w:rsid w:val="00D72AEB"/>
    <w:rsid w:val="00D74198"/>
    <w:rsid w:val="00D75286"/>
    <w:rsid w:val="00D76276"/>
    <w:rsid w:val="00D815CD"/>
    <w:rsid w:val="00D84358"/>
    <w:rsid w:val="00D84FC2"/>
    <w:rsid w:val="00D86D18"/>
    <w:rsid w:val="00D942A5"/>
    <w:rsid w:val="00DA15B1"/>
    <w:rsid w:val="00DA26CE"/>
    <w:rsid w:val="00DB0341"/>
    <w:rsid w:val="00DB2044"/>
    <w:rsid w:val="00DB36A5"/>
    <w:rsid w:val="00DB3D28"/>
    <w:rsid w:val="00DB51FD"/>
    <w:rsid w:val="00DD001C"/>
    <w:rsid w:val="00DD2251"/>
    <w:rsid w:val="00DD40DB"/>
    <w:rsid w:val="00DD65F5"/>
    <w:rsid w:val="00DD68EA"/>
    <w:rsid w:val="00DD724C"/>
    <w:rsid w:val="00DE1D6A"/>
    <w:rsid w:val="00DE3394"/>
    <w:rsid w:val="00DE4BDD"/>
    <w:rsid w:val="00DE6ED9"/>
    <w:rsid w:val="00DE74BC"/>
    <w:rsid w:val="00DF0731"/>
    <w:rsid w:val="00DF0810"/>
    <w:rsid w:val="00DF3601"/>
    <w:rsid w:val="00DF66FC"/>
    <w:rsid w:val="00DF672F"/>
    <w:rsid w:val="00E02817"/>
    <w:rsid w:val="00E0444F"/>
    <w:rsid w:val="00E06E0A"/>
    <w:rsid w:val="00E135C8"/>
    <w:rsid w:val="00E15F92"/>
    <w:rsid w:val="00E16500"/>
    <w:rsid w:val="00E16D41"/>
    <w:rsid w:val="00E23501"/>
    <w:rsid w:val="00E25451"/>
    <w:rsid w:val="00E32674"/>
    <w:rsid w:val="00E40512"/>
    <w:rsid w:val="00E42F7B"/>
    <w:rsid w:val="00E45AAA"/>
    <w:rsid w:val="00E55F16"/>
    <w:rsid w:val="00E62828"/>
    <w:rsid w:val="00E63DB4"/>
    <w:rsid w:val="00E70CF7"/>
    <w:rsid w:val="00E71E7B"/>
    <w:rsid w:val="00E71E84"/>
    <w:rsid w:val="00E731A5"/>
    <w:rsid w:val="00E8435B"/>
    <w:rsid w:val="00E90EC8"/>
    <w:rsid w:val="00E91C35"/>
    <w:rsid w:val="00E94810"/>
    <w:rsid w:val="00E95E41"/>
    <w:rsid w:val="00EA19FA"/>
    <w:rsid w:val="00EA2D4E"/>
    <w:rsid w:val="00EA60F6"/>
    <w:rsid w:val="00EA79CD"/>
    <w:rsid w:val="00EB0003"/>
    <w:rsid w:val="00EB144C"/>
    <w:rsid w:val="00EB2C54"/>
    <w:rsid w:val="00EB70B7"/>
    <w:rsid w:val="00EC105A"/>
    <w:rsid w:val="00EC28C2"/>
    <w:rsid w:val="00EC301E"/>
    <w:rsid w:val="00EC62F0"/>
    <w:rsid w:val="00ED0CEE"/>
    <w:rsid w:val="00ED1BF7"/>
    <w:rsid w:val="00ED34C5"/>
    <w:rsid w:val="00ED6E13"/>
    <w:rsid w:val="00ED72D3"/>
    <w:rsid w:val="00EE02C0"/>
    <w:rsid w:val="00EE0E2C"/>
    <w:rsid w:val="00EE55AE"/>
    <w:rsid w:val="00EF03CF"/>
    <w:rsid w:val="00EF131D"/>
    <w:rsid w:val="00EF2B67"/>
    <w:rsid w:val="00F01E58"/>
    <w:rsid w:val="00F02559"/>
    <w:rsid w:val="00F03BE0"/>
    <w:rsid w:val="00F05994"/>
    <w:rsid w:val="00F07AF4"/>
    <w:rsid w:val="00F11B10"/>
    <w:rsid w:val="00F211D0"/>
    <w:rsid w:val="00F2132C"/>
    <w:rsid w:val="00F25F37"/>
    <w:rsid w:val="00F27899"/>
    <w:rsid w:val="00F312B5"/>
    <w:rsid w:val="00F31CD5"/>
    <w:rsid w:val="00F3288C"/>
    <w:rsid w:val="00F40AD7"/>
    <w:rsid w:val="00F4415E"/>
    <w:rsid w:val="00F44810"/>
    <w:rsid w:val="00F448B7"/>
    <w:rsid w:val="00F44C9F"/>
    <w:rsid w:val="00F65A82"/>
    <w:rsid w:val="00F65B28"/>
    <w:rsid w:val="00F660A9"/>
    <w:rsid w:val="00F726BC"/>
    <w:rsid w:val="00F76C4A"/>
    <w:rsid w:val="00F778D8"/>
    <w:rsid w:val="00F83DE0"/>
    <w:rsid w:val="00F84332"/>
    <w:rsid w:val="00F85B48"/>
    <w:rsid w:val="00F95923"/>
    <w:rsid w:val="00F96877"/>
    <w:rsid w:val="00F96BF8"/>
    <w:rsid w:val="00FA1A43"/>
    <w:rsid w:val="00FA2DF4"/>
    <w:rsid w:val="00FA71A8"/>
    <w:rsid w:val="00FB2426"/>
    <w:rsid w:val="00FB2E90"/>
    <w:rsid w:val="00FB30F0"/>
    <w:rsid w:val="00FB4673"/>
    <w:rsid w:val="00FB653C"/>
    <w:rsid w:val="00FC2ABC"/>
    <w:rsid w:val="00FC4CC6"/>
    <w:rsid w:val="00FC5377"/>
    <w:rsid w:val="00FC5656"/>
    <w:rsid w:val="00FC6225"/>
    <w:rsid w:val="00FD1813"/>
    <w:rsid w:val="00FD1B76"/>
    <w:rsid w:val="00FD2CD7"/>
    <w:rsid w:val="00FD3150"/>
    <w:rsid w:val="00FD4792"/>
    <w:rsid w:val="00FD60C2"/>
    <w:rsid w:val="00FD6682"/>
    <w:rsid w:val="00FD689F"/>
    <w:rsid w:val="00FE14AD"/>
    <w:rsid w:val="00FE17B8"/>
    <w:rsid w:val="00FE4680"/>
    <w:rsid w:val="00FE6084"/>
    <w:rsid w:val="00FF3615"/>
    <w:rsid w:val="00FF7818"/>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07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customStyle="1" w:styleId="NormalparagraphGNChar">
    <w:name w:val="Normal paragraph=GN Char"/>
    <w:link w:val="NormalparagraphGN"/>
    <w:rsid w:val="002D3346"/>
    <w:rPr>
      <w:lang w:val="en-US" w:eastAsia="en-US" w:bidi="ar-SA"/>
    </w:rPr>
  </w:style>
  <w:style w:type="character" w:customStyle="1" w:styleId="AltI1Italic11pt">
    <w:name w:val="Alt+I+1=Italic 11pt"/>
    <w:rsid w:val="005240F2"/>
    <w:rPr>
      <w:rFonts w:ascii="Garamond" w:hAnsi="Garamond"/>
      <w:i/>
      <w:noProof w:val="0"/>
      <w:sz w:val="22"/>
      <w:lang w:val="en-GB"/>
    </w:rPr>
  </w:style>
  <w:style w:type="character" w:customStyle="1" w:styleId="alti1italic11pt0">
    <w:name w:val="alti1italic11pt"/>
    <w:basedOn w:val="DefaultParagraphFont"/>
    <w:rsid w:val="005240F2"/>
  </w:style>
  <w:style w:type="character" w:styleId="Emphasis">
    <w:name w:val="Emphasis"/>
    <w:uiPriority w:val="20"/>
    <w:qFormat/>
    <w:rsid w:val="005240F2"/>
    <w:rPr>
      <w:i/>
      <w:iCs/>
    </w:rPr>
  </w:style>
  <w:style w:type="character" w:styleId="Hyperlink">
    <w:name w:val="Hyperlink"/>
    <w:uiPriority w:val="99"/>
    <w:rsid w:val="00DE6ED9"/>
    <w:rPr>
      <w:color w:val="0000FF"/>
      <w:u w:val="single"/>
    </w:rPr>
  </w:style>
  <w:style w:type="paragraph" w:styleId="BodyText">
    <w:name w:val="Body Text"/>
    <w:basedOn w:val="Normal"/>
    <w:link w:val="BodyTextChar"/>
    <w:rsid w:val="008277FD"/>
  </w:style>
  <w:style w:type="character" w:customStyle="1" w:styleId="BodyTextChar">
    <w:name w:val="Body Text Char"/>
    <w:link w:val="BodyText"/>
    <w:rsid w:val="008277FD"/>
    <w:rPr>
      <w:lang w:val="en-US" w:eastAsia="en-US"/>
    </w:rPr>
  </w:style>
  <w:style w:type="paragraph" w:customStyle="1" w:styleId="TBTableBulletLevel1">
    <w:name w:val="TB=Table Bullet Level 1"/>
    <w:basedOn w:val="Normal"/>
    <w:rsid w:val="004957E4"/>
    <w:pPr>
      <w:numPr>
        <w:numId w:val="11"/>
      </w:numPr>
    </w:pPr>
  </w:style>
  <w:style w:type="paragraph" w:styleId="BalloonText">
    <w:name w:val="Balloon Text"/>
    <w:basedOn w:val="Normal"/>
    <w:link w:val="BalloonTextChar"/>
    <w:rsid w:val="004957E4"/>
    <w:pPr>
      <w:spacing w:after="0"/>
    </w:pPr>
    <w:rPr>
      <w:rFonts w:ascii="Tahoma" w:hAnsi="Tahoma"/>
      <w:sz w:val="16"/>
      <w:szCs w:val="16"/>
      <w:lang w:val="x-none" w:eastAsia="x-none"/>
    </w:rPr>
  </w:style>
  <w:style w:type="character" w:customStyle="1" w:styleId="BalloonTextChar">
    <w:name w:val="Balloon Text Char"/>
    <w:link w:val="BalloonText"/>
    <w:rsid w:val="004957E4"/>
    <w:rPr>
      <w:rFonts w:ascii="Tahoma" w:hAnsi="Tahoma" w:cs="Tahoma"/>
      <w:sz w:val="16"/>
      <w:szCs w:val="16"/>
    </w:rPr>
  </w:style>
  <w:style w:type="character" w:styleId="CommentReference">
    <w:name w:val="annotation reference"/>
    <w:rsid w:val="004957E4"/>
    <w:rPr>
      <w:sz w:val="16"/>
      <w:szCs w:val="16"/>
    </w:rPr>
  </w:style>
  <w:style w:type="paragraph" w:styleId="CommentText">
    <w:name w:val="annotation text"/>
    <w:basedOn w:val="Normal"/>
    <w:link w:val="CommentTextChar"/>
    <w:rsid w:val="004957E4"/>
  </w:style>
  <w:style w:type="character" w:customStyle="1" w:styleId="CommentTextChar">
    <w:name w:val="Comment Text Char"/>
    <w:basedOn w:val="DefaultParagraphFont"/>
    <w:link w:val="CommentText"/>
    <w:rsid w:val="004957E4"/>
  </w:style>
  <w:style w:type="paragraph" w:styleId="CommentSubject">
    <w:name w:val="annotation subject"/>
    <w:basedOn w:val="CommentText"/>
    <w:next w:val="CommentText"/>
    <w:link w:val="CommentSubjectChar"/>
    <w:rsid w:val="004957E4"/>
    <w:rPr>
      <w:b/>
      <w:bCs/>
      <w:lang w:val="x-none" w:eastAsia="x-none"/>
    </w:rPr>
  </w:style>
  <w:style w:type="character" w:customStyle="1" w:styleId="CommentSubjectChar">
    <w:name w:val="Comment Subject Char"/>
    <w:link w:val="CommentSubject"/>
    <w:rsid w:val="004957E4"/>
    <w:rPr>
      <w:b/>
      <w:bCs/>
    </w:rPr>
  </w:style>
  <w:style w:type="paragraph" w:styleId="Revision">
    <w:name w:val="Revision"/>
    <w:hidden/>
    <w:uiPriority w:val="99"/>
    <w:semiHidden/>
    <w:rsid w:val="008B7C43"/>
  </w:style>
  <w:style w:type="paragraph" w:styleId="NormalWeb">
    <w:name w:val="Normal (Web)"/>
    <w:basedOn w:val="Normal"/>
    <w:uiPriority w:val="99"/>
    <w:unhideWhenUsed/>
    <w:rsid w:val="008B7C43"/>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ListParagraph">
    <w:name w:val="List Paragraph"/>
    <w:basedOn w:val="Normal"/>
    <w:uiPriority w:val="34"/>
    <w:qFormat/>
    <w:rsid w:val="008B7C43"/>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character" w:styleId="Strong">
    <w:name w:val="Strong"/>
    <w:uiPriority w:val="22"/>
    <w:qFormat/>
    <w:rsid w:val="00CD5367"/>
    <w:rPr>
      <w:b/>
      <w:bCs/>
    </w:rPr>
  </w:style>
  <w:style w:type="character" w:styleId="FollowedHyperlink">
    <w:name w:val="FollowedHyperlink"/>
    <w:rsid w:val="0079223A"/>
    <w:rPr>
      <w:color w:val="800080"/>
      <w:u w:val="single"/>
    </w:rPr>
  </w:style>
  <w:style w:type="character" w:customStyle="1" w:styleId="UnresolvedMention1">
    <w:name w:val="Unresolved Mention1"/>
    <w:uiPriority w:val="99"/>
    <w:semiHidden/>
    <w:unhideWhenUsed/>
    <w:rsid w:val="00F65A82"/>
    <w:rPr>
      <w:color w:val="605E5C"/>
      <w:shd w:val="clear" w:color="auto" w:fill="E1DFDD"/>
    </w:rPr>
  </w:style>
  <w:style w:type="character" w:styleId="UnresolvedMention">
    <w:name w:val="Unresolved Mention"/>
    <w:basedOn w:val="DefaultParagraphFont"/>
    <w:uiPriority w:val="99"/>
    <w:semiHidden/>
    <w:unhideWhenUsed/>
    <w:rsid w:val="0072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3174">
      <w:bodyDiv w:val="1"/>
      <w:marLeft w:val="0"/>
      <w:marRight w:val="0"/>
      <w:marTop w:val="0"/>
      <w:marBottom w:val="0"/>
      <w:divBdr>
        <w:top w:val="none" w:sz="0" w:space="0" w:color="auto"/>
        <w:left w:val="none" w:sz="0" w:space="0" w:color="auto"/>
        <w:bottom w:val="none" w:sz="0" w:space="0" w:color="auto"/>
        <w:right w:val="none" w:sz="0" w:space="0" w:color="auto"/>
      </w:divBdr>
    </w:div>
    <w:div w:id="1224752493">
      <w:bodyDiv w:val="1"/>
      <w:marLeft w:val="0"/>
      <w:marRight w:val="0"/>
      <w:marTop w:val="0"/>
      <w:marBottom w:val="0"/>
      <w:divBdr>
        <w:top w:val="none" w:sz="0" w:space="0" w:color="auto"/>
        <w:left w:val="none" w:sz="0" w:space="0" w:color="auto"/>
        <w:bottom w:val="none" w:sz="0" w:space="0" w:color="auto"/>
        <w:right w:val="none" w:sz="0" w:space="0" w:color="auto"/>
      </w:divBdr>
    </w:div>
    <w:div w:id="16306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ed-isde.canada.ca/site/investment-canada-act/en" TargetMode="External"/><Relationship Id="rId13" Type="http://schemas.openxmlformats.org/officeDocument/2006/relationships/hyperlink" Target="http://www.cle.bc.ca" TargetMode="External"/><Relationship Id="rId18" Type="http://schemas.openxmlformats.org/officeDocument/2006/relationships/hyperlink" Target="https://flsc.ca/anti-money-launder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2.gov.bc.ca/gov/content/taxes/sales-taxes/pst" TargetMode="External"/><Relationship Id="rId7" Type="http://schemas.openxmlformats.org/officeDocument/2006/relationships/endnotes" Target="endnotes.xml"/><Relationship Id="rId12" Type="http://schemas.openxmlformats.org/officeDocument/2006/relationships/hyperlink" Target="http://www.bcregistryservices.gov.bc.ca" TargetMode="External"/><Relationship Id="rId17" Type="http://schemas.openxmlformats.org/officeDocument/2006/relationships/hyperlink" Target="mailto:practiceadvice@lsbc.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awsociety.bc.ca/support-and-resources-for-lawyers/discipline-advisories/august-31,-2021/" TargetMode="External"/><Relationship Id="rId20" Type="http://schemas.openxmlformats.org/officeDocument/2006/relationships/hyperlink" Target="https://www.canada.ca/en/revenue-agency/services/forms-publications/publications/rc4022/general-information-gst-hst-registran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assets/gov/employment-business-and-economic-development/business-management/permits-licences-and-registration/registries-packages/information_package_for_benefit_company.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society.bc.ca/Website/media/Shared/docs/bulletin/BB_2021-02-Summer.pdf?ext=.pdf"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www2.gov.bc.ca/gov/content/taxes/property-taxes/property-transfer-tax/exemptions" TargetMode="External"/><Relationship Id="rId19" Type="http://schemas.openxmlformats.org/officeDocument/2006/relationships/hyperlink" Target="https://ltsa.ca/covid-19-resources/" TargetMode="External"/><Relationship Id="rId4" Type="http://schemas.openxmlformats.org/officeDocument/2006/relationships/settings" Target="settings.xml"/><Relationship Id="rId9" Type="http://schemas.openxmlformats.org/officeDocument/2006/relationships/hyperlink" Target="https://www2.gov.bc.ca/gov/content/employment-business/business/bc-companies/transparency-register" TargetMode="External"/><Relationship Id="rId14" Type="http://schemas.openxmlformats.org/officeDocument/2006/relationships/hyperlink" Target="https://www.lawsociety.bc.ca/priorities/anti-money-laundering/"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619CA-5F41-4309-8DFF-455A2DB4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7247</Words>
  <Characters>44026</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Asset Purchase Agreement Drafting</vt:lpstr>
    </vt:vector>
  </TitlesOfParts>
  <Company/>
  <LinksUpToDate>false</LinksUpToDate>
  <CharactersWithSpaces>51171</CharactersWithSpaces>
  <SharedDoc>false</SharedDoc>
  <HLinks>
    <vt:vector size="54" baseType="variant">
      <vt:variant>
        <vt:i4>18</vt:i4>
      </vt:variant>
      <vt:variant>
        <vt:i4>24</vt:i4>
      </vt:variant>
      <vt:variant>
        <vt:i4>0</vt:i4>
      </vt:variant>
      <vt:variant>
        <vt:i4>5</vt:i4>
      </vt:variant>
      <vt:variant>
        <vt:lpwstr>http://www.cle.bc.ca/</vt:lpwstr>
      </vt:variant>
      <vt:variant>
        <vt:lpwstr/>
      </vt:variant>
      <vt:variant>
        <vt:i4>4718701</vt:i4>
      </vt:variant>
      <vt:variant>
        <vt:i4>21</vt:i4>
      </vt:variant>
      <vt:variant>
        <vt:i4>0</vt:i4>
      </vt:variant>
      <vt:variant>
        <vt:i4>5</vt:i4>
      </vt:variant>
      <vt:variant>
        <vt:lpwstr>mailto:practiceadvice@lsbc.org</vt:lpwstr>
      </vt:variant>
      <vt:variant>
        <vt:lpwstr/>
      </vt:variant>
      <vt:variant>
        <vt:i4>262215</vt:i4>
      </vt:variant>
      <vt:variant>
        <vt:i4>18</vt:i4>
      </vt:variant>
      <vt:variant>
        <vt:i4>0</vt:i4>
      </vt:variant>
      <vt:variant>
        <vt:i4>5</vt:i4>
      </vt:variant>
      <vt:variant>
        <vt:lpwstr>https://www.lawsociety.bc.ca/support-and-resources-for-lawyers/discipline-advisories/august-31,-2021/</vt:lpwstr>
      </vt:variant>
      <vt:variant>
        <vt:lpwstr/>
      </vt:variant>
      <vt:variant>
        <vt:i4>3145749</vt:i4>
      </vt:variant>
      <vt:variant>
        <vt:i4>15</vt:i4>
      </vt:variant>
      <vt:variant>
        <vt:i4>0</vt:i4>
      </vt:variant>
      <vt:variant>
        <vt:i4>5</vt:i4>
      </vt:variant>
      <vt:variant>
        <vt:lpwstr>https://www.lawsociety.bc.ca/Website/media/Shared/docs/bulletin/BB_2021-02-Summer.pdf?ext=.pdf</vt:lpwstr>
      </vt:variant>
      <vt:variant>
        <vt:lpwstr/>
      </vt:variant>
      <vt:variant>
        <vt:i4>1048589</vt:i4>
      </vt:variant>
      <vt:variant>
        <vt:i4>12</vt:i4>
      </vt:variant>
      <vt:variant>
        <vt:i4>0</vt:i4>
      </vt:variant>
      <vt:variant>
        <vt:i4>5</vt:i4>
      </vt:variant>
      <vt:variant>
        <vt:lpwstr>http://www.bcregistryservices.gov.bc.ca/</vt:lpwstr>
      </vt:variant>
      <vt:variant>
        <vt:lpwstr/>
      </vt:variant>
      <vt:variant>
        <vt:i4>720922</vt:i4>
      </vt:variant>
      <vt:variant>
        <vt:i4>9</vt:i4>
      </vt:variant>
      <vt:variant>
        <vt:i4>0</vt:i4>
      </vt:variant>
      <vt:variant>
        <vt:i4>5</vt:i4>
      </vt:variant>
      <vt:variant>
        <vt:lpwstr>https://www2.gov.bc.ca/assets/gov/employment-business-and-economic-development/business-management/permits-licences-and-registration/registries-packages/information_package_for_benefit_company.pdf</vt:lpwstr>
      </vt:variant>
      <vt:variant>
        <vt:lpwstr/>
      </vt:variant>
      <vt:variant>
        <vt:i4>3473533</vt:i4>
      </vt:variant>
      <vt:variant>
        <vt:i4>6</vt:i4>
      </vt:variant>
      <vt:variant>
        <vt:i4>0</vt:i4>
      </vt:variant>
      <vt:variant>
        <vt:i4>5</vt:i4>
      </vt:variant>
      <vt:variant>
        <vt:lpwstr>https://www2.gov.bc.ca/gov/content/employment-business/business/bc-companies/bearer-share-certificate-transparency-register</vt:lpwstr>
      </vt:variant>
      <vt:variant>
        <vt:lpwstr/>
      </vt:variant>
      <vt:variant>
        <vt:i4>5439507</vt:i4>
      </vt:variant>
      <vt:variant>
        <vt:i4>3</vt:i4>
      </vt:variant>
      <vt:variant>
        <vt:i4>0</vt:i4>
      </vt:variant>
      <vt:variant>
        <vt:i4>5</vt:i4>
      </vt:variant>
      <vt:variant>
        <vt:lpwstr>http://www.ic.gc.ca/eic/site/ica-lic.nsf/eng/lk81224.html</vt:lpwstr>
      </vt:variant>
      <vt:variant>
        <vt:lpwstr/>
      </vt:variant>
      <vt:variant>
        <vt:i4>4063328</vt:i4>
      </vt:variant>
      <vt:variant>
        <vt:i4>0</vt:i4>
      </vt:variant>
      <vt:variant>
        <vt:i4>0</vt:i4>
      </vt:variant>
      <vt:variant>
        <vt:i4>5</vt:i4>
      </vt:variant>
      <vt:variant>
        <vt:lpwstr>https://ltsa.ca/covid-19-resources/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 Drafting</dc:title>
  <dc:subject/>
  <dc:creator/>
  <cp:keywords/>
  <cp:lastModifiedBy/>
  <cp:revision>1</cp:revision>
  <dcterms:created xsi:type="dcterms:W3CDTF">2024-01-29T19:06:00Z</dcterms:created>
  <dcterms:modified xsi:type="dcterms:W3CDTF">2024-01-29T19:06:00Z</dcterms:modified>
</cp:coreProperties>
</file>