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6641230" w:rsidR="00DF5F59" w:rsidRPr="00967249" w:rsidRDefault="00DF5F59" w:rsidP="00644A0B">
      <w:pPr>
        <w:spacing w:before="80" w:after="80"/>
        <w:ind w:right="450"/>
        <w:jc w:val="both"/>
        <w:rPr>
          <w:rFonts w:ascii="Times New Roman" w:hAnsi="Times New Roman" w:cs="Times New Roman"/>
          <w:lang w:val="en-US"/>
        </w:rPr>
      </w:pPr>
      <w:r w:rsidRPr="00967249">
        <w:rPr>
          <w:rFonts w:ascii="Times New Roman" w:hAnsi="Times New Roman" w:cs="Times New Roman"/>
          <w:b/>
          <w:bCs/>
          <w:caps/>
        </w:rPr>
        <w:t>P</w:t>
      </w:r>
      <w:r w:rsidRPr="00967249">
        <w:rPr>
          <w:rFonts w:ascii="Times New Roman" w:hAnsi="Times New Roman" w:cs="Times New Roman"/>
          <w:b/>
          <w:bCs/>
        </w:rPr>
        <w:t>urpose and currency of checklist.</w:t>
      </w:r>
      <w:r w:rsidRPr="00967249">
        <w:rPr>
          <w:rFonts w:ascii="Times New Roman" w:hAnsi="Times New Roman" w:cs="Times New Roman"/>
        </w:rPr>
        <w:t xml:space="preserve"> </w:t>
      </w:r>
      <w:r w:rsidR="004A61C9" w:rsidRPr="00967249">
        <w:rPr>
          <w:rFonts w:ascii="Times New Roman" w:hAnsi="Times New Roman" w:cs="Times New Roman"/>
          <w:bCs/>
        </w:rPr>
        <w:t xml:space="preserve">This checklist is designed to be used with the </w:t>
      </w:r>
      <w:r w:rsidR="004A61C9" w:rsidRPr="00967249">
        <w:rPr>
          <w:rFonts w:ascii="Times New Roman" w:hAnsi="Times New Roman" w:cs="Times New Roman"/>
          <w:bCs/>
          <w:smallCaps/>
        </w:rPr>
        <w:t>client identification</w:t>
      </w:r>
      <w:r w:rsidR="004A61C9" w:rsidRPr="00967249">
        <w:rPr>
          <w:rFonts w:ascii="Times New Roman" w:hAnsi="Times New Roman" w:cs="Times New Roman"/>
        </w:rPr>
        <w:t xml:space="preserve">, </w:t>
      </w:r>
      <w:r w:rsidR="004A61C9" w:rsidRPr="00967249">
        <w:rPr>
          <w:rFonts w:ascii="Times New Roman" w:hAnsi="Times New Roman" w:cs="Times New Roman"/>
          <w:smallCaps/>
        </w:rPr>
        <w:t>verification, and source of money</w:t>
      </w:r>
      <w:r w:rsidR="004A61C9" w:rsidRPr="00967249">
        <w:rPr>
          <w:rFonts w:ascii="Times New Roman" w:hAnsi="Times New Roman" w:cs="Times New Roman"/>
          <w:bCs/>
          <w:smallCaps/>
        </w:rPr>
        <w:t xml:space="preserve"> </w:t>
      </w:r>
      <w:r w:rsidR="004A61C9" w:rsidRPr="00967249">
        <w:rPr>
          <w:rFonts w:ascii="Times New Roman" w:hAnsi="Times New Roman" w:cs="Times New Roman"/>
          <w:bCs/>
        </w:rPr>
        <w:t xml:space="preserve">(A-1) and </w:t>
      </w:r>
      <w:r w:rsidR="004A61C9" w:rsidRPr="00967249">
        <w:rPr>
          <w:rFonts w:ascii="Times New Roman" w:hAnsi="Times New Roman" w:cs="Times New Roman"/>
          <w:bCs/>
          <w:smallCaps/>
        </w:rPr>
        <w:t xml:space="preserve">client </w:t>
      </w:r>
      <w:r w:rsidR="004A61C9" w:rsidRPr="00967249">
        <w:rPr>
          <w:rFonts w:ascii="Times New Roman" w:hAnsi="Times New Roman" w:cs="Times New Roman"/>
          <w:smallCaps/>
        </w:rPr>
        <w:t>file opening and closing</w:t>
      </w:r>
      <w:r w:rsidR="004A61C9" w:rsidRPr="00967249">
        <w:rPr>
          <w:rFonts w:ascii="Times New Roman" w:hAnsi="Times New Roman" w:cs="Times New Roman"/>
          <w:bCs/>
        </w:rPr>
        <w:t xml:space="preserve"> (A-2) checklists. </w:t>
      </w:r>
      <w:r w:rsidR="004A61C9" w:rsidRPr="00967249">
        <w:rPr>
          <w:rFonts w:ascii="Times New Roman" w:hAnsi="Times New Roman" w:cs="Times New Roman"/>
        </w:rPr>
        <w:t xml:space="preserve">It should also be used with the </w:t>
      </w:r>
      <w:r w:rsidR="004A61C9" w:rsidRPr="00967249">
        <w:rPr>
          <w:rStyle w:val="SmallCapsSC"/>
          <w:rFonts w:cs="Times New Roman"/>
          <w:sz w:val="22"/>
        </w:rPr>
        <w:t>criminal procedure</w:t>
      </w:r>
      <w:r w:rsidR="004A61C9" w:rsidRPr="00967249">
        <w:rPr>
          <w:rFonts w:ascii="Times New Roman" w:hAnsi="Times New Roman" w:cs="Times New Roman"/>
        </w:rPr>
        <w:t xml:space="preserve"> (C-1) checklist.</w:t>
      </w:r>
      <w:r w:rsidR="004A3AAF" w:rsidRPr="00967249">
        <w:rPr>
          <w:rFonts w:ascii="Times New Roman" w:hAnsi="Times New Roman" w:cs="Times New Roman"/>
        </w:rPr>
        <w:t xml:space="preserve"> </w:t>
      </w:r>
    </w:p>
    <w:p w14:paraId="4ADA8B16" w14:textId="3D16970B" w:rsidR="004A61C9" w:rsidRPr="00967249" w:rsidRDefault="004A61C9" w:rsidP="00644A0B">
      <w:pPr>
        <w:spacing w:before="80" w:after="80"/>
        <w:ind w:right="450"/>
        <w:jc w:val="both"/>
        <w:rPr>
          <w:rFonts w:ascii="Times New Roman" w:hAnsi="Times New Roman" w:cs="Times New Roman"/>
          <w:spacing w:val="-2"/>
        </w:rPr>
      </w:pPr>
      <w:r w:rsidRPr="00967249">
        <w:rPr>
          <w:rFonts w:ascii="Times New Roman" w:hAnsi="Times New Roman" w:cs="Times New Roman"/>
        </w:rPr>
        <w:t xml:space="preserve">This checklist is designed to help defence counsel prepare for sentencing proceedings: to identify and organize relevant information required to persuade a judge of </w:t>
      </w:r>
      <w:r w:rsidRPr="00967249">
        <w:rPr>
          <w:rFonts w:ascii="Times New Roman" w:hAnsi="Times New Roman" w:cs="Times New Roman"/>
          <w:spacing w:val="-2"/>
        </w:rPr>
        <w:t>the merits of a sentence being suggested on behalf of the client. However, a simple recitation of the checklist information should not replace advocacy on behalf of the client.</w:t>
      </w:r>
    </w:p>
    <w:p w14:paraId="2EEA7D8F" w14:textId="77777777" w:rsidR="004A61C9" w:rsidRPr="00967249" w:rsidRDefault="004A61C9" w:rsidP="004A61C9">
      <w:pPr>
        <w:pStyle w:val="NormalparagraphGN"/>
        <w:tabs>
          <w:tab w:val="left" w:pos="360"/>
        </w:tabs>
        <w:ind w:left="360" w:hanging="360"/>
        <w:rPr>
          <w:sz w:val="22"/>
          <w:szCs w:val="22"/>
          <w:lang w:val="en-CA" w:eastAsia="en-US"/>
        </w:rPr>
      </w:pPr>
      <w:r w:rsidRPr="00967249">
        <w:rPr>
          <w:sz w:val="22"/>
          <w:szCs w:val="22"/>
          <w:lang w:val="en-CA" w:eastAsia="en-US"/>
        </w:rPr>
        <w:t>(1)</w:t>
      </w:r>
      <w:r w:rsidRPr="00967249">
        <w:rPr>
          <w:sz w:val="22"/>
          <w:szCs w:val="22"/>
          <w:lang w:val="en-CA" w:eastAsia="en-US"/>
        </w:rPr>
        <w:tab/>
      </w:r>
      <w:r w:rsidRPr="00967249">
        <w:rPr>
          <w:spacing w:val="-3"/>
          <w:sz w:val="22"/>
          <w:szCs w:val="22"/>
          <w:lang w:val="en-CA" w:eastAsia="en-US"/>
        </w:rPr>
        <w:t xml:space="preserve">the principles of sentencing as set out in the </w:t>
      </w:r>
      <w:r w:rsidRPr="00967249">
        <w:rPr>
          <w:rStyle w:val="ItalicsI1"/>
          <w:sz w:val="22"/>
          <w:szCs w:val="22"/>
          <w:lang w:val="en-CA" w:eastAsia="en-US"/>
        </w:rPr>
        <w:t>Criminal Code</w:t>
      </w:r>
      <w:r w:rsidRPr="00967249">
        <w:rPr>
          <w:spacing w:val="-3"/>
          <w:sz w:val="22"/>
          <w:szCs w:val="22"/>
          <w:lang w:val="en-CA" w:eastAsia="en-US"/>
        </w:rPr>
        <w:t>, R.S.C. 1985, c. C-46;</w:t>
      </w:r>
    </w:p>
    <w:p w14:paraId="74DFB129" w14:textId="77777777" w:rsidR="004A61C9" w:rsidRPr="00967249" w:rsidRDefault="004A61C9" w:rsidP="004A61C9">
      <w:pPr>
        <w:pStyle w:val="NormalparagraphGN"/>
        <w:tabs>
          <w:tab w:val="left" w:pos="360"/>
        </w:tabs>
        <w:rPr>
          <w:sz w:val="22"/>
          <w:szCs w:val="22"/>
          <w:lang w:val="en-CA" w:eastAsia="en-US"/>
        </w:rPr>
      </w:pPr>
      <w:r w:rsidRPr="00967249">
        <w:rPr>
          <w:sz w:val="22"/>
          <w:szCs w:val="22"/>
          <w:lang w:val="en-CA" w:eastAsia="en-US"/>
        </w:rPr>
        <w:t>(2)</w:t>
      </w:r>
      <w:r w:rsidRPr="00967249">
        <w:rPr>
          <w:sz w:val="22"/>
          <w:szCs w:val="22"/>
          <w:lang w:val="en-CA" w:eastAsia="en-US"/>
        </w:rPr>
        <w:tab/>
        <w:t xml:space="preserve">the case law; and </w:t>
      </w:r>
    </w:p>
    <w:p w14:paraId="449C6668" w14:textId="77777777" w:rsidR="004A61C9" w:rsidRPr="00967249" w:rsidRDefault="004A61C9" w:rsidP="004A61C9">
      <w:pPr>
        <w:pStyle w:val="NormalparagraphGN"/>
        <w:tabs>
          <w:tab w:val="left" w:pos="360"/>
        </w:tabs>
        <w:rPr>
          <w:sz w:val="22"/>
          <w:szCs w:val="22"/>
          <w:lang w:val="en-CA" w:eastAsia="en-US"/>
        </w:rPr>
      </w:pPr>
      <w:r w:rsidRPr="00967249">
        <w:rPr>
          <w:sz w:val="22"/>
          <w:szCs w:val="22"/>
          <w:lang w:val="en-CA" w:eastAsia="en-US"/>
        </w:rPr>
        <w:t>(3)</w:t>
      </w:r>
      <w:r w:rsidRPr="00967249">
        <w:rPr>
          <w:sz w:val="22"/>
          <w:szCs w:val="22"/>
          <w:lang w:val="en-CA" w:eastAsia="en-US"/>
        </w:rPr>
        <w:tab/>
        <w:t>the sentence proposed on behalf of the client.</w:t>
      </w:r>
    </w:p>
    <w:p w14:paraId="0ED8D184" w14:textId="5B59F5F2" w:rsidR="004A61C9" w:rsidRPr="00967249" w:rsidRDefault="004A61C9" w:rsidP="004A61C9">
      <w:pPr>
        <w:spacing w:before="80" w:after="80"/>
        <w:ind w:right="450"/>
        <w:jc w:val="both"/>
        <w:rPr>
          <w:rFonts w:ascii="Times New Roman" w:hAnsi="Times New Roman" w:cs="Times New Roman"/>
          <w:lang w:val="en-US"/>
        </w:rPr>
      </w:pPr>
      <w:r w:rsidRPr="00967249">
        <w:rPr>
          <w:rFonts w:ascii="Times New Roman" w:hAnsi="Times New Roman" w:cs="Times New Roman"/>
          <w:lang w:val="en-US"/>
        </w:rPr>
        <w:t>The checklist is current to September 4,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6419E346" w:rsidR="006C189C" w:rsidRPr="002C61B4" w:rsidRDefault="004A61C9" w:rsidP="004A61C9">
            <w:pPr>
              <w:pStyle w:val="Newdevelopmentbulletfirstlevel"/>
            </w:pPr>
            <w:r w:rsidRPr="007D599E">
              <w:rPr>
                <w:b/>
              </w:rPr>
              <w:t>Appearances by counsel.</w:t>
            </w:r>
            <w:r w:rsidRPr="007D599E">
              <w:t xml:space="preserve"> Check the Courts </w:t>
            </w:r>
            <w:r w:rsidR="00F43F4E">
              <w:t xml:space="preserve">of British Columbia </w:t>
            </w:r>
            <w:r w:rsidRPr="007D599E">
              <w:t>website (</w:t>
            </w:r>
            <w:hyperlink r:id="rId10" w:history="1">
              <w:r w:rsidRPr="007D599E">
                <w:rPr>
                  <w:rStyle w:val="Hyperlink"/>
                  <w:bCs/>
                </w:rPr>
                <w:t>bccourts.ca</w:t>
              </w:r>
            </w:hyperlink>
            <w:r w:rsidRPr="007D599E">
              <w:t>) to obtain up-to-date Practice Directions, Notices to the Profession, guides to remote proceedings, and announcements from all levels of court for methods of appearance by counsel and accused persons.</w:t>
            </w:r>
          </w:p>
        </w:tc>
      </w:tr>
      <w:tr w:rsidR="006C189C" w14:paraId="61EE0122" w14:textId="77777777" w:rsidTr="008A69BF">
        <w:tc>
          <w:tcPr>
            <w:tcW w:w="9350" w:type="dxa"/>
            <w:vAlign w:val="center"/>
          </w:tcPr>
          <w:p w14:paraId="2FC2DEE7" w14:textId="193C458D" w:rsidR="006C189C" w:rsidRDefault="004A61C9" w:rsidP="004A61C9">
            <w:pPr>
              <w:pStyle w:val="Newdevelopmentbulletfirstlevel"/>
            </w:pPr>
            <w:r w:rsidRPr="007D599E">
              <w:rPr>
                <w:b/>
              </w:rPr>
              <w:t xml:space="preserve">Conditional sentence orders (“CSO”) availability. </w:t>
            </w:r>
            <w:r w:rsidRPr="007D599E">
              <w:rPr>
                <w:bCs/>
              </w:rPr>
              <w:t xml:space="preserve">Bill C-5 received </w:t>
            </w:r>
            <w:r>
              <w:rPr>
                <w:bCs/>
              </w:rPr>
              <w:t>R</w:t>
            </w:r>
            <w:r w:rsidRPr="007D599E">
              <w:rPr>
                <w:bCs/>
              </w:rPr>
              <w:t xml:space="preserve">oyal </w:t>
            </w:r>
            <w:r>
              <w:rPr>
                <w:bCs/>
              </w:rPr>
              <w:t>A</w:t>
            </w:r>
            <w:r w:rsidRPr="007D599E">
              <w:rPr>
                <w:bCs/>
              </w:rPr>
              <w:t>ssent on November 17, 2022</w:t>
            </w:r>
            <w:r>
              <w:rPr>
                <w:bCs/>
              </w:rPr>
              <w:t>,</w:t>
            </w:r>
            <w:r w:rsidRPr="007D599E">
              <w:rPr>
                <w:bCs/>
              </w:rPr>
              <w:t xml:space="preserve"> which removed most of the restrictions on CSO availability (see </w:t>
            </w:r>
            <w:r w:rsidRPr="007D599E">
              <w:rPr>
                <w:bCs/>
                <w:i/>
              </w:rPr>
              <w:t xml:space="preserve">Criminal Code, </w:t>
            </w:r>
            <w:r w:rsidRPr="007D599E">
              <w:rPr>
                <w:bCs/>
              </w:rPr>
              <w:t xml:space="preserve">s. 742.1). Thirteen days earlier, the Supreme Court of Canada held in </w:t>
            </w:r>
            <w:r w:rsidRPr="007D599E">
              <w:rPr>
                <w:bCs/>
                <w:i/>
                <w:iCs/>
              </w:rPr>
              <w:t xml:space="preserve">R. v. </w:t>
            </w:r>
            <w:r w:rsidRPr="007D599E">
              <w:rPr>
                <w:bCs/>
                <w:i/>
              </w:rPr>
              <w:t>Sharma</w:t>
            </w:r>
            <w:r w:rsidRPr="007D599E">
              <w:rPr>
                <w:bCs/>
              </w:rPr>
              <w:t>, 2022 SCC 39 that the previous restrictions were constitutional.</w:t>
            </w:r>
          </w:p>
        </w:tc>
      </w:tr>
      <w:tr w:rsidR="004A61C9" w14:paraId="0F8BB647" w14:textId="77777777" w:rsidTr="008A69BF">
        <w:tc>
          <w:tcPr>
            <w:tcW w:w="9350" w:type="dxa"/>
            <w:vAlign w:val="center"/>
          </w:tcPr>
          <w:p w14:paraId="63675DF0" w14:textId="42539AE0" w:rsidR="004A61C9" w:rsidRPr="005458F1" w:rsidRDefault="00495474" w:rsidP="005458F1">
            <w:pPr>
              <w:pStyle w:val="Newdevelopmentbulletfirstlevel"/>
              <w:rPr>
                <w:bCs/>
              </w:rPr>
            </w:pPr>
            <w:r>
              <w:rPr>
                <w:b/>
              </w:rPr>
              <w:t>CSOs for sexual offences.</w:t>
            </w:r>
            <w:r>
              <w:rPr>
                <w:bCs/>
              </w:rPr>
              <w:t xml:space="preserve"> In the wake of the 2022 amendments removing restrictions on CSO availability for sexual offences, the Court of Appeal nevertheless confirmed that CSOs are rarely appropriate in cases involving child sexual abuse (</w:t>
            </w:r>
            <w:r>
              <w:rPr>
                <w:bCs/>
                <w:i/>
                <w:iCs/>
              </w:rPr>
              <w:t>R. v. C.K.</w:t>
            </w:r>
            <w:r>
              <w:rPr>
                <w:bCs/>
              </w:rPr>
              <w:t xml:space="preserve">, 2023 BCCA 468 at para. 108). The </w:t>
            </w:r>
            <w:r w:rsidR="00A90A40">
              <w:rPr>
                <w:bCs/>
              </w:rPr>
              <w:t>c</w:t>
            </w:r>
            <w:r>
              <w:rPr>
                <w:bCs/>
              </w:rPr>
              <w:t>ourt also confirmed that CSOs will rarely be appropriate for sexual assaults against adults that are prosecuted by indictment and involve “aggravating circumstances” (</w:t>
            </w:r>
            <w:r>
              <w:rPr>
                <w:bCs/>
                <w:i/>
                <w:iCs/>
              </w:rPr>
              <w:t>R. v. Hurley</w:t>
            </w:r>
            <w:r>
              <w:rPr>
                <w:bCs/>
              </w:rPr>
              <w:t xml:space="preserve">, 2024 BCCA 259 and </w:t>
            </w:r>
            <w:r>
              <w:rPr>
                <w:bCs/>
                <w:i/>
                <w:iCs/>
              </w:rPr>
              <w:t xml:space="preserve">R. v. </w:t>
            </w:r>
            <w:proofErr w:type="spellStart"/>
            <w:r>
              <w:rPr>
                <w:bCs/>
                <w:i/>
                <w:iCs/>
              </w:rPr>
              <w:t>Maslehati</w:t>
            </w:r>
            <w:proofErr w:type="spellEnd"/>
            <w:r w:rsidRPr="005458F1">
              <w:rPr>
                <w:bCs/>
              </w:rPr>
              <w:t>,</w:t>
            </w:r>
            <w:r>
              <w:rPr>
                <w:bCs/>
                <w:i/>
                <w:iCs/>
              </w:rPr>
              <w:t xml:space="preserve"> </w:t>
            </w:r>
            <w:r>
              <w:rPr>
                <w:bCs/>
              </w:rPr>
              <w:t>2024 BCCA 207). Aggravating circumstances include factors such as the invasiveness and duration of the assault, threats or use of a weapon, and the age and vulnerability of the victim (</w:t>
            </w:r>
            <w:r w:rsidR="00FE41CF">
              <w:rPr>
                <w:bCs/>
                <w:i/>
                <w:iCs/>
              </w:rPr>
              <w:t xml:space="preserve">R. v. </w:t>
            </w:r>
            <w:proofErr w:type="spellStart"/>
            <w:r>
              <w:rPr>
                <w:bCs/>
                <w:i/>
                <w:iCs/>
              </w:rPr>
              <w:t>Maslehati</w:t>
            </w:r>
            <w:proofErr w:type="spellEnd"/>
            <w:r>
              <w:rPr>
                <w:bCs/>
              </w:rPr>
              <w:t xml:space="preserve"> at para. 74). Nevertheless, a non-penitentiary term may be appropriate where the offender establishes diminished moral blameworthiness or compelling mitigation (</w:t>
            </w:r>
            <w:r w:rsidR="00FE41CF">
              <w:rPr>
                <w:bCs/>
                <w:i/>
                <w:iCs/>
              </w:rPr>
              <w:t xml:space="preserve">R. v. </w:t>
            </w:r>
            <w:proofErr w:type="spellStart"/>
            <w:r>
              <w:rPr>
                <w:bCs/>
                <w:i/>
                <w:iCs/>
              </w:rPr>
              <w:t>Maslehati</w:t>
            </w:r>
            <w:proofErr w:type="spellEnd"/>
            <w:r>
              <w:rPr>
                <w:bCs/>
                <w:i/>
                <w:iCs/>
              </w:rPr>
              <w:t xml:space="preserve"> </w:t>
            </w:r>
            <w:r>
              <w:rPr>
                <w:bCs/>
              </w:rPr>
              <w:t xml:space="preserve">at para. 85). </w:t>
            </w:r>
          </w:p>
        </w:tc>
      </w:tr>
      <w:tr w:rsidR="005458F1" w14:paraId="3DA0E931" w14:textId="77777777" w:rsidTr="008A69BF">
        <w:tc>
          <w:tcPr>
            <w:tcW w:w="9350" w:type="dxa"/>
            <w:vAlign w:val="center"/>
          </w:tcPr>
          <w:p w14:paraId="66AE091F" w14:textId="1451876F" w:rsidR="005458F1" w:rsidRPr="005458F1" w:rsidRDefault="005458F1" w:rsidP="005458F1">
            <w:pPr>
              <w:pStyle w:val="Newdevelopmentbulletfirstlevel"/>
            </w:pPr>
            <w:r>
              <w:rPr>
                <w:b/>
                <w:bCs/>
              </w:rPr>
              <w:t>Section 161(1)(a) prohibition orders.</w:t>
            </w:r>
            <w:r>
              <w:t xml:space="preserve"> The court may not prohibit an offender from attending at a location that is not specified under s. 161(1)(a), such as a theatre (</w:t>
            </w:r>
            <w:r>
              <w:rPr>
                <w:i/>
                <w:iCs/>
              </w:rPr>
              <w:t xml:space="preserve">R. v. </w:t>
            </w:r>
            <w:proofErr w:type="spellStart"/>
            <w:r>
              <w:rPr>
                <w:i/>
                <w:iCs/>
              </w:rPr>
              <w:t>Veringa</w:t>
            </w:r>
            <w:proofErr w:type="spellEnd"/>
            <w:r>
              <w:t xml:space="preserve">, 2024 BCCA 295). </w:t>
            </w:r>
          </w:p>
        </w:tc>
      </w:tr>
    </w:tbl>
    <w:p w14:paraId="17F1FBFB" w14:textId="77777777" w:rsidR="005458F1" w:rsidRDefault="005458F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58F1" w14:paraId="2DC6246C" w14:textId="77777777" w:rsidTr="008A69BF">
        <w:tc>
          <w:tcPr>
            <w:tcW w:w="9350" w:type="dxa"/>
            <w:vAlign w:val="center"/>
          </w:tcPr>
          <w:p w14:paraId="51A47916" w14:textId="7CB71D75" w:rsidR="005458F1" w:rsidRDefault="005458F1" w:rsidP="004A61C9">
            <w:pPr>
              <w:pStyle w:val="Newdevelopmentbulletfirstlevel"/>
              <w:rPr>
                <w:b/>
              </w:rPr>
            </w:pPr>
            <w:r>
              <w:rPr>
                <w:b/>
                <w:bCs/>
              </w:rPr>
              <w:lastRenderedPageBreak/>
              <w:t xml:space="preserve">Impact of Race and Culture Assessment Reports (“IRCAs”). </w:t>
            </w:r>
            <w:r>
              <w:t>IRCAs are pre-sentencing reports that help the courts better understand the effect of marginalization, racism, and social exclusion on Black and racialized offenders. This type of evidence has been admissible in some cases as relevant social context evidence (</w:t>
            </w:r>
            <w:r>
              <w:rPr>
                <w:i/>
                <w:iCs/>
              </w:rPr>
              <w:t>R. v. Handule</w:t>
            </w:r>
            <w:r>
              <w:t xml:space="preserve">, 2023 BCSC 1031; </w:t>
            </w:r>
            <w:r>
              <w:rPr>
                <w:i/>
                <w:iCs/>
              </w:rPr>
              <w:t>R. v. Ellis</w:t>
            </w:r>
            <w:r>
              <w:t xml:space="preserve">, 2022 BCCA 278; </w:t>
            </w:r>
            <w:r>
              <w:rPr>
                <w:i/>
                <w:iCs/>
              </w:rPr>
              <w:t>R. v. Anderson</w:t>
            </w:r>
            <w:r>
              <w:t xml:space="preserve">, 2021 NSCA 62; and </w:t>
            </w:r>
            <w:r>
              <w:rPr>
                <w:i/>
                <w:iCs/>
              </w:rPr>
              <w:t>R. v. Morris</w:t>
            </w:r>
            <w:r>
              <w:t xml:space="preserve">, 2021 ONCA 680). Contact </w:t>
            </w:r>
            <w:hyperlink r:id="rId11" w:history="1">
              <w:r w:rsidRPr="000E5897">
                <w:rPr>
                  <w:rStyle w:val="Hyperlink"/>
                </w:rPr>
                <w:t>irca@legalaid.bc.ca</w:t>
              </w:r>
            </w:hyperlink>
            <w:r>
              <w:t xml:space="preserve"> for questions about funding and availability of IRCAs.</w:t>
            </w:r>
          </w:p>
        </w:tc>
      </w:tr>
      <w:tr w:rsidR="005458F1" w14:paraId="0A263184" w14:textId="77777777" w:rsidTr="008A69BF">
        <w:tc>
          <w:tcPr>
            <w:tcW w:w="9350" w:type="dxa"/>
            <w:vAlign w:val="center"/>
          </w:tcPr>
          <w:p w14:paraId="6E1080B2" w14:textId="2E8DDFBB" w:rsidR="005458F1" w:rsidRDefault="005458F1" w:rsidP="004A61C9">
            <w:pPr>
              <w:pStyle w:val="Newdevelopmentbulletfirstlevel"/>
              <w:rPr>
                <w:b/>
              </w:rPr>
            </w:pPr>
            <w:r w:rsidRPr="007D599E">
              <w:rPr>
                <w:b/>
                <w:i/>
              </w:rPr>
              <w:t>Sex Offender Information Registration Act</w:t>
            </w:r>
            <w:r w:rsidRPr="007D599E">
              <w:rPr>
                <w:b/>
              </w:rPr>
              <w:t xml:space="preserve"> regime. </w:t>
            </w:r>
            <w:r w:rsidRPr="007D599E">
              <w:rPr>
                <w:bCs/>
              </w:rPr>
              <w:t xml:space="preserve">In </w:t>
            </w:r>
            <w:r w:rsidRPr="007D599E">
              <w:rPr>
                <w:bCs/>
                <w:i/>
                <w:iCs/>
              </w:rPr>
              <w:t>R. v. Ndhlovu</w:t>
            </w:r>
            <w:r w:rsidRPr="007D599E">
              <w:rPr>
                <w:bCs/>
              </w:rPr>
              <w:t xml:space="preserve">, 2022 SCC 38, the </w:t>
            </w:r>
            <w:r>
              <w:rPr>
                <w:bCs/>
              </w:rPr>
              <w:t>c</w:t>
            </w:r>
            <w:r w:rsidRPr="007D599E">
              <w:rPr>
                <w:bCs/>
              </w:rPr>
              <w:t xml:space="preserve">ourt held that mandatory registration provisions under the </w:t>
            </w:r>
            <w:r w:rsidRPr="007D599E">
              <w:rPr>
                <w:bCs/>
                <w:i/>
              </w:rPr>
              <w:t>Sex Offender Information Registration Act</w:t>
            </w:r>
            <w:r w:rsidRPr="007D599E">
              <w:rPr>
                <w:bCs/>
              </w:rPr>
              <w:t>, S.C. 2004, c. 10 (the “</w:t>
            </w:r>
            <w:r w:rsidRPr="007D599E">
              <w:rPr>
                <w:bCs/>
                <w:i/>
              </w:rPr>
              <w:t>SOIRA</w:t>
            </w:r>
            <w:r w:rsidRPr="007D599E">
              <w:rPr>
                <w:bCs/>
              </w:rPr>
              <w:t>”) regime are overbroad and therefore of no force and effect.</w:t>
            </w:r>
            <w:r>
              <w:rPr>
                <w:bCs/>
              </w:rPr>
              <w:t xml:space="preserve"> Parliament re-enacted the </w:t>
            </w:r>
            <w:r w:rsidRPr="005458F1">
              <w:rPr>
                <w:bCs/>
                <w:i/>
                <w:iCs/>
              </w:rPr>
              <w:t>SOIRA</w:t>
            </w:r>
            <w:r>
              <w:rPr>
                <w:bCs/>
                <w:i/>
                <w:iCs/>
              </w:rPr>
              <w:t xml:space="preserve"> </w:t>
            </w:r>
            <w:r>
              <w:rPr>
                <w:bCs/>
              </w:rPr>
              <w:t xml:space="preserve">provisions further to </w:t>
            </w:r>
            <w:r>
              <w:rPr>
                <w:bCs/>
                <w:i/>
                <w:iCs/>
              </w:rPr>
              <w:t>Ndhlovu</w:t>
            </w:r>
            <w:r>
              <w:rPr>
                <w:bCs/>
              </w:rPr>
              <w:t xml:space="preserve"> on October 26, 2023, limiting automatic registration to the circumstances enumerated under s. 490.012(1) and (2), and permitting exceptions to automatic registration for sexual offenders who demonstrate that either the registration would not assist police services in preventing or investigating crimes, or that the impact on the offender would be grossly disproportionate (ss. 490.012(3)(a), (b), and (4)). Unless the offence is punishable by a maximum term of life imprisonment, a lifetime registration order can only be imposed on sexual offenders who are found guilty of more than one offence in the same proceeding, and if the offender poses an increased risk of re-offending (s. 490.013(3)).</w:t>
            </w:r>
          </w:p>
        </w:tc>
      </w:tr>
      <w:tr w:rsidR="005458F1" w14:paraId="0B3E3F92" w14:textId="77777777" w:rsidTr="008A69BF">
        <w:tc>
          <w:tcPr>
            <w:tcW w:w="9350" w:type="dxa"/>
            <w:vAlign w:val="center"/>
          </w:tcPr>
          <w:p w14:paraId="29C1CF66" w14:textId="129FA6B7" w:rsidR="005458F1" w:rsidRDefault="005458F1" w:rsidP="004A61C9">
            <w:pPr>
              <w:pStyle w:val="Newdevelopmentbulletfirstlevel"/>
              <w:rPr>
                <w:b/>
              </w:rPr>
            </w:pPr>
            <w:r>
              <w:rPr>
                <w:b/>
              </w:rPr>
              <w:t>Mandatory minimum sentence (“MMS”) for child luring.</w:t>
            </w:r>
            <w:r>
              <w:rPr>
                <w:bCs/>
              </w:rPr>
              <w:t xml:space="preserve"> In </w:t>
            </w:r>
            <w:r>
              <w:rPr>
                <w:bCs/>
                <w:i/>
                <w:iCs/>
              </w:rPr>
              <w:t>R. v. Marchand</w:t>
            </w:r>
            <w:r>
              <w:rPr>
                <w:bCs/>
              </w:rPr>
              <w:t>, 2024 SCC 26, the court struck down the MMS for child luring offences prosecuted by indictment or summarily.</w:t>
            </w:r>
          </w:p>
        </w:tc>
      </w:tr>
      <w:tr w:rsidR="004A61C9" w14:paraId="5763D254" w14:textId="77777777" w:rsidTr="008A69BF">
        <w:tc>
          <w:tcPr>
            <w:tcW w:w="9350" w:type="dxa"/>
            <w:vAlign w:val="center"/>
          </w:tcPr>
          <w:p w14:paraId="0F129827" w14:textId="699C6913" w:rsidR="004A61C9" w:rsidRPr="005458F1" w:rsidRDefault="00495474" w:rsidP="005458F1">
            <w:pPr>
              <w:pStyle w:val="Newdevelopmentbulletfirstlevel"/>
              <w:rPr>
                <w:b/>
              </w:rPr>
            </w:pPr>
            <w:r>
              <w:rPr>
                <w:b/>
              </w:rPr>
              <w:t>Credit for pre-sentence driving prohibitions.</w:t>
            </w:r>
            <w:r>
              <w:rPr>
                <w:bCs/>
              </w:rPr>
              <w:t xml:space="preserve"> In </w:t>
            </w:r>
            <w:r>
              <w:rPr>
                <w:bCs/>
                <w:i/>
                <w:iCs/>
              </w:rPr>
              <w:t>R. v. Basque</w:t>
            </w:r>
            <w:r w:rsidRPr="005458F1">
              <w:rPr>
                <w:bCs/>
              </w:rPr>
              <w:t>,</w:t>
            </w:r>
            <w:r>
              <w:rPr>
                <w:bCs/>
              </w:rPr>
              <w:t xml:space="preserve"> 2023 SCC 18, the court held that judges have discretion to credit time spent under a release document driving prohibition toward a mandatory criminal driving prohibition. Note, however, that this decision was rendered on the basis of statutory interpretation of what was then s. 259 of the </w:t>
            </w:r>
            <w:r>
              <w:rPr>
                <w:bCs/>
                <w:i/>
                <w:iCs/>
              </w:rPr>
              <w:t>Criminal Code</w:t>
            </w:r>
            <w:r>
              <w:rPr>
                <w:bCs/>
              </w:rPr>
              <w:t>, which has since been repealed and replaced by s. 320.24. Also, whether this applies to provincial driving prohibitions is the subject of conflicting decisions (</w:t>
            </w:r>
            <w:r>
              <w:rPr>
                <w:bCs/>
                <w:i/>
                <w:iCs/>
              </w:rPr>
              <w:t xml:space="preserve">R. v. </w:t>
            </w:r>
            <w:proofErr w:type="spellStart"/>
            <w:r>
              <w:rPr>
                <w:bCs/>
                <w:i/>
                <w:iCs/>
              </w:rPr>
              <w:t>Sideen</w:t>
            </w:r>
            <w:proofErr w:type="spellEnd"/>
            <w:r>
              <w:rPr>
                <w:bCs/>
              </w:rPr>
              <w:t xml:space="preserve">, 2024 SKKB 79; </w:t>
            </w:r>
            <w:r>
              <w:rPr>
                <w:bCs/>
                <w:i/>
                <w:iCs/>
              </w:rPr>
              <w:t>contra</w:t>
            </w:r>
            <w:r>
              <w:rPr>
                <w:bCs/>
              </w:rPr>
              <w:t xml:space="preserve"> </w:t>
            </w:r>
            <w:r>
              <w:rPr>
                <w:bCs/>
                <w:i/>
                <w:iCs/>
              </w:rPr>
              <w:t>R. v. Walker</w:t>
            </w:r>
            <w:r>
              <w:rPr>
                <w:bCs/>
              </w:rPr>
              <w:t xml:space="preserve">, 2024 ONSC 3403). </w:t>
            </w:r>
          </w:p>
        </w:tc>
      </w:tr>
      <w:tr w:rsidR="004A61C9" w14:paraId="7F655D90" w14:textId="77777777" w:rsidTr="008A69BF">
        <w:tc>
          <w:tcPr>
            <w:tcW w:w="9350" w:type="dxa"/>
            <w:vAlign w:val="center"/>
          </w:tcPr>
          <w:p w14:paraId="399E0CFF" w14:textId="00216C40" w:rsidR="004A61C9" w:rsidRPr="007D599E" w:rsidRDefault="004A61C9" w:rsidP="004A61C9">
            <w:pPr>
              <w:pStyle w:val="Newdevelopmentbulletfirstlevel"/>
              <w:rPr>
                <w:b/>
              </w:rPr>
            </w:pPr>
            <w:r w:rsidRPr="007D599E">
              <w:rPr>
                <w:b/>
              </w:rPr>
              <w:t>Credit may be granted for pre-sentence driving prohibitions.</w:t>
            </w:r>
            <w:r w:rsidRPr="007D599E">
              <w:rPr>
                <w:bCs/>
              </w:rPr>
              <w:t xml:space="preserve"> In </w:t>
            </w:r>
            <w:r w:rsidRPr="007D599E">
              <w:rPr>
                <w:bCs/>
                <w:i/>
                <w:iCs/>
              </w:rPr>
              <w:t>R. v. Basque</w:t>
            </w:r>
            <w:r w:rsidRPr="007D599E">
              <w:rPr>
                <w:bCs/>
              </w:rPr>
              <w:t xml:space="preserve">, 2023 SCC 18, the </w:t>
            </w:r>
            <w:r>
              <w:rPr>
                <w:bCs/>
              </w:rPr>
              <w:t>c</w:t>
            </w:r>
            <w:r w:rsidRPr="007D599E">
              <w:rPr>
                <w:bCs/>
              </w:rPr>
              <w:t>ourt held that judges have the discretion to credit time spent under a release document driving prohibition toward a mandatory criminal driving prohibition. Note that, in B</w:t>
            </w:r>
            <w:r>
              <w:rPr>
                <w:bCs/>
              </w:rPr>
              <w:t xml:space="preserve">ritish </w:t>
            </w:r>
            <w:r w:rsidRPr="007D599E">
              <w:rPr>
                <w:bCs/>
              </w:rPr>
              <w:t>C</w:t>
            </w:r>
            <w:r>
              <w:rPr>
                <w:bCs/>
              </w:rPr>
              <w:t>olumbia</w:t>
            </w:r>
            <w:r w:rsidRPr="007D599E">
              <w:rPr>
                <w:bCs/>
              </w:rPr>
              <w:t xml:space="preserve">, s. 99 of the </w:t>
            </w:r>
            <w:r w:rsidRPr="007D599E">
              <w:rPr>
                <w:bCs/>
                <w:i/>
                <w:iCs/>
              </w:rPr>
              <w:t>Motor Vehicle Act</w:t>
            </w:r>
            <w:r w:rsidRPr="007D599E">
              <w:rPr>
                <w:bCs/>
                <w:iCs/>
              </w:rPr>
              <w:t>, R.S.B.C. 1996, c. 318</w:t>
            </w:r>
            <w:r w:rsidRPr="007D599E">
              <w:rPr>
                <w:bCs/>
              </w:rPr>
              <w:t xml:space="preserve"> may limit the effect of this.</w:t>
            </w:r>
          </w:p>
        </w:tc>
      </w:tr>
      <w:tr w:rsidR="004A61C9" w14:paraId="750B8911" w14:textId="77777777" w:rsidTr="008A69BF">
        <w:tc>
          <w:tcPr>
            <w:tcW w:w="9350" w:type="dxa"/>
            <w:vAlign w:val="center"/>
          </w:tcPr>
          <w:p w14:paraId="28EBB1AA" w14:textId="5C9F7B73" w:rsidR="00495474" w:rsidRPr="005458F1" w:rsidRDefault="00495474" w:rsidP="00495474">
            <w:pPr>
              <w:pStyle w:val="Newdevelopmentbulletfirstlevel"/>
            </w:pPr>
            <w:r w:rsidRPr="00495474">
              <w:rPr>
                <w:b/>
              </w:rPr>
              <w:t>Sentencing judges to notify the parties of their intention to impose a sentence above the range suggested by the Crown.</w:t>
            </w:r>
            <w:r w:rsidRPr="00495474">
              <w:rPr>
                <w:bCs/>
              </w:rPr>
              <w:t xml:space="preserve"> In </w:t>
            </w:r>
            <w:r w:rsidRPr="00495474">
              <w:rPr>
                <w:bCs/>
                <w:i/>
                <w:iCs/>
              </w:rPr>
              <w:t>R. v. Nahanee</w:t>
            </w:r>
            <w:r w:rsidRPr="00495474">
              <w:rPr>
                <w:bCs/>
              </w:rPr>
              <w:t xml:space="preserve">, 2022 SCC 37, the court refused to extend the </w:t>
            </w:r>
            <w:r w:rsidRPr="00495474">
              <w:rPr>
                <w:bCs/>
                <w:i/>
                <w:iCs/>
              </w:rPr>
              <w:t>Anthony-Cook</w:t>
            </w:r>
            <w:r w:rsidRPr="00495474">
              <w:rPr>
                <w:bCs/>
              </w:rPr>
              <w:t xml:space="preserve"> public interest test</w:t>
            </w:r>
            <w:r w:rsidR="00C27F12">
              <w:rPr>
                <w:bCs/>
              </w:rPr>
              <w:t xml:space="preserve"> (</w:t>
            </w:r>
            <w:r w:rsidR="00C27F12" w:rsidRPr="005458F1">
              <w:rPr>
                <w:bCs/>
                <w:i/>
                <w:iCs/>
              </w:rPr>
              <w:t>R v. Anthony-Cook</w:t>
            </w:r>
            <w:r w:rsidR="00C27F12">
              <w:rPr>
                <w:bCs/>
              </w:rPr>
              <w:t>, 2016 SCC 43)</w:t>
            </w:r>
            <w:r w:rsidRPr="00495474">
              <w:rPr>
                <w:bCs/>
              </w:rPr>
              <w:t xml:space="preserve"> to contested sentencing hearings. However, if the sentencing judge intends to impose a harsher sentence than the Crown proposal, they should notify the parties and allow further submissions, otherwise they risk appellate intervention. Failure to give this notice would only result in a successful appeal if there is information the accused could have provided that impacts the sentence or if the reasons for judgement are unclear, insufficient, or erroneous. The sentencing judge providing this notice does not justify the withdrawal of the guilty plea.</w:t>
            </w:r>
          </w:p>
        </w:tc>
      </w:tr>
      <w:tr w:rsidR="004A61C9" w14:paraId="335F86EC" w14:textId="77777777" w:rsidTr="008A69BF">
        <w:tc>
          <w:tcPr>
            <w:tcW w:w="9350" w:type="dxa"/>
            <w:vAlign w:val="center"/>
          </w:tcPr>
          <w:p w14:paraId="5E4FB855" w14:textId="1D0D4AF9" w:rsidR="004A61C9" w:rsidRPr="007D599E" w:rsidRDefault="004A61C9" w:rsidP="004A61C9">
            <w:pPr>
              <w:pStyle w:val="Newdevelopmentbulletfirstlevel"/>
              <w:rPr>
                <w:b/>
              </w:rPr>
            </w:pPr>
            <w:r w:rsidRPr="007D599E">
              <w:rPr>
                <w:b/>
              </w:rPr>
              <w:t>Forms of address.</w:t>
            </w:r>
            <w:r w:rsidRPr="007D599E">
              <w:t xml:space="preserve"> </w:t>
            </w:r>
            <w:r w:rsidRPr="00976700">
              <w:t xml:space="preserve">The Supreme Court of British Columbia provided direction on how parties and counsel are to address a justice in a courtroom </w:t>
            </w:r>
            <w:r w:rsidR="0090358D" w:rsidRPr="00582E77">
              <w:t>and provided clarification on how to introduce themselves in proceedings</w:t>
            </w:r>
            <w:r w:rsidR="0090358D" w:rsidRPr="00976700">
              <w:t xml:space="preserve"> </w:t>
            </w:r>
            <w:r w:rsidRPr="00976700">
              <w:t xml:space="preserve">(see Supreme Court </w:t>
            </w:r>
            <w:r w:rsidRPr="00582E77">
              <w:t xml:space="preserve">Civil </w:t>
            </w:r>
            <w:r w:rsidR="0090358D" w:rsidRPr="005458F1">
              <w:t>Practice Direction PD-6</w:t>
            </w:r>
            <w:r w:rsidR="0090358D">
              <w:t>4—Form of Address</w:t>
            </w:r>
            <w:r w:rsidRPr="00582E77">
              <w:t>).</w:t>
            </w:r>
          </w:p>
        </w:tc>
      </w:tr>
    </w:tbl>
    <w:p w14:paraId="2D410091" w14:textId="77777777" w:rsidR="005458F1" w:rsidRDefault="005458F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46F26034" w14:textId="77777777" w:rsidTr="008A69BF">
        <w:tc>
          <w:tcPr>
            <w:tcW w:w="9350" w:type="dxa"/>
            <w:shd w:val="clear" w:color="auto" w:fill="D9E2F3" w:themeFill="accent1" w:themeFillTint="33"/>
            <w:vAlign w:val="center"/>
          </w:tcPr>
          <w:p w14:paraId="7A19B2EE" w14:textId="395C8402"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74351FB7" w:rsidR="006C189C" w:rsidRDefault="000A303A" w:rsidP="00A8366A">
            <w:pPr>
              <w:pStyle w:val="Newdevelopmentbulletfirstlevel"/>
            </w:pPr>
            <w:r w:rsidRPr="007D599E">
              <w:rPr>
                <w:b/>
                <w:bCs/>
              </w:rPr>
              <w:t xml:space="preserve">Law Society of British Columbia. </w:t>
            </w:r>
            <w:r w:rsidRPr="007D599E">
              <w:rPr>
                <w:bCs/>
              </w:rPr>
              <w:t xml:space="preserve">For changes to the Law Society Rules and other Law Society updates and issues “of note”, see </w:t>
            </w:r>
            <w:r w:rsidRPr="007D599E">
              <w:rPr>
                <w:bCs/>
                <w:smallCaps/>
              </w:rPr>
              <w:t>law society notable updates list</w:t>
            </w:r>
            <w:r w:rsidRPr="007D599E">
              <w:rPr>
                <w:bCs/>
              </w:rPr>
              <w:t xml:space="preserve"> (A-3).</w:t>
            </w:r>
          </w:p>
        </w:tc>
      </w:tr>
      <w:tr w:rsidR="006C189C" w14:paraId="457B478A" w14:textId="77777777" w:rsidTr="008A69BF">
        <w:tc>
          <w:tcPr>
            <w:tcW w:w="9350" w:type="dxa"/>
            <w:vAlign w:val="center"/>
          </w:tcPr>
          <w:p w14:paraId="4B924559" w14:textId="3DB58F27" w:rsidR="006C189C" w:rsidRDefault="000A303A" w:rsidP="00E8707E">
            <w:pPr>
              <w:pStyle w:val="Newdevelopmentbulletfirstlevel"/>
            </w:pPr>
            <w:r w:rsidRPr="007D599E">
              <w:rPr>
                <w:b/>
                <w:spacing w:val="-3"/>
              </w:rPr>
              <w:t xml:space="preserve">Additional resources. </w:t>
            </w:r>
            <w:r w:rsidRPr="007D599E">
              <w:rPr>
                <w:spacing w:val="-3"/>
              </w:rPr>
              <w:t>See the Canadian Bar Association’s 2017 publication “</w:t>
            </w:r>
            <w:hyperlink r:id="rId12" w:history="1">
              <w:r w:rsidRPr="007D599E">
                <w:rPr>
                  <w:rStyle w:val="Hyperlink"/>
                  <w:spacing w:val="-3"/>
                </w:rPr>
                <w:t>Collateral Consequences of Criminal Convictions</w:t>
              </w:r>
            </w:hyperlink>
            <w:r w:rsidRPr="007D599E">
              <w:rPr>
                <w:spacing w:val="-3"/>
              </w:rPr>
              <w:t>”</w:t>
            </w:r>
            <w:r>
              <w:rPr>
                <w:spacing w:val="-3"/>
              </w:rPr>
              <w:t xml:space="preserve"> at </w:t>
            </w:r>
            <w:r w:rsidRPr="00170E0A">
              <w:rPr>
                <w:spacing w:val="-3"/>
              </w:rPr>
              <w:t>www.cba.org/Sections/Criminal-Justice/Resources/</w:t>
            </w:r>
            <w:r>
              <w:rPr>
                <w:spacing w:val="-3"/>
              </w:rPr>
              <w:br/>
            </w:r>
            <w:r w:rsidRPr="00170E0A">
              <w:rPr>
                <w:spacing w:val="-3"/>
              </w:rPr>
              <w:t>Resources/Collateral-Consequences-of-Criminal-Convictions</w:t>
            </w:r>
            <w:r w:rsidRPr="007D599E">
              <w:rPr>
                <w:spacing w:val="-3"/>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123B50FE" w:rsidR="002662C2" w:rsidRPr="000A303A" w:rsidRDefault="000A303A" w:rsidP="002662C2">
            <w:pPr>
              <w:pStyle w:val="ListParagraph"/>
              <w:numPr>
                <w:ilvl w:val="0"/>
                <w:numId w:val="6"/>
              </w:numPr>
              <w:spacing w:before="80" w:after="80"/>
              <w:rPr>
                <w:rFonts w:cs="Times New Roman"/>
                <w:b w:val="0"/>
                <w:bCs w:val="0"/>
              </w:rPr>
            </w:pPr>
            <w:r w:rsidRPr="000A303A">
              <w:rPr>
                <w:b w:val="0"/>
                <w:bCs w:val="0"/>
              </w:rPr>
              <w:t>Interview Client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47EA1BB2" w:rsidR="002662C2" w:rsidRPr="000A303A" w:rsidRDefault="000A303A" w:rsidP="002662C2">
            <w:pPr>
              <w:pStyle w:val="ListParagraph"/>
              <w:numPr>
                <w:ilvl w:val="0"/>
                <w:numId w:val="6"/>
              </w:numPr>
              <w:spacing w:before="80" w:after="80"/>
              <w:rPr>
                <w:rFonts w:cs="Times New Roman"/>
                <w:b w:val="0"/>
                <w:bCs w:val="0"/>
              </w:rPr>
            </w:pPr>
            <w:r w:rsidRPr="000A303A">
              <w:rPr>
                <w:b w:val="0"/>
                <w:bCs w:val="0"/>
              </w:rPr>
              <w:t>Prepare for Sentencing</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E21805A" w:rsidR="002662C2" w:rsidRPr="000A303A" w:rsidRDefault="000A303A" w:rsidP="002662C2">
            <w:pPr>
              <w:pStyle w:val="ListParagraph"/>
              <w:numPr>
                <w:ilvl w:val="0"/>
                <w:numId w:val="6"/>
              </w:numPr>
              <w:spacing w:before="80" w:after="80"/>
              <w:rPr>
                <w:rFonts w:cs="Times New Roman"/>
                <w:b w:val="0"/>
                <w:bCs w:val="0"/>
              </w:rPr>
            </w:pPr>
            <w:r w:rsidRPr="000A303A">
              <w:rPr>
                <w:b w:val="0"/>
                <w:bCs w:val="0"/>
              </w:rPr>
              <w:t>Contact the Crown to Find Out Its Position</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3BDADD5" w:rsidR="002662C2" w:rsidRPr="000A303A" w:rsidRDefault="000A303A" w:rsidP="002662C2">
            <w:pPr>
              <w:pStyle w:val="ListParagraph"/>
              <w:numPr>
                <w:ilvl w:val="0"/>
                <w:numId w:val="6"/>
              </w:numPr>
              <w:spacing w:before="80" w:after="80"/>
              <w:rPr>
                <w:rFonts w:cs="Times New Roman"/>
                <w:b w:val="0"/>
                <w:bCs w:val="0"/>
              </w:rPr>
            </w:pPr>
            <w:r w:rsidRPr="000A303A">
              <w:rPr>
                <w:b w:val="0"/>
                <w:bCs w:val="0"/>
              </w:rPr>
              <w:t>Attend Sentencing Hearing</w:t>
            </w:r>
          </w:p>
        </w:tc>
      </w:tr>
      <w:tr w:rsidR="000A303A" w14:paraId="201E94EC" w14:textId="77777777" w:rsidTr="000A3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D402028" w14:textId="39016965" w:rsidR="000A303A" w:rsidRPr="000A303A" w:rsidRDefault="000A303A" w:rsidP="002662C2">
            <w:pPr>
              <w:pStyle w:val="ListParagraph"/>
              <w:numPr>
                <w:ilvl w:val="0"/>
                <w:numId w:val="6"/>
              </w:numPr>
              <w:spacing w:before="80" w:after="80"/>
              <w:rPr>
                <w:rFonts w:cs="Times New Roman"/>
                <w:b w:val="0"/>
                <w:bCs w:val="0"/>
              </w:rPr>
            </w:pPr>
            <w:r w:rsidRPr="000A303A">
              <w:rPr>
                <w:b w:val="0"/>
                <w:bCs w:val="0"/>
              </w:rPr>
              <w:t>After Sentencing</w:t>
            </w:r>
          </w:p>
        </w:tc>
      </w:tr>
      <w:tr w:rsidR="000A303A" w14:paraId="57B02AB5"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54BCACE" w14:textId="1A17A02A" w:rsidR="000A303A" w:rsidRPr="000A303A" w:rsidRDefault="000A303A" w:rsidP="002662C2">
            <w:pPr>
              <w:pStyle w:val="ListParagraph"/>
              <w:numPr>
                <w:ilvl w:val="0"/>
                <w:numId w:val="6"/>
              </w:numPr>
              <w:spacing w:before="80" w:after="80"/>
              <w:rPr>
                <w:rFonts w:cs="Times New Roman"/>
                <w:b w:val="0"/>
                <w:bCs w:val="0"/>
              </w:rPr>
            </w:pPr>
            <w:r w:rsidRPr="000A303A">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676421ED" w:rsidR="00EF1DBD" w:rsidRPr="0024237C" w:rsidRDefault="000A303A"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4CA416E" w:rsidR="00EF1DBD" w:rsidRPr="006C189C" w:rsidRDefault="000A303A" w:rsidP="00EF1DBD">
            <w:pPr>
              <w:pStyle w:val="Heading1"/>
              <w:spacing w:before="80" w:after="80"/>
              <w:outlineLvl w:val="0"/>
            </w:pPr>
            <w:r w:rsidRPr="007D599E">
              <w:t>interview client</w:t>
            </w:r>
          </w:p>
        </w:tc>
      </w:tr>
      <w:tr w:rsidR="00F65855" w:rsidRPr="006C189C" w14:paraId="7C0AAF91" w14:textId="0A905023" w:rsidTr="003613B4">
        <w:tc>
          <w:tcPr>
            <w:tcW w:w="633" w:type="dxa"/>
          </w:tcPr>
          <w:p w14:paraId="5618118A" w14:textId="13849849" w:rsidR="00F65855" w:rsidRPr="00967249" w:rsidRDefault="000A303A" w:rsidP="003613B4">
            <w:pPr>
              <w:spacing w:before="80" w:after="80"/>
              <w:jc w:val="right"/>
              <w:rPr>
                <w:rFonts w:ascii="Times New Roman" w:hAnsi="Times New Roman" w:cs="Times New Roman"/>
              </w:rPr>
            </w:pPr>
            <w:r w:rsidRPr="00967249">
              <w:rPr>
                <w:rFonts w:ascii="Times New Roman" w:hAnsi="Times New Roman" w:cs="Times New Roman"/>
              </w:rPr>
              <w:t>1.1</w:t>
            </w:r>
          </w:p>
        </w:tc>
        <w:tc>
          <w:tcPr>
            <w:tcW w:w="7822" w:type="dxa"/>
            <w:vAlign w:val="center"/>
          </w:tcPr>
          <w:p w14:paraId="7465AF80" w14:textId="0D0B37D2" w:rsidR="00F65855" w:rsidRPr="00967249" w:rsidRDefault="000A303A" w:rsidP="00E8707E">
            <w:pPr>
              <w:pStyle w:val="Bullet1"/>
            </w:pPr>
            <w:r w:rsidRPr="00967249">
              <w:t xml:space="preserve">Conduct a conflicts of interest check. Complete the </w:t>
            </w:r>
            <w:r w:rsidRPr="00967249">
              <w:rPr>
                <w:bCs/>
                <w:smallCaps/>
              </w:rPr>
              <w:t xml:space="preserve">client </w:t>
            </w:r>
            <w:r w:rsidRPr="00967249">
              <w:rPr>
                <w:smallCaps/>
              </w:rPr>
              <w:t>file opening and closing</w:t>
            </w:r>
            <w:r w:rsidRPr="00967249">
              <w:t xml:space="preserve"> (A-2)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2A251D2F" w:rsidR="00F65855" w:rsidRPr="00967249" w:rsidRDefault="000A303A" w:rsidP="003613B4">
            <w:pPr>
              <w:spacing w:before="80" w:after="80"/>
              <w:jc w:val="right"/>
              <w:rPr>
                <w:rFonts w:ascii="Times New Roman" w:hAnsi="Times New Roman" w:cs="Times New Roman"/>
              </w:rPr>
            </w:pPr>
            <w:r w:rsidRPr="00967249">
              <w:rPr>
                <w:rFonts w:ascii="Times New Roman" w:hAnsi="Times New Roman" w:cs="Times New Roman"/>
              </w:rPr>
              <w:t>1.2</w:t>
            </w:r>
          </w:p>
        </w:tc>
        <w:tc>
          <w:tcPr>
            <w:tcW w:w="7822" w:type="dxa"/>
            <w:vAlign w:val="center"/>
          </w:tcPr>
          <w:p w14:paraId="76074D9B" w14:textId="4881AFBA" w:rsidR="00F65855" w:rsidRPr="00967249" w:rsidRDefault="000A303A" w:rsidP="000A303A">
            <w:pPr>
              <w:pStyle w:val="Bullet1"/>
            </w:pPr>
            <w:r w:rsidRPr="00967249">
              <w:t xml:space="preserve">Confirm compliance with Law Society Rules 3-98 to 3-110 for client identification and verification and the source of money for financial transactions, and complete the </w:t>
            </w:r>
            <w:r w:rsidRPr="00967249">
              <w:rPr>
                <w:smallCaps/>
              </w:rPr>
              <w:t>client identification</w:t>
            </w:r>
            <w:r w:rsidRPr="00967249">
              <w:t xml:space="preserve">, </w:t>
            </w:r>
            <w:r w:rsidRPr="00967249">
              <w:rPr>
                <w:smallCaps/>
              </w:rPr>
              <w:t xml:space="preserve">verification, and source of money </w:t>
            </w:r>
            <w:r w:rsidRPr="00967249">
              <w:t>(A-1) checklist. Consider periodic monitoring requirements (Law Society Rule 3-110). Collect the following additional information:</w:t>
            </w:r>
          </w:p>
        </w:tc>
        <w:tc>
          <w:tcPr>
            <w:tcW w:w="900" w:type="dxa"/>
            <w:vAlign w:val="center"/>
          </w:tcPr>
          <w:p w14:paraId="400E2A31" w14:textId="32D2A7F2" w:rsidR="00F65855" w:rsidRPr="006C189C" w:rsidRDefault="00514DF7"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77777777" w:rsidR="00F65855" w:rsidRPr="00967249" w:rsidRDefault="00F65855" w:rsidP="003613B4">
            <w:pPr>
              <w:spacing w:before="80" w:after="80"/>
              <w:jc w:val="right"/>
              <w:rPr>
                <w:rFonts w:ascii="Times New Roman" w:hAnsi="Times New Roman" w:cs="Times New Roman"/>
              </w:rPr>
            </w:pPr>
          </w:p>
        </w:tc>
        <w:tc>
          <w:tcPr>
            <w:tcW w:w="7822" w:type="dxa"/>
            <w:vAlign w:val="center"/>
          </w:tcPr>
          <w:p w14:paraId="0F2B60DD" w14:textId="3D02A713" w:rsidR="00F65855" w:rsidRPr="00967249" w:rsidRDefault="000A303A" w:rsidP="006D48A6">
            <w:pPr>
              <w:pStyle w:val="Bullet2"/>
              <w:ind w:hanging="288"/>
            </w:pPr>
            <w:r w:rsidRPr="00967249">
              <w:t>.1</w:t>
            </w:r>
            <w:r w:rsidRPr="00967249">
              <w:tab/>
              <w:t xml:space="preserve">Citizenship and immigration status, including place and date of birth. Where appropriate, review the </w:t>
            </w:r>
            <w:r w:rsidRPr="00967249">
              <w:rPr>
                <w:rStyle w:val="ItalicsI1"/>
                <w:sz w:val="22"/>
              </w:rPr>
              <w:t>Immigration and Refugee Protection Act</w:t>
            </w:r>
            <w:r w:rsidRPr="00967249">
              <w:t>, S.C. 2001, c. 27 (the “</w:t>
            </w:r>
            <w:r w:rsidRPr="00967249">
              <w:rPr>
                <w:i/>
              </w:rPr>
              <w:t>IRPA</w:t>
            </w:r>
            <w:r w:rsidRPr="00967249">
              <w:t xml:space="preserve">”) to determine the possible impact of any conviction or any particular sentence on a person’s status in Canada, or refer the client to counsel who has expertise in immigration law. Consider </w:t>
            </w:r>
            <w:r w:rsidRPr="00967249">
              <w:rPr>
                <w:i/>
              </w:rPr>
              <w:t>IRPA</w:t>
            </w:r>
            <w:r w:rsidRPr="00967249">
              <w:t>, s. 36(1) and (2), to determine whether your client could face a removal order, as well as s. 64</w:t>
            </w:r>
            <w:r w:rsidRPr="00967249">
              <w:rPr>
                <w:i/>
              </w:rPr>
              <w:t xml:space="preserve"> </w:t>
            </w:r>
            <w:r w:rsidRPr="00967249">
              <w:t xml:space="preserve">to consider the effect of the length of a sentence on your client’s right to appeal a removal order. (See </w:t>
            </w:r>
            <w:r w:rsidRPr="00967249">
              <w:rPr>
                <w:i/>
              </w:rPr>
              <w:t>R. v. Gonzales</w:t>
            </w:r>
            <w:r w:rsidRPr="00967249">
              <w:t xml:space="preserve">, 2016 BCCA 436; </w:t>
            </w:r>
            <w:r w:rsidRPr="00967249">
              <w:rPr>
                <w:i/>
              </w:rPr>
              <w:t>R. v. Zhang</w:t>
            </w:r>
            <w:r w:rsidRPr="00967249">
              <w:t xml:space="preserve">, 2017 BCCA 185; and </w:t>
            </w:r>
            <w:r w:rsidRPr="00967249">
              <w:rPr>
                <w:i/>
              </w:rPr>
              <w:t>Tran v. Canada (Public Safety and Emergency Preparedness)</w:t>
            </w:r>
            <w:r w:rsidRPr="00967249">
              <w:t xml:space="preserve">, 2017 SCC 50 regarding the effect of the collateral consequences of immigration laws on sentencing. See also </w:t>
            </w:r>
            <w:r w:rsidRPr="00967249">
              <w:rPr>
                <w:i/>
              </w:rPr>
              <w:t>R. v. Wong</w:t>
            </w:r>
            <w:r w:rsidRPr="00967249">
              <w:t>, 2018 SCC 25 regarding the requirement that a person be informed of the collateral immigration consequences to enter an informed guilty plea.).</w:t>
            </w:r>
          </w:p>
        </w:tc>
        <w:tc>
          <w:tcPr>
            <w:tcW w:w="900" w:type="dxa"/>
            <w:vAlign w:val="center"/>
          </w:tcPr>
          <w:p w14:paraId="0746C7BA" w14:textId="77777777" w:rsidR="00F65855" w:rsidRDefault="00F65855" w:rsidP="00210E66">
            <w:pPr>
              <w:pStyle w:val="Bullet3"/>
              <w:ind w:left="-104"/>
              <w:jc w:val="center"/>
            </w:pPr>
          </w:p>
        </w:tc>
      </w:tr>
      <w:tr w:rsidR="000A303A" w:rsidRPr="006C189C" w14:paraId="75C2DF68" w14:textId="77777777" w:rsidTr="003613B4">
        <w:tc>
          <w:tcPr>
            <w:tcW w:w="633" w:type="dxa"/>
          </w:tcPr>
          <w:p w14:paraId="2C02522A"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7016EFD8" w14:textId="202531C3" w:rsidR="000A303A" w:rsidRPr="00967249" w:rsidRDefault="000A303A" w:rsidP="000A303A">
            <w:pPr>
              <w:pStyle w:val="Bullet2"/>
            </w:pPr>
            <w:r w:rsidRPr="00967249">
              <w:t xml:space="preserve">(If the client was between the ages of 12 and 17 at the time of the commission of the offence, refer also to the </w:t>
            </w:r>
            <w:r w:rsidRPr="00967249">
              <w:rPr>
                <w:rStyle w:val="ItalicsI1"/>
                <w:sz w:val="22"/>
              </w:rPr>
              <w:t>Youth Criminal Justice Act</w:t>
            </w:r>
            <w:r w:rsidRPr="00967249">
              <w:t>, S.C. 2002, c. 1 (the “</w:t>
            </w:r>
            <w:r w:rsidRPr="00967249">
              <w:rPr>
                <w:rStyle w:val="ItalicsI1"/>
                <w:sz w:val="22"/>
              </w:rPr>
              <w:t>YCJA</w:t>
            </w:r>
            <w:r w:rsidRPr="00967249">
              <w:t>”).)</w:t>
            </w:r>
          </w:p>
        </w:tc>
        <w:tc>
          <w:tcPr>
            <w:tcW w:w="900" w:type="dxa"/>
            <w:vAlign w:val="center"/>
          </w:tcPr>
          <w:p w14:paraId="3AFC2276" w14:textId="77777777" w:rsidR="000A303A" w:rsidRDefault="000A303A" w:rsidP="00210E66">
            <w:pPr>
              <w:pStyle w:val="Bullet3"/>
              <w:ind w:left="-104"/>
              <w:jc w:val="center"/>
            </w:pPr>
          </w:p>
        </w:tc>
      </w:tr>
      <w:tr w:rsidR="000A303A" w:rsidRPr="006C189C" w14:paraId="287D6E74" w14:textId="77777777" w:rsidTr="003613B4">
        <w:tc>
          <w:tcPr>
            <w:tcW w:w="633" w:type="dxa"/>
          </w:tcPr>
          <w:p w14:paraId="0FAE0704"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224FE318" w14:textId="6870DE79" w:rsidR="000A303A" w:rsidRPr="00967249" w:rsidRDefault="000A303A" w:rsidP="006D48A6">
            <w:pPr>
              <w:pStyle w:val="Bullet2"/>
              <w:ind w:hanging="288"/>
            </w:pPr>
            <w:r w:rsidRPr="00967249">
              <w:t>.2</w:t>
            </w:r>
            <w:r w:rsidRPr="00967249">
              <w:tab/>
              <w:t>Address(es) for the past 10 years, including names of people the client lives with now, as well as alternate means of contacting the client if they were to move (e.g., parents).</w:t>
            </w:r>
          </w:p>
        </w:tc>
        <w:tc>
          <w:tcPr>
            <w:tcW w:w="900" w:type="dxa"/>
            <w:vAlign w:val="center"/>
          </w:tcPr>
          <w:p w14:paraId="6DC7E3DC" w14:textId="77777777" w:rsidR="000A303A" w:rsidRDefault="000A303A" w:rsidP="00210E66">
            <w:pPr>
              <w:pStyle w:val="Bullet3"/>
              <w:ind w:left="-104"/>
              <w:jc w:val="center"/>
            </w:pPr>
          </w:p>
        </w:tc>
      </w:tr>
      <w:tr w:rsidR="000A303A" w:rsidRPr="006C189C" w14:paraId="4DF019B3" w14:textId="77777777" w:rsidTr="003613B4">
        <w:tc>
          <w:tcPr>
            <w:tcW w:w="633" w:type="dxa"/>
          </w:tcPr>
          <w:p w14:paraId="6568B5A6"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7D0D7E23" w14:textId="32000A50" w:rsidR="000A303A" w:rsidRPr="00967249" w:rsidRDefault="000A303A" w:rsidP="006D48A6">
            <w:pPr>
              <w:pStyle w:val="Bullet2"/>
              <w:ind w:hanging="288"/>
            </w:pPr>
            <w:r w:rsidRPr="00967249">
              <w:t>.3</w:t>
            </w:r>
            <w:r w:rsidRPr="00967249">
              <w:tab/>
              <w:t>Education (where, when, level achieved) and any current schooling.</w:t>
            </w:r>
          </w:p>
        </w:tc>
        <w:tc>
          <w:tcPr>
            <w:tcW w:w="900" w:type="dxa"/>
            <w:vAlign w:val="center"/>
          </w:tcPr>
          <w:p w14:paraId="09AD06F2" w14:textId="77777777" w:rsidR="000A303A" w:rsidRDefault="000A303A" w:rsidP="00210E66">
            <w:pPr>
              <w:pStyle w:val="Bullet3"/>
              <w:ind w:left="-104"/>
              <w:jc w:val="center"/>
            </w:pPr>
          </w:p>
        </w:tc>
      </w:tr>
      <w:tr w:rsidR="000A303A" w:rsidRPr="006C189C" w14:paraId="40E6247F" w14:textId="77777777" w:rsidTr="003613B4">
        <w:tc>
          <w:tcPr>
            <w:tcW w:w="633" w:type="dxa"/>
          </w:tcPr>
          <w:p w14:paraId="14EAD3C7"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0FCB3D42" w14:textId="59796E41" w:rsidR="000A303A" w:rsidRPr="00967249" w:rsidRDefault="000A303A" w:rsidP="006D48A6">
            <w:pPr>
              <w:pStyle w:val="Bullet2"/>
              <w:ind w:hanging="288"/>
            </w:pPr>
            <w:r w:rsidRPr="00967249">
              <w:t>.4</w:t>
            </w:r>
            <w:r w:rsidRPr="00967249">
              <w:tab/>
              <w:t>Other training, including certificates, special licences, or trade tickets.</w:t>
            </w:r>
          </w:p>
        </w:tc>
        <w:tc>
          <w:tcPr>
            <w:tcW w:w="900" w:type="dxa"/>
            <w:vAlign w:val="center"/>
          </w:tcPr>
          <w:p w14:paraId="02F9B6CA" w14:textId="77777777" w:rsidR="000A303A" w:rsidRDefault="000A303A" w:rsidP="00210E66">
            <w:pPr>
              <w:pStyle w:val="Bullet3"/>
              <w:ind w:left="-104"/>
              <w:jc w:val="center"/>
            </w:pPr>
          </w:p>
        </w:tc>
      </w:tr>
      <w:tr w:rsidR="000A303A" w:rsidRPr="006C189C" w14:paraId="07A51DBD" w14:textId="77777777" w:rsidTr="003613B4">
        <w:tc>
          <w:tcPr>
            <w:tcW w:w="633" w:type="dxa"/>
          </w:tcPr>
          <w:p w14:paraId="0DA995E7"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3DE86DE6" w14:textId="4C21E07D" w:rsidR="000A303A" w:rsidRPr="00967249" w:rsidRDefault="000A303A" w:rsidP="006D48A6">
            <w:pPr>
              <w:pStyle w:val="Bullet2"/>
              <w:ind w:hanging="288"/>
            </w:pPr>
            <w:r w:rsidRPr="00967249">
              <w:t>.5</w:t>
            </w:r>
            <w:r w:rsidRPr="00967249">
              <w:tab/>
              <w:t>Employment history, including:</w:t>
            </w:r>
          </w:p>
        </w:tc>
        <w:tc>
          <w:tcPr>
            <w:tcW w:w="900" w:type="dxa"/>
            <w:vAlign w:val="center"/>
          </w:tcPr>
          <w:p w14:paraId="18CCE620" w14:textId="77777777" w:rsidR="000A303A" w:rsidRDefault="000A303A" w:rsidP="00210E66">
            <w:pPr>
              <w:pStyle w:val="Bullet3"/>
              <w:ind w:left="-104"/>
              <w:jc w:val="center"/>
            </w:pPr>
          </w:p>
        </w:tc>
      </w:tr>
      <w:tr w:rsidR="000A303A" w:rsidRPr="006C189C" w14:paraId="381D3B8B" w14:textId="77777777" w:rsidTr="003613B4">
        <w:tc>
          <w:tcPr>
            <w:tcW w:w="633" w:type="dxa"/>
          </w:tcPr>
          <w:p w14:paraId="26143AD8" w14:textId="77777777" w:rsidR="000A303A" w:rsidRPr="00967249" w:rsidRDefault="000A303A" w:rsidP="003613B4">
            <w:pPr>
              <w:spacing w:before="80" w:after="80"/>
              <w:jc w:val="right"/>
              <w:rPr>
                <w:rFonts w:ascii="Times New Roman" w:hAnsi="Times New Roman" w:cs="Times New Roman"/>
              </w:rPr>
            </w:pPr>
          </w:p>
        </w:tc>
        <w:tc>
          <w:tcPr>
            <w:tcW w:w="7822" w:type="dxa"/>
            <w:vAlign w:val="center"/>
          </w:tcPr>
          <w:p w14:paraId="7122334D" w14:textId="4116491D" w:rsidR="000A303A" w:rsidRPr="00967249" w:rsidRDefault="000A303A" w:rsidP="006D48A6">
            <w:pPr>
              <w:pStyle w:val="Bullet3"/>
              <w:ind w:left="689" w:hanging="360"/>
            </w:pPr>
            <w:r w:rsidRPr="00967249">
              <w:t>(a)</w:t>
            </w:r>
            <w:r w:rsidRPr="00967249">
              <w:tab/>
              <w:t>Current employment: employer’s name, address, and phone number (obtain permission to contact the employer); job title; length of employment with that employer; name of immediate supervisor; hours regularly worked; typical duties; and future prospects.</w:t>
            </w:r>
          </w:p>
        </w:tc>
        <w:tc>
          <w:tcPr>
            <w:tcW w:w="900" w:type="dxa"/>
            <w:vAlign w:val="center"/>
          </w:tcPr>
          <w:p w14:paraId="48171213" w14:textId="77777777" w:rsidR="000A303A" w:rsidRDefault="000A303A" w:rsidP="00210E66">
            <w:pPr>
              <w:pStyle w:val="Bullet3"/>
              <w:ind w:left="-104"/>
              <w:jc w:val="center"/>
            </w:pPr>
          </w:p>
        </w:tc>
      </w:tr>
      <w:tr w:rsidR="000A303A" w:rsidRPr="006C189C" w14:paraId="1619FC3A" w14:textId="77777777" w:rsidTr="003613B4">
        <w:tc>
          <w:tcPr>
            <w:tcW w:w="633" w:type="dxa"/>
          </w:tcPr>
          <w:p w14:paraId="1055E1EA"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49C88A66" w14:textId="7A7AE3BE" w:rsidR="000A303A" w:rsidRPr="007D599E" w:rsidRDefault="000A303A" w:rsidP="006D48A6">
            <w:pPr>
              <w:pStyle w:val="Bullet3"/>
              <w:ind w:left="689" w:hanging="360"/>
            </w:pPr>
            <w:r w:rsidRPr="007D599E">
              <w:t>(b)</w:t>
            </w:r>
            <w:r w:rsidRPr="007D599E">
              <w:tab/>
              <w:t>Previous employment: same details as set out in (a) above; reasons for leaving.</w:t>
            </w:r>
          </w:p>
        </w:tc>
        <w:tc>
          <w:tcPr>
            <w:tcW w:w="900" w:type="dxa"/>
            <w:vAlign w:val="center"/>
          </w:tcPr>
          <w:p w14:paraId="2D725455" w14:textId="77777777" w:rsidR="000A303A" w:rsidRDefault="000A303A" w:rsidP="00210E66">
            <w:pPr>
              <w:pStyle w:val="Bullet3"/>
              <w:ind w:left="-104"/>
              <w:jc w:val="center"/>
            </w:pPr>
          </w:p>
        </w:tc>
      </w:tr>
      <w:tr w:rsidR="000A303A" w:rsidRPr="006C189C" w14:paraId="43A8E989" w14:textId="77777777" w:rsidTr="003613B4">
        <w:tc>
          <w:tcPr>
            <w:tcW w:w="633" w:type="dxa"/>
          </w:tcPr>
          <w:p w14:paraId="15B37F7B"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222E4636" w14:textId="46F60A82" w:rsidR="000A303A" w:rsidRPr="007D599E" w:rsidRDefault="000A303A" w:rsidP="006D48A6">
            <w:pPr>
              <w:pStyle w:val="Bullet3"/>
              <w:ind w:left="689" w:hanging="360"/>
            </w:pPr>
            <w:r w:rsidRPr="007D599E">
              <w:t>(c)</w:t>
            </w:r>
            <w:r w:rsidRPr="007D599E">
              <w:tab/>
              <w:t>If unemployed: employment prospects, likelihood that any prospective employer will hire the client.</w:t>
            </w:r>
          </w:p>
        </w:tc>
        <w:tc>
          <w:tcPr>
            <w:tcW w:w="900" w:type="dxa"/>
            <w:vAlign w:val="center"/>
          </w:tcPr>
          <w:p w14:paraId="644845C1" w14:textId="77777777" w:rsidR="000A303A" w:rsidRDefault="000A303A" w:rsidP="00210E66">
            <w:pPr>
              <w:pStyle w:val="Bullet3"/>
              <w:ind w:left="-104"/>
              <w:jc w:val="center"/>
            </w:pPr>
          </w:p>
        </w:tc>
      </w:tr>
      <w:tr w:rsidR="000A303A" w:rsidRPr="006C189C" w14:paraId="46546018" w14:textId="77777777" w:rsidTr="003613B4">
        <w:tc>
          <w:tcPr>
            <w:tcW w:w="633" w:type="dxa"/>
          </w:tcPr>
          <w:p w14:paraId="6FF89B69"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2F6EF5B2" w14:textId="2305F04B" w:rsidR="000A303A" w:rsidRPr="007D599E" w:rsidRDefault="000A303A" w:rsidP="006D48A6">
            <w:pPr>
              <w:pStyle w:val="Bullet2"/>
              <w:ind w:hanging="288"/>
            </w:pPr>
            <w:r w:rsidRPr="007D599E">
              <w:t>.6</w:t>
            </w:r>
            <w:r w:rsidRPr="007D599E">
              <w:tab/>
            </w:r>
            <w:r w:rsidRPr="000A303A">
              <w:t>Family</w:t>
            </w:r>
            <w:r w:rsidRPr="007D599E">
              <w:t>:</w:t>
            </w:r>
          </w:p>
        </w:tc>
        <w:tc>
          <w:tcPr>
            <w:tcW w:w="900" w:type="dxa"/>
            <w:vAlign w:val="center"/>
          </w:tcPr>
          <w:p w14:paraId="4ED46C87" w14:textId="77777777" w:rsidR="000A303A" w:rsidRDefault="000A303A" w:rsidP="00210E66">
            <w:pPr>
              <w:pStyle w:val="Bullet3"/>
              <w:ind w:left="-104"/>
              <w:jc w:val="center"/>
            </w:pPr>
          </w:p>
        </w:tc>
      </w:tr>
      <w:tr w:rsidR="000A303A" w:rsidRPr="006C189C" w14:paraId="78F8F387" w14:textId="77777777" w:rsidTr="003613B4">
        <w:tc>
          <w:tcPr>
            <w:tcW w:w="633" w:type="dxa"/>
          </w:tcPr>
          <w:p w14:paraId="76800D1C"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2983F351" w14:textId="18F26350" w:rsidR="000A303A" w:rsidRPr="007D599E" w:rsidRDefault="000A303A" w:rsidP="006D48A6">
            <w:pPr>
              <w:pStyle w:val="Bullet3"/>
              <w:ind w:left="689" w:hanging="360"/>
            </w:pPr>
            <w:r w:rsidRPr="007D599E">
              <w:t>(a)</w:t>
            </w:r>
            <w:r w:rsidRPr="007D599E">
              <w:tab/>
              <w:t>Marital status, including date and place of marriage, or duration and status of any common-law relationship.</w:t>
            </w:r>
          </w:p>
        </w:tc>
        <w:tc>
          <w:tcPr>
            <w:tcW w:w="900" w:type="dxa"/>
            <w:vAlign w:val="center"/>
          </w:tcPr>
          <w:p w14:paraId="461A45EA" w14:textId="77777777" w:rsidR="000A303A" w:rsidRDefault="000A303A" w:rsidP="00210E66">
            <w:pPr>
              <w:pStyle w:val="Bullet3"/>
              <w:ind w:left="-104"/>
              <w:jc w:val="center"/>
            </w:pPr>
          </w:p>
        </w:tc>
      </w:tr>
      <w:tr w:rsidR="000A303A" w:rsidRPr="006C189C" w14:paraId="021754E1" w14:textId="77777777" w:rsidTr="003613B4">
        <w:tc>
          <w:tcPr>
            <w:tcW w:w="633" w:type="dxa"/>
          </w:tcPr>
          <w:p w14:paraId="5F174D54"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1BFE7293" w14:textId="75CCC0CE" w:rsidR="000A303A" w:rsidRPr="007D599E" w:rsidRDefault="000A303A" w:rsidP="006D48A6">
            <w:pPr>
              <w:pStyle w:val="Bullet3"/>
              <w:ind w:left="689" w:hanging="360"/>
            </w:pPr>
            <w:r w:rsidRPr="007D599E">
              <w:t>(b)</w:t>
            </w:r>
            <w:r w:rsidRPr="007D599E">
              <w:tab/>
              <w:t>Children’s names, ages, and gender, as well as custodial status.</w:t>
            </w:r>
          </w:p>
        </w:tc>
        <w:tc>
          <w:tcPr>
            <w:tcW w:w="900" w:type="dxa"/>
            <w:vAlign w:val="center"/>
          </w:tcPr>
          <w:p w14:paraId="0B7E29D4" w14:textId="77777777" w:rsidR="000A303A" w:rsidRDefault="000A303A" w:rsidP="00210E66">
            <w:pPr>
              <w:pStyle w:val="Bullet3"/>
              <w:ind w:left="-104"/>
              <w:jc w:val="center"/>
            </w:pPr>
          </w:p>
        </w:tc>
      </w:tr>
      <w:tr w:rsidR="000A303A" w:rsidRPr="006C189C" w14:paraId="638C52DD" w14:textId="77777777" w:rsidTr="003613B4">
        <w:tc>
          <w:tcPr>
            <w:tcW w:w="633" w:type="dxa"/>
          </w:tcPr>
          <w:p w14:paraId="03F70D6E"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37CAF8D9" w14:textId="0E36A2E5" w:rsidR="000A303A" w:rsidRPr="007D599E" w:rsidRDefault="000A303A" w:rsidP="006D48A6">
            <w:pPr>
              <w:pStyle w:val="Bullet3"/>
              <w:ind w:left="689" w:hanging="360"/>
            </w:pPr>
            <w:r w:rsidRPr="007D599E">
              <w:t>(c)</w:t>
            </w:r>
            <w:r w:rsidRPr="007D599E">
              <w:tab/>
              <w:t>Dependents: including whether the client is under an obligation to make maintenance payments. If the client owes maintenance, whether payments are up-to-date.</w:t>
            </w:r>
          </w:p>
        </w:tc>
        <w:tc>
          <w:tcPr>
            <w:tcW w:w="900" w:type="dxa"/>
            <w:vAlign w:val="center"/>
          </w:tcPr>
          <w:p w14:paraId="00B9660B" w14:textId="77777777" w:rsidR="000A303A" w:rsidRDefault="000A303A" w:rsidP="00210E66">
            <w:pPr>
              <w:pStyle w:val="Bullet3"/>
              <w:ind w:left="-104"/>
              <w:jc w:val="center"/>
            </w:pPr>
          </w:p>
        </w:tc>
      </w:tr>
      <w:tr w:rsidR="000A303A" w:rsidRPr="006C189C" w14:paraId="192A3C2B" w14:textId="77777777" w:rsidTr="003613B4">
        <w:tc>
          <w:tcPr>
            <w:tcW w:w="633" w:type="dxa"/>
          </w:tcPr>
          <w:p w14:paraId="30846648"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6254ABC6" w14:textId="25C85713" w:rsidR="000A303A" w:rsidRPr="007D599E" w:rsidRDefault="000A303A" w:rsidP="006D48A6">
            <w:pPr>
              <w:pStyle w:val="Bullet3"/>
              <w:ind w:left="689" w:hanging="360"/>
            </w:pPr>
            <w:r w:rsidRPr="007D599E">
              <w:t>(d)</w:t>
            </w:r>
            <w:r w:rsidRPr="007D599E">
              <w:tab/>
              <w:t>Parents: names, addresses, and occupations; relationship with parents if they are still living.</w:t>
            </w:r>
          </w:p>
        </w:tc>
        <w:tc>
          <w:tcPr>
            <w:tcW w:w="900" w:type="dxa"/>
            <w:vAlign w:val="center"/>
          </w:tcPr>
          <w:p w14:paraId="654EC00A" w14:textId="77777777" w:rsidR="000A303A" w:rsidRDefault="000A303A" w:rsidP="00210E66">
            <w:pPr>
              <w:pStyle w:val="Bullet3"/>
              <w:ind w:left="-104"/>
              <w:jc w:val="center"/>
            </w:pPr>
          </w:p>
        </w:tc>
      </w:tr>
      <w:tr w:rsidR="000A303A" w:rsidRPr="006C189C" w14:paraId="4A66AAEE" w14:textId="77777777" w:rsidTr="003613B4">
        <w:tc>
          <w:tcPr>
            <w:tcW w:w="633" w:type="dxa"/>
          </w:tcPr>
          <w:p w14:paraId="5C784D67"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0E3E4795" w14:textId="6DC0F6FF" w:rsidR="000A303A" w:rsidRPr="007D599E" w:rsidRDefault="000A303A" w:rsidP="006D48A6">
            <w:pPr>
              <w:pStyle w:val="Bullet3"/>
              <w:ind w:left="689" w:hanging="360"/>
            </w:pPr>
            <w:r w:rsidRPr="007D599E">
              <w:t>(e)</w:t>
            </w:r>
            <w:r w:rsidRPr="007D599E">
              <w:tab/>
              <w:t>Persons who raised client; if not the client’s parents, get the same information as for parents.</w:t>
            </w:r>
          </w:p>
        </w:tc>
        <w:tc>
          <w:tcPr>
            <w:tcW w:w="900" w:type="dxa"/>
            <w:vAlign w:val="center"/>
          </w:tcPr>
          <w:p w14:paraId="064CC678" w14:textId="77777777" w:rsidR="000A303A" w:rsidRDefault="000A303A" w:rsidP="00210E66">
            <w:pPr>
              <w:pStyle w:val="Bullet3"/>
              <w:ind w:left="-104"/>
              <w:jc w:val="center"/>
            </w:pPr>
          </w:p>
        </w:tc>
      </w:tr>
      <w:tr w:rsidR="000A303A" w:rsidRPr="006C189C" w14:paraId="482794A8" w14:textId="77777777" w:rsidTr="003613B4">
        <w:tc>
          <w:tcPr>
            <w:tcW w:w="633" w:type="dxa"/>
          </w:tcPr>
          <w:p w14:paraId="4CC86BA8"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3FD6F05C" w14:textId="4B9DFF62" w:rsidR="000A303A" w:rsidRPr="007D599E" w:rsidRDefault="000A303A" w:rsidP="006D48A6">
            <w:pPr>
              <w:pStyle w:val="Bullet3"/>
              <w:ind w:left="689" w:hanging="360"/>
            </w:pPr>
            <w:r w:rsidRPr="007D599E">
              <w:t>(f)</w:t>
            </w:r>
            <w:r w:rsidRPr="007D599E">
              <w:tab/>
              <w:t>Siblings: ages, addresses, occupations.</w:t>
            </w:r>
          </w:p>
        </w:tc>
        <w:tc>
          <w:tcPr>
            <w:tcW w:w="900" w:type="dxa"/>
            <w:vAlign w:val="center"/>
          </w:tcPr>
          <w:p w14:paraId="33CFDB94" w14:textId="77777777" w:rsidR="000A303A" w:rsidRDefault="000A303A" w:rsidP="00210E66">
            <w:pPr>
              <w:pStyle w:val="Bullet3"/>
              <w:ind w:left="-104"/>
              <w:jc w:val="center"/>
            </w:pPr>
          </w:p>
        </w:tc>
      </w:tr>
      <w:tr w:rsidR="000A303A" w:rsidRPr="006C189C" w14:paraId="7D91CD1E" w14:textId="77777777" w:rsidTr="003613B4">
        <w:tc>
          <w:tcPr>
            <w:tcW w:w="633" w:type="dxa"/>
          </w:tcPr>
          <w:p w14:paraId="72C8C0A5" w14:textId="7DFA9CFE" w:rsidR="000A303A" w:rsidRPr="006C189C" w:rsidRDefault="000A303A"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1A936AF0" w14:textId="7E662C5E" w:rsidR="000A303A" w:rsidRPr="007D599E" w:rsidRDefault="000A303A" w:rsidP="000A303A">
            <w:pPr>
              <w:pStyle w:val="Bullet1"/>
            </w:pPr>
            <w:r w:rsidRPr="007D599E">
              <w:t>Obtain consents and releases from the client to obtain relevant information (e.g., medical, school, tax, and probation records).</w:t>
            </w:r>
          </w:p>
        </w:tc>
        <w:tc>
          <w:tcPr>
            <w:tcW w:w="900" w:type="dxa"/>
            <w:vAlign w:val="center"/>
          </w:tcPr>
          <w:p w14:paraId="247A295E" w14:textId="5355A4C7" w:rsidR="000A303A" w:rsidRDefault="00514DF7" w:rsidP="00210E66">
            <w:pPr>
              <w:pStyle w:val="Bullet3"/>
              <w:ind w:left="-104"/>
              <w:jc w:val="center"/>
            </w:pPr>
            <w:r w:rsidRPr="00437BB1">
              <w:rPr>
                <w:sz w:val="40"/>
                <w:szCs w:val="40"/>
              </w:rPr>
              <w:sym w:font="Wingdings 2" w:char="F0A3"/>
            </w:r>
          </w:p>
        </w:tc>
      </w:tr>
      <w:tr w:rsidR="000A303A" w:rsidRPr="006C189C" w14:paraId="6428618E" w14:textId="77777777" w:rsidTr="003613B4">
        <w:tc>
          <w:tcPr>
            <w:tcW w:w="633" w:type="dxa"/>
          </w:tcPr>
          <w:p w14:paraId="11DF8CFA" w14:textId="14E4C81D" w:rsidR="000A303A" w:rsidRDefault="006F2E79"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482FFD61" w14:textId="27DDCB64" w:rsidR="000A303A" w:rsidRPr="007D599E" w:rsidRDefault="006F2E79" w:rsidP="000A303A">
            <w:pPr>
              <w:pStyle w:val="Bullet1"/>
            </w:pPr>
            <w:r w:rsidRPr="007D599E">
              <w:t>Collect information relevant to sentencing: refer to item 2.4 in this checklist on submissions to sentence.</w:t>
            </w:r>
          </w:p>
        </w:tc>
        <w:tc>
          <w:tcPr>
            <w:tcW w:w="900" w:type="dxa"/>
            <w:vAlign w:val="center"/>
          </w:tcPr>
          <w:p w14:paraId="741852AB" w14:textId="179F5A49" w:rsidR="000A303A" w:rsidRDefault="00514DF7" w:rsidP="00210E66">
            <w:pPr>
              <w:pStyle w:val="Bullet3"/>
              <w:ind w:left="-104"/>
              <w:jc w:val="center"/>
            </w:pPr>
            <w:r w:rsidRPr="00437BB1">
              <w:rPr>
                <w:sz w:val="40"/>
                <w:szCs w:val="40"/>
              </w:rPr>
              <w:sym w:font="Wingdings 2" w:char="F0A3"/>
            </w:r>
          </w:p>
        </w:tc>
      </w:tr>
      <w:tr w:rsidR="000A303A" w:rsidRPr="006C189C" w14:paraId="33D1AA42" w14:textId="77777777" w:rsidTr="003613B4">
        <w:tc>
          <w:tcPr>
            <w:tcW w:w="633" w:type="dxa"/>
          </w:tcPr>
          <w:p w14:paraId="6316736F" w14:textId="45FE24B8" w:rsidR="000A303A" w:rsidRDefault="006F2E79"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6F57464F" w14:textId="66B509AC" w:rsidR="000A303A" w:rsidRPr="007D599E" w:rsidRDefault="006F2E79" w:rsidP="000A303A">
            <w:pPr>
              <w:pStyle w:val="Bullet1"/>
            </w:pPr>
            <w:r w:rsidRPr="007D599E">
              <w:t>Ask for names and addresses of people who can testify to the client’s good character.</w:t>
            </w:r>
          </w:p>
        </w:tc>
        <w:tc>
          <w:tcPr>
            <w:tcW w:w="900" w:type="dxa"/>
            <w:vAlign w:val="center"/>
          </w:tcPr>
          <w:p w14:paraId="02312E81" w14:textId="57575CE3" w:rsidR="000A303A" w:rsidRDefault="00514DF7" w:rsidP="00210E66">
            <w:pPr>
              <w:pStyle w:val="Bullet3"/>
              <w:ind w:left="-104"/>
              <w:jc w:val="center"/>
            </w:pPr>
            <w:r w:rsidRPr="00437BB1">
              <w:rPr>
                <w:sz w:val="40"/>
                <w:szCs w:val="40"/>
              </w:rPr>
              <w:sym w:font="Wingdings 2" w:char="F0A3"/>
            </w:r>
          </w:p>
        </w:tc>
      </w:tr>
      <w:tr w:rsidR="000A303A" w:rsidRPr="006C189C" w14:paraId="2C9AD86E" w14:textId="77777777" w:rsidTr="003613B4">
        <w:tc>
          <w:tcPr>
            <w:tcW w:w="633" w:type="dxa"/>
          </w:tcPr>
          <w:p w14:paraId="3E953A45" w14:textId="0474D98C" w:rsidR="000A303A" w:rsidRDefault="006F2E79"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7DE932DE" w14:textId="0459DAAE" w:rsidR="000A303A" w:rsidRPr="007D599E" w:rsidRDefault="006F2E79" w:rsidP="000A303A">
            <w:pPr>
              <w:pStyle w:val="Bullet1"/>
            </w:pPr>
            <w:r w:rsidRPr="007D599E">
              <w:t>Find out whether the client can raise money to pay a fine.</w:t>
            </w:r>
          </w:p>
        </w:tc>
        <w:tc>
          <w:tcPr>
            <w:tcW w:w="900" w:type="dxa"/>
            <w:vAlign w:val="center"/>
          </w:tcPr>
          <w:p w14:paraId="76516BA0" w14:textId="4D935D69" w:rsidR="000A303A" w:rsidRDefault="00514DF7" w:rsidP="00210E66">
            <w:pPr>
              <w:pStyle w:val="Bullet3"/>
              <w:ind w:left="-104"/>
              <w:jc w:val="center"/>
            </w:pPr>
            <w:r w:rsidRPr="00437BB1">
              <w:rPr>
                <w:sz w:val="40"/>
                <w:szCs w:val="40"/>
              </w:rPr>
              <w:sym w:font="Wingdings 2" w:char="F0A3"/>
            </w:r>
          </w:p>
        </w:tc>
      </w:tr>
      <w:tr w:rsidR="000A303A" w:rsidRPr="006C189C" w14:paraId="600D925F" w14:textId="77777777" w:rsidTr="003613B4">
        <w:tc>
          <w:tcPr>
            <w:tcW w:w="633" w:type="dxa"/>
          </w:tcPr>
          <w:p w14:paraId="4072C00D" w14:textId="0089AB86" w:rsidR="000A303A" w:rsidRDefault="006F2E79" w:rsidP="003613B4">
            <w:pPr>
              <w:spacing w:before="80" w:after="80"/>
              <w:jc w:val="right"/>
              <w:rPr>
                <w:rFonts w:ascii="Times New Roman" w:hAnsi="Times New Roman" w:cs="Times New Roman"/>
              </w:rPr>
            </w:pPr>
            <w:r>
              <w:rPr>
                <w:rFonts w:ascii="Times New Roman" w:hAnsi="Times New Roman" w:cs="Times New Roman"/>
              </w:rPr>
              <w:t>1.7</w:t>
            </w:r>
          </w:p>
        </w:tc>
        <w:tc>
          <w:tcPr>
            <w:tcW w:w="7822" w:type="dxa"/>
            <w:vAlign w:val="center"/>
          </w:tcPr>
          <w:p w14:paraId="0D3E8C44" w14:textId="70105C95" w:rsidR="000A303A" w:rsidRPr="007D599E" w:rsidRDefault="006F2E79" w:rsidP="000A303A">
            <w:pPr>
              <w:pStyle w:val="Bullet1"/>
            </w:pPr>
            <w:r w:rsidRPr="007D599E">
              <w:t>Review the client’s criminal record with them, including previous convictions and outstanding charges, with the client. Consider the offence, place, date, penalty, and circumstances. Find out whether the client is currently on probation and if the probation officer is aware of the new charges.</w:t>
            </w:r>
          </w:p>
        </w:tc>
        <w:tc>
          <w:tcPr>
            <w:tcW w:w="900" w:type="dxa"/>
            <w:vAlign w:val="center"/>
          </w:tcPr>
          <w:p w14:paraId="3397C281" w14:textId="29736308" w:rsidR="000A303A" w:rsidRDefault="00514DF7" w:rsidP="00210E66">
            <w:pPr>
              <w:pStyle w:val="Bullet3"/>
              <w:ind w:left="-104"/>
              <w:jc w:val="center"/>
            </w:pPr>
            <w:r w:rsidRPr="00437BB1">
              <w:rPr>
                <w:sz w:val="40"/>
                <w:szCs w:val="40"/>
              </w:rPr>
              <w:sym w:font="Wingdings 2" w:char="F0A3"/>
            </w:r>
          </w:p>
        </w:tc>
      </w:tr>
      <w:tr w:rsidR="000A303A" w:rsidRPr="006C189C" w14:paraId="3FDF4516" w14:textId="77777777" w:rsidTr="003613B4">
        <w:tc>
          <w:tcPr>
            <w:tcW w:w="633" w:type="dxa"/>
          </w:tcPr>
          <w:p w14:paraId="23A0C1B1" w14:textId="68F4730E" w:rsidR="000A303A" w:rsidRDefault="006F2E79" w:rsidP="003613B4">
            <w:pPr>
              <w:spacing w:before="80" w:after="80"/>
              <w:jc w:val="right"/>
              <w:rPr>
                <w:rFonts w:ascii="Times New Roman" w:hAnsi="Times New Roman" w:cs="Times New Roman"/>
              </w:rPr>
            </w:pPr>
            <w:r>
              <w:rPr>
                <w:rFonts w:ascii="Times New Roman" w:hAnsi="Times New Roman" w:cs="Times New Roman"/>
              </w:rPr>
              <w:lastRenderedPageBreak/>
              <w:t>1.8</w:t>
            </w:r>
          </w:p>
        </w:tc>
        <w:tc>
          <w:tcPr>
            <w:tcW w:w="7822" w:type="dxa"/>
            <w:vAlign w:val="center"/>
          </w:tcPr>
          <w:p w14:paraId="69337186" w14:textId="18EACAF7" w:rsidR="000A303A" w:rsidRPr="007D599E" w:rsidRDefault="006F2E79" w:rsidP="000A303A">
            <w:pPr>
              <w:pStyle w:val="Bullet1"/>
            </w:pPr>
            <w:r w:rsidRPr="007D599E">
              <w:t>Obtain the name of the client’s probation officer and, unless the client instructs otherwise, contact the probation officer to determine their position regarding the client and the charge.</w:t>
            </w:r>
          </w:p>
        </w:tc>
        <w:tc>
          <w:tcPr>
            <w:tcW w:w="900" w:type="dxa"/>
            <w:vAlign w:val="center"/>
          </w:tcPr>
          <w:p w14:paraId="759713CB" w14:textId="4AAAF43C" w:rsidR="000A303A" w:rsidRDefault="00514DF7" w:rsidP="00210E66">
            <w:pPr>
              <w:pStyle w:val="Bullet3"/>
              <w:ind w:left="-104"/>
              <w:jc w:val="center"/>
            </w:pPr>
            <w:r w:rsidRPr="00437BB1">
              <w:rPr>
                <w:sz w:val="40"/>
                <w:szCs w:val="40"/>
              </w:rPr>
              <w:sym w:font="Wingdings 2" w:char="F0A3"/>
            </w:r>
          </w:p>
        </w:tc>
      </w:tr>
      <w:tr w:rsidR="000A303A" w:rsidRPr="006C189C" w14:paraId="2B75107C" w14:textId="77777777" w:rsidTr="003613B4">
        <w:tc>
          <w:tcPr>
            <w:tcW w:w="633" w:type="dxa"/>
          </w:tcPr>
          <w:p w14:paraId="7C4988F7" w14:textId="745E3B16" w:rsidR="000A303A" w:rsidRDefault="006F2E79" w:rsidP="003613B4">
            <w:pPr>
              <w:spacing w:before="80" w:after="80"/>
              <w:jc w:val="right"/>
              <w:rPr>
                <w:rFonts w:ascii="Times New Roman" w:hAnsi="Times New Roman" w:cs="Times New Roman"/>
              </w:rPr>
            </w:pPr>
            <w:r>
              <w:rPr>
                <w:rFonts w:ascii="Times New Roman" w:hAnsi="Times New Roman" w:cs="Times New Roman"/>
              </w:rPr>
              <w:t>1.9</w:t>
            </w:r>
          </w:p>
        </w:tc>
        <w:tc>
          <w:tcPr>
            <w:tcW w:w="7822" w:type="dxa"/>
            <w:vAlign w:val="center"/>
          </w:tcPr>
          <w:p w14:paraId="2C185CCC" w14:textId="5AE266B4" w:rsidR="000A303A" w:rsidRPr="007D599E" w:rsidRDefault="006F2E79" w:rsidP="000A303A">
            <w:pPr>
              <w:pStyle w:val="Bullet1"/>
            </w:pPr>
            <w:r w:rsidRPr="007D599E">
              <w:t>Counsel the client regarding behaviour from now until trial or sentencing; advise the client of possible repercussions of further criminal charges.</w:t>
            </w:r>
          </w:p>
        </w:tc>
        <w:tc>
          <w:tcPr>
            <w:tcW w:w="900" w:type="dxa"/>
            <w:vAlign w:val="center"/>
          </w:tcPr>
          <w:p w14:paraId="3DACDBB2" w14:textId="1B6882D5" w:rsidR="000A303A" w:rsidRDefault="00514DF7" w:rsidP="00210E66">
            <w:pPr>
              <w:pStyle w:val="Bullet3"/>
              <w:ind w:left="-104"/>
              <w:jc w:val="center"/>
            </w:pPr>
            <w:r w:rsidRPr="00437BB1">
              <w:rPr>
                <w:sz w:val="40"/>
                <w:szCs w:val="40"/>
              </w:rPr>
              <w:sym w:font="Wingdings 2" w:char="F0A3"/>
            </w:r>
          </w:p>
        </w:tc>
      </w:tr>
      <w:tr w:rsidR="000A303A" w:rsidRPr="006C189C" w14:paraId="50939523" w14:textId="77777777" w:rsidTr="003613B4">
        <w:tc>
          <w:tcPr>
            <w:tcW w:w="633" w:type="dxa"/>
          </w:tcPr>
          <w:p w14:paraId="0319664C" w14:textId="18F0A7DE" w:rsidR="000A303A" w:rsidRDefault="006F2E79" w:rsidP="003613B4">
            <w:pPr>
              <w:spacing w:before="80" w:after="80"/>
              <w:jc w:val="right"/>
              <w:rPr>
                <w:rFonts w:ascii="Times New Roman" w:hAnsi="Times New Roman" w:cs="Times New Roman"/>
              </w:rPr>
            </w:pPr>
            <w:r>
              <w:rPr>
                <w:rFonts w:ascii="Times New Roman" w:hAnsi="Times New Roman" w:cs="Times New Roman"/>
              </w:rPr>
              <w:t>1.10</w:t>
            </w:r>
          </w:p>
        </w:tc>
        <w:tc>
          <w:tcPr>
            <w:tcW w:w="7822" w:type="dxa"/>
            <w:vAlign w:val="center"/>
          </w:tcPr>
          <w:p w14:paraId="007616B4" w14:textId="618EBF0B" w:rsidR="000A303A" w:rsidRPr="007D599E" w:rsidRDefault="006F2E79" w:rsidP="000A303A">
            <w:pPr>
              <w:pStyle w:val="Bullet1"/>
            </w:pPr>
            <w:r w:rsidRPr="007D599E">
              <w:t>Explain the sentencing procedure to the client.</w:t>
            </w:r>
          </w:p>
        </w:tc>
        <w:tc>
          <w:tcPr>
            <w:tcW w:w="900" w:type="dxa"/>
            <w:vAlign w:val="center"/>
          </w:tcPr>
          <w:p w14:paraId="4D51A77F" w14:textId="47C61140" w:rsidR="000A303A" w:rsidRDefault="00514DF7" w:rsidP="00210E66">
            <w:pPr>
              <w:pStyle w:val="Bullet3"/>
              <w:ind w:left="-104"/>
              <w:jc w:val="center"/>
            </w:pPr>
            <w:r w:rsidRPr="00437BB1">
              <w:rPr>
                <w:sz w:val="40"/>
                <w:szCs w:val="40"/>
              </w:rPr>
              <w:sym w:font="Wingdings 2" w:char="F0A3"/>
            </w:r>
          </w:p>
        </w:tc>
      </w:tr>
      <w:tr w:rsidR="000A303A" w:rsidRPr="006C189C" w14:paraId="380CCE10" w14:textId="77777777" w:rsidTr="003613B4">
        <w:tc>
          <w:tcPr>
            <w:tcW w:w="633" w:type="dxa"/>
          </w:tcPr>
          <w:p w14:paraId="439A6480" w14:textId="77777777" w:rsidR="000A303A" w:rsidRDefault="000A303A" w:rsidP="003613B4">
            <w:pPr>
              <w:spacing w:before="80" w:after="80"/>
              <w:jc w:val="right"/>
              <w:rPr>
                <w:rFonts w:ascii="Times New Roman" w:hAnsi="Times New Roman" w:cs="Times New Roman"/>
              </w:rPr>
            </w:pPr>
          </w:p>
        </w:tc>
        <w:tc>
          <w:tcPr>
            <w:tcW w:w="7822" w:type="dxa"/>
            <w:vAlign w:val="center"/>
          </w:tcPr>
          <w:p w14:paraId="150E493C" w14:textId="4E007FD7" w:rsidR="000A303A" w:rsidRPr="007D599E" w:rsidRDefault="006F2E79" w:rsidP="006D48A6">
            <w:pPr>
              <w:pStyle w:val="Bullet2"/>
              <w:ind w:hanging="288"/>
            </w:pPr>
            <w:r w:rsidRPr="007D599E">
              <w:t>.1</w:t>
            </w:r>
            <w:r w:rsidRPr="007D599E">
              <w:tab/>
              <w:t>Have discussions with the Crown concerning the appropriate range of sentence and inform the client about those discussions. Explain to the client that the court is not bound by recommendations of counsel.</w:t>
            </w:r>
          </w:p>
        </w:tc>
        <w:tc>
          <w:tcPr>
            <w:tcW w:w="900" w:type="dxa"/>
            <w:vAlign w:val="center"/>
          </w:tcPr>
          <w:p w14:paraId="601C4841" w14:textId="77777777" w:rsidR="000A303A" w:rsidRDefault="000A303A" w:rsidP="00210E66">
            <w:pPr>
              <w:pStyle w:val="Bullet3"/>
              <w:ind w:left="-104"/>
              <w:jc w:val="center"/>
            </w:pPr>
          </w:p>
        </w:tc>
      </w:tr>
      <w:tr w:rsidR="000A303A" w:rsidRPr="006C189C" w14:paraId="5D0165ED" w14:textId="77777777" w:rsidTr="003613B4">
        <w:tc>
          <w:tcPr>
            <w:tcW w:w="633" w:type="dxa"/>
          </w:tcPr>
          <w:p w14:paraId="18C8555C" w14:textId="77777777" w:rsidR="000A303A" w:rsidRDefault="000A303A" w:rsidP="003613B4">
            <w:pPr>
              <w:spacing w:before="80" w:after="80"/>
              <w:jc w:val="right"/>
              <w:rPr>
                <w:rFonts w:ascii="Times New Roman" w:hAnsi="Times New Roman" w:cs="Times New Roman"/>
              </w:rPr>
            </w:pPr>
          </w:p>
        </w:tc>
        <w:tc>
          <w:tcPr>
            <w:tcW w:w="7822" w:type="dxa"/>
            <w:vAlign w:val="center"/>
          </w:tcPr>
          <w:p w14:paraId="587F5A26" w14:textId="0648E2E3" w:rsidR="000A303A" w:rsidRPr="007D599E" w:rsidRDefault="006F2E79" w:rsidP="006D48A6">
            <w:pPr>
              <w:pStyle w:val="Bullet2"/>
              <w:ind w:hanging="288"/>
            </w:pPr>
            <w:r w:rsidRPr="006D48A6">
              <w:t>.2</w:t>
            </w:r>
            <w:r w:rsidRPr="006D48A6">
              <w:tab/>
              <w:t xml:space="preserve">If the client is entering a guilty plea, review </w:t>
            </w:r>
            <w:r w:rsidRPr="006D48A6">
              <w:rPr>
                <w:i/>
              </w:rPr>
              <w:t>Criminal Code</w:t>
            </w:r>
            <w:r w:rsidRPr="006D48A6">
              <w:t xml:space="preserve">, R.S.C. 1985, c. C-46, s. 606(1.1) to ensure the client understands that a guilty plea is an admission of the essential elements of the offence; the nature and consequences of a plea; and that the court is not bound by any agreement made between the accused and the prosecutor. Also note the </w:t>
            </w:r>
            <w:r w:rsidRPr="006D48A6">
              <w:rPr>
                <w:i/>
              </w:rPr>
              <w:t>Code of Professional Conduct of British Columbia</w:t>
            </w:r>
            <w:r w:rsidRPr="006D48A6">
              <w:t xml:space="preserve"> (“</w:t>
            </w:r>
            <w:r w:rsidRPr="006D48A6">
              <w:rPr>
                <w:i/>
              </w:rPr>
              <w:t>BC Code</w:t>
            </w:r>
            <w:r w:rsidRPr="006D48A6">
              <w:t xml:space="preserve">”), rules 5.1-7 and 5.1-8. See also </w:t>
            </w:r>
            <w:r w:rsidRPr="006D48A6">
              <w:rPr>
                <w:i/>
              </w:rPr>
              <w:t>R. v. Wong</w:t>
            </w:r>
            <w:r w:rsidRPr="006D48A6">
              <w:t>, 2018 SCC 25.</w:t>
            </w:r>
          </w:p>
        </w:tc>
        <w:tc>
          <w:tcPr>
            <w:tcW w:w="900" w:type="dxa"/>
            <w:vAlign w:val="center"/>
          </w:tcPr>
          <w:p w14:paraId="28B258B2" w14:textId="77777777" w:rsidR="000A303A" w:rsidRDefault="000A303A" w:rsidP="00210E66">
            <w:pPr>
              <w:pStyle w:val="Bullet3"/>
              <w:ind w:left="-104"/>
              <w:jc w:val="center"/>
            </w:pPr>
          </w:p>
        </w:tc>
      </w:tr>
      <w:tr w:rsidR="000A303A" w:rsidRPr="006C189C" w14:paraId="2E83CE36" w14:textId="77777777" w:rsidTr="003613B4">
        <w:tc>
          <w:tcPr>
            <w:tcW w:w="633" w:type="dxa"/>
          </w:tcPr>
          <w:p w14:paraId="52FE8BFC" w14:textId="7CD04226" w:rsidR="000A303A" w:rsidRDefault="006D48A6" w:rsidP="003613B4">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0A4D151F" w14:textId="4A3C5C49" w:rsidR="000A303A" w:rsidRPr="007D599E" w:rsidRDefault="006D48A6" w:rsidP="000A303A">
            <w:pPr>
              <w:pStyle w:val="Bullet1"/>
            </w:pPr>
            <w:r w:rsidRPr="007D599E">
              <w:t>Advise the client of the victim fine surcharge pursuant to s. 737</w:t>
            </w:r>
            <w:r w:rsidRPr="007D599E" w:rsidDel="000F0FB3">
              <w:t xml:space="preserve"> </w:t>
            </w:r>
            <w:r w:rsidRPr="007D599E">
              <w:t xml:space="preserve">of the </w:t>
            </w:r>
            <w:r w:rsidRPr="007D599E">
              <w:rPr>
                <w:i/>
              </w:rPr>
              <w:t>Criminal Code</w:t>
            </w:r>
            <w:r w:rsidRPr="007D599E">
              <w:t xml:space="preserve">. Note that in December of 2018, the Supreme Court of Canada declared the mandatory victim surcharge unconstitutional and the provision to be of no force and effect. Parliament has since passed legislation to re-enact the victim fine surcharge regime. The new regime, effective July 22, 2019, provides the court with discretion to waive the victim surcharge if it would cause the offender undue hardship or be disproportionate to the gravity of the offence or the degree of responsibility of the offender. Otherwise, the surcharge is 30% of the fine or $100 per count for summary conviction offences and $200 per count for indictable offences. The court also has discretion to order an increase in the amount of the victim surcharge if the court considers it appropriate and is satisfied the offender is able to pay the higher amount. For offences committed on or prior to July 21, 2019, no victim surcharge applies, as s. 11(i) of the </w:t>
            </w:r>
            <w:r w:rsidRPr="007D599E">
              <w:rPr>
                <w:i/>
              </w:rPr>
              <w:t>Canadian Charter of Rights and Freedoms</w:t>
            </w:r>
            <w:r w:rsidRPr="007D599E">
              <w:t xml:space="preserve">, Part </w:t>
            </w:r>
            <w:r w:rsidR="001B4FB5">
              <w:t>I</w:t>
            </w:r>
            <w:r w:rsidRPr="007D599E">
              <w:t xml:space="preserve"> of the </w:t>
            </w:r>
            <w:r w:rsidRPr="007D599E">
              <w:rPr>
                <w:i/>
              </w:rPr>
              <w:t>Constitution Act, 1982</w:t>
            </w:r>
            <w:r w:rsidRPr="007D599E">
              <w:t>, being Schedule B to the </w:t>
            </w:r>
            <w:r w:rsidRPr="007D599E">
              <w:rPr>
                <w:i/>
              </w:rPr>
              <w:t>Canada Act 1982 (UK)</w:t>
            </w:r>
            <w:r w:rsidRPr="007D599E">
              <w:t xml:space="preserve">, 1982, c. 11 entitles the offender to the benefit of the lesser punishment where a punishment has been varied between the time of commission of the offence and time of sentencing. Note that there is a separate victim surcharge scheme for provincial offences pursuant to the </w:t>
            </w:r>
            <w:r w:rsidRPr="007D599E">
              <w:rPr>
                <w:i/>
              </w:rPr>
              <w:t>Victims of Crime Act</w:t>
            </w:r>
            <w:r w:rsidRPr="007D599E">
              <w:t>, R.S.B.C. 1996, c. 478, s. 8.1.</w:t>
            </w:r>
          </w:p>
        </w:tc>
        <w:tc>
          <w:tcPr>
            <w:tcW w:w="900" w:type="dxa"/>
            <w:vAlign w:val="center"/>
          </w:tcPr>
          <w:p w14:paraId="4A30002E" w14:textId="14909733" w:rsidR="000A303A" w:rsidRDefault="00514DF7" w:rsidP="00210E66">
            <w:pPr>
              <w:pStyle w:val="Bullet3"/>
              <w:ind w:left="-104"/>
              <w:jc w:val="center"/>
            </w:pPr>
            <w:r w:rsidRPr="00437BB1">
              <w:rPr>
                <w:sz w:val="40"/>
                <w:szCs w:val="40"/>
              </w:rPr>
              <w:sym w:font="Wingdings 2" w:char="F0A3"/>
            </w:r>
          </w:p>
        </w:tc>
      </w:tr>
      <w:tr w:rsidR="000A303A" w:rsidRPr="006C189C" w14:paraId="75D87EE6" w14:textId="77777777" w:rsidTr="003613B4">
        <w:tc>
          <w:tcPr>
            <w:tcW w:w="633" w:type="dxa"/>
          </w:tcPr>
          <w:p w14:paraId="54FD6EEE" w14:textId="4F7BF962" w:rsidR="000A303A" w:rsidRDefault="006D48A6" w:rsidP="003613B4">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199588FD" w14:textId="3A380787" w:rsidR="000A303A" w:rsidRPr="007D599E" w:rsidRDefault="006D48A6" w:rsidP="000A303A">
            <w:pPr>
              <w:pStyle w:val="Bullet1"/>
            </w:pPr>
            <w:r w:rsidRPr="007D599E">
              <w:t>Contact Crown counsel to discuss the possibility of alternative measures. If necessary, provide a without prejudice letter to the Crown indicating why the client should be considered for alternative measures. If the Crown agrees, then assist the client at an initial interview with the probation officer to determine the feasibility of alternative measures (including diversion or restorative justice programs). It might be necessary to adjourn the case for a number of weeks to allow that interview to take place.</w:t>
            </w:r>
          </w:p>
        </w:tc>
        <w:tc>
          <w:tcPr>
            <w:tcW w:w="900" w:type="dxa"/>
            <w:vAlign w:val="center"/>
          </w:tcPr>
          <w:p w14:paraId="18B5144D" w14:textId="0A0535EE" w:rsidR="000A303A" w:rsidRDefault="00514DF7" w:rsidP="00210E66">
            <w:pPr>
              <w:pStyle w:val="Bullet3"/>
              <w:ind w:left="-104"/>
              <w:jc w:val="center"/>
            </w:pPr>
            <w:r w:rsidRPr="00437BB1">
              <w:rPr>
                <w:sz w:val="40"/>
                <w:szCs w:val="40"/>
              </w:rPr>
              <w:sym w:font="Wingdings 2" w:char="F0A3"/>
            </w:r>
          </w:p>
        </w:tc>
      </w:tr>
    </w:tbl>
    <w:p w14:paraId="30D3D607" w14:textId="77777777" w:rsidR="00F7217F" w:rsidRDefault="00F7217F">
      <w:r>
        <w:br w:type="page"/>
      </w:r>
    </w:p>
    <w:tbl>
      <w:tblPr>
        <w:tblStyle w:val="TableGrid"/>
        <w:tblW w:w="9355" w:type="dxa"/>
        <w:tblLook w:val="04A0" w:firstRow="1" w:lastRow="0" w:firstColumn="1" w:lastColumn="0" w:noHBand="0" w:noVBand="1"/>
      </w:tblPr>
      <w:tblGrid>
        <w:gridCol w:w="633"/>
        <w:gridCol w:w="7822"/>
        <w:gridCol w:w="900"/>
      </w:tblGrid>
      <w:tr w:rsidR="000A303A" w:rsidRPr="006C189C" w14:paraId="6F56BB58" w14:textId="77777777" w:rsidTr="003613B4">
        <w:tc>
          <w:tcPr>
            <w:tcW w:w="633" w:type="dxa"/>
          </w:tcPr>
          <w:p w14:paraId="40AEA80A" w14:textId="26F56FEE" w:rsidR="000A303A" w:rsidRDefault="000A303A" w:rsidP="003613B4">
            <w:pPr>
              <w:spacing w:before="80" w:after="80"/>
              <w:jc w:val="right"/>
              <w:rPr>
                <w:rFonts w:ascii="Times New Roman" w:hAnsi="Times New Roman" w:cs="Times New Roman"/>
              </w:rPr>
            </w:pPr>
          </w:p>
        </w:tc>
        <w:tc>
          <w:tcPr>
            <w:tcW w:w="7822" w:type="dxa"/>
            <w:vAlign w:val="center"/>
          </w:tcPr>
          <w:p w14:paraId="07715DBB" w14:textId="6FECFA70" w:rsidR="000A303A" w:rsidRPr="007D599E" w:rsidRDefault="006D48A6" w:rsidP="006D48A6">
            <w:pPr>
              <w:pStyle w:val="Bullet2"/>
              <w:ind w:hanging="288"/>
            </w:pPr>
            <w:r w:rsidRPr="007D599E">
              <w:t>.1</w:t>
            </w:r>
            <w:r w:rsidRPr="007D599E">
              <w:tab/>
              <w:t xml:space="preserve">This process will require initial consent from Crown counsel that alternative measures are appropriate. Discuss with the client, advising that diversion will require an acceptance of responsibility for the allegation and, if accepted, the client may be required to write a letter of apology or do community work service, but will be able to avoid a conviction under the </w:t>
            </w:r>
            <w:r w:rsidRPr="007D599E">
              <w:rPr>
                <w:i/>
              </w:rPr>
              <w:t>Criminal Code</w:t>
            </w:r>
            <w:r w:rsidRPr="007D599E">
              <w:t>. If there is a restorative justice component, the client may be required to have a meeting with the victim to apologize personally and to explain the client’s conduct.</w:t>
            </w:r>
          </w:p>
        </w:tc>
        <w:tc>
          <w:tcPr>
            <w:tcW w:w="900" w:type="dxa"/>
            <w:vAlign w:val="center"/>
          </w:tcPr>
          <w:p w14:paraId="23257719" w14:textId="77777777" w:rsidR="000A303A" w:rsidRDefault="000A303A" w:rsidP="00210E66">
            <w:pPr>
              <w:pStyle w:val="Bullet3"/>
              <w:ind w:left="-104"/>
              <w:jc w:val="center"/>
            </w:pPr>
          </w:p>
        </w:tc>
      </w:tr>
      <w:tr w:rsidR="000A303A" w:rsidRPr="006C189C" w14:paraId="74CD322B" w14:textId="77777777" w:rsidTr="003613B4">
        <w:tc>
          <w:tcPr>
            <w:tcW w:w="633" w:type="dxa"/>
          </w:tcPr>
          <w:p w14:paraId="677708FD" w14:textId="77777777" w:rsidR="000A303A" w:rsidRDefault="000A303A" w:rsidP="003613B4">
            <w:pPr>
              <w:spacing w:before="80" w:after="80"/>
              <w:jc w:val="right"/>
              <w:rPr>
                <w:rFonts w:ascii="Times New Roman" w:hAnsi="Times New Roman" w:cs="Times New Roman"/>
              </w:rPr>
            </w:pPr>
          </w:p>
        </w:tc>
        <w:tc>
          <w:tcPr>
            <w:tcW w:w="7822" w:type="dxa"/>
            <w:vAlign w:val="center"/>
          </w:tcPr>
          <w:p w14:paraId="5CA0C779" w14:textId="4D731B7D" w:rsidR="000A303A" w:rsidRPr="007D599E" w:rsidRDefault="006D48A6" w:rsidP="006D48A6">
            <w:pPr>
              <w:pStyle w:val="Bullet2"/>
              <w:ind w:hanging="288"/>
            </w:pPr>
            <w:r w:rsidRPr="007D599E">
              <w:t>.2</w:t>
            </w:r>
            <w:r w:rsidRPr="007D599E">
              <w:tab/>
              <w:t>The other requirements that often accompany an alternative measures resolution would be some form of counselling and a short essay from the client expressing an understanding of what a criminal record would mean for them. Go over this with the client, so that they are prepared.</w:t>
            </w:r>
          </w:p>
        </w:tc>
        <w:tc>
          <w:tcPr>
            <w:tcW w:w="900" w:type="dxa"/>
            <w:vAlign w:val="center"/>
          </w:tcPr>
          <w:p w14:paraId="1F114693" w14:textId="77777777" w:rsidR="000A303A" w:rsidRDefault="000A303A" w:rsidP="00210E66">
            <w:pPr>
              <w:pStyle w:val="Bullet3"/>
              <w:ind w:left="-104"/>
              <w:jc w:val="center"/>
            </w:pPr>
          </w:p>
        </w:tc>
      </w:tr>
      <w:tr w:rsidR="000A303A" w:rsidRPr="006C189C" w14:paraId="2AE71683" w14:textId="77777777" w:rsidTr="003613B4">
        <w:tc>
          <w:tcPr>
            <w:tcW w:w="633" w:type="dxa"/>
          </w:tcPr>
          <w:p w14:paraId="3E5D3ACC" w14:textId="40ECC60B" w:rsidR="000A303A" w:rsidRDefault="006D48A6" w:rsidP="003613B4">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19A57C01" w14:textId="56766152" w:rsidR="000A303A" w:rsidRPr="007D599E" w:rsidRDefault="006D48A6" w:rsidP="000A303A">
            <w:pPr>
              <w:pStyle w:val="Bullet1"/>
            </w:pPr>
            <w:r w:rsidRPr="007D599E">
              <w:t>Contact Crown counsel to determine, where appropriate, whether the matter can be resolved by way of a s. 810 peace bond so as to avoid a criminal conviction. The client should be advised that the peace bond may have compulsory conditions attached to it. The court must also consider whether a weapons prohibition would be appropriate (</w:t>
            </w:r>
            <w:r w:rsidRPr="007D599E">
              <w:rPr>
                <w:i/>
              </w:rPr>
              <w:t>Criminal Code</w:t>
            </w:r>
            <w:r w:rsidRPr="007D599E">
              <w:t>, s. 810(3.1)).</w:t>
            </w:r>
          </w:p>
        </w:tc>
        <w:tc>
          <w:tcPr>
            <w:tcW w:w="900" w:type="dxa"/>
            <w:vAlign w:val="center"/>
          </w:tcPr>
          <w:p w14:paraId="7C92E84F" w14:textId="04F299FF" w:rsidR="000A303A" w:rsidRDefault="00514DF7" w:rsidP="00210E66">
            <w:pPr>
              <w:pStyle w:val="Bullet3"/>
              <w:ind w:left="-104"/>
              <w:jc w:val="center"/>
            </w:pPr>
            <w:r w:rsidRPr="00437BB1">
              <w:rPr>
                <w:sz w:val="40"/>
                <w:szCs w:val="40"/>
              </w:rPr>
              <w:sym w:font="Wingdings 2" w:char="F0A3"/>
            </w:r>
          </w:p>
        </w:tc>
      </w:tr>
      <w:tr w:rsidR="000A303A" w:rsidRPr="006C189C" w14:paraId="58B61710" w14:textId="77777777" w:rsidTr="003613B4">
        <w:tc>
          <w:tcPr>
            <w:tcW w:w="633" w:type="dxa"/>
          </w:tcPr>
          <w:p w14:paraId="39C750FB" w14:textId="13BBB065" w:rsidR="000A303A" w:rsidRDefault="006D48A6" w:rsidP="003613B4">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2E7A7A5C" w14:textId="5B1C0874" w:rsidR="000A303A" w:rsidRPr="00967249" w:rsidRDefault="006D48A6" w:rsidP="000A303A">
            <w:pPr>
              <w:pStyle w:val="Bullet1"/>
            </w:pPr>
            <w:r w:rsidRPr="00967249">
              <w:t xml:space="preserve">For an Indigenous client, consider unique systemic or background factors that may have brought the client before the court. Also consider whether the client can participate in a First Nation or Indigenous court process in your region and alternatives to incarceration existing inside or outside the client’s Indigenous community. For the purposes of </w:t>
            </w:r>
            <w:r w:rsidRPr="00967249">
              <w:rPr>
                <w:rStyle w:val="ItalicsI1"/>
                <w:sz w:val="22"/>
              </w:rPr>
              <w:t>Criminal Code</w:t>
            </w:r>
            <w:r w:rsidRPr="00967249">
              <w:t>, s. 718.2(e), counsel should provide to the judge case-specific information or set it out in the pre-sentence report (a “</w:t>
            </w:r>
            <w:r w:rsidRPr="00967249">
              <w:rPr>
                <w:i/>
              </w:rPr>
              <w:t xml:space="preserve">Gladue </w:t>
            </w:r>
            <w:r w:rsidRPr="00967249">
              <w:t xml:space="preserve">Report”, following </w:t>
            </w:r>
            <w:r w:rsidRPr="00967249">
              <w:rPr>
                <w:i/>
              </w:rPr>
              <w:t>R. v. Gladue</w:t>
            </w:r>
            <w:r w:rsidRPr="00967249">
              <w:t>, [1999] 1 S.C.R. 688).</w:t>
            </w:r>
          </w:p>
        </w:tc>
        <w:tc>
          <w:tcPr>
            <w:tcW w:w="900" w:type="dxa"/>
            <w:vAlign w:val="center"/>
          </w:tcPr>
          <w:p w14:paraId="2BB4F8B6" w14:textId="6A0A7765" w:rsidR="000A303A" w:rsidRDefault="00514DF7" w:rsidP="00210E66">
            <w:pPr>
              <w:pStyle w:val="Bullet3"/>
              <w:ind w:left="-104"/>
              <w:jc w:val="center"/>
            </w:pPr>
            <w:r w:rsidRPr="00437BB1">
              <w:rPr>
                <w:sz w:val="40"/>
                <w:szCs w:val="40"/>
              </w:rPr>
              <w:sym w:font="Wingdings 2" w:char="F0A3"/>
            </w:r>
          </w:p>
        </w:tc>
      </w:tr>
      <w:tr w:rsidR="000A303A" w:rsidRPr="006C189C" w14:paraId="2A190F24" w14:textId="77777777" w:rsidTr="003613B4">
        <w:tc>
          <w:tcPr>
            <w:tcW w:w="633" w:type="dxa"/>
          </w:tcPr>
          <w:p w14:paraId="5D831065" w14:textId="77777777" w:rsidR="000A303A" w:rsidRPr="006C189C" w:rsidRDefault="000A303A" w:rsidP="003613B4">
            <w:pPr>
              <w:spacing w:before="80" w:after="80"/>
              <w:jc w:val="right"/>
              <w:rPr>
                <w:rFonts w:ascii="Times New Roman" w:hAnsi="Times New Roman" w:cs="Times New Roman"/>
              </w:rPr>
            </w:pPr>
          </w:p>
        </w:tc>
        <w:tc>
          <w:tcPr>
            <w:tcW w:w="7822" w:type="dxa"/>
            <w:vAlign w:val="center"/>
          </w:tcPr>
          <w:p w14:paraId="0818CE42" w14:textId="1D81DB41" w:rsidR="000A303A" w:rsidRPr="00967249" w:rsidRDefault="006D48A6" w:rsidP="006D48A6">
            <w:pPr>
              <w:pStyle w:val="Bullet1"/>
            </w:pPr>
            <w:r w:rsidRPr="00967249">
              <w:t>Particularly if the offence is not violent and serious, and an appropriate infrastructure is in place, the judge should be encouraged to consider a restorative approach to sentencing. However:</w:t>
            </w:r>
          </w:p>
        </w:tc>
        <w:tc>
          <w:tcPr>
            <w:tcW w:w="900" w:type="dxa"/>
            <w:vAlign w:val="center"/>
          </w:tcPr>
          <w:p w14:paraId="3AAD6C1B" w14:textId="77777777" w:rsidR="000A303A" w:rsidRDefault="000A303A" w:rsidP="00210E66">
            <w:pPr>
              <w:pStyle w:val="Bullet3"/>
              <w:ind w:left="-104"/>
              <w:jc w:val="center"/>
            </w:pPr>
          </w:p>
        </w:tc>
      </w:tr>
      <w:tr w:rsidR="006D48A6" w:rsidRPr="006C189C" w14:paraId="7D5F2DA1" w14:textId="77777777" w:rsidTr="003613B4">
        <w:tc>
          <w:tcPr>
            <w:tcW w:w="633" w:type="dxa"/>
          </w:tcPr>
          <w:p w14:paraId="229FD764" w14:textId="77777777" w:rsidR="006D48A6" w:rsidRPr="006C189C" w:rsidRDefault="006D48A6" w:rsidP="003613B4">
            <w:pPr>
              <w:spacing w:before="80" w:after="80"/>
              <w:jc w:val="right"/>
              <w:rPr>
                <w:rFonts w:ascii="Times New Roman" w:hAnsi="Times New Roman" w:cs="Times New Roman"/>
              </w:rPr>
            </w:pPr>
          </w:p>
        </w:tc>
        <w:tc>
          <w:tcPr>
            <w:tcW w:w="7822" w:type="dxa"/>
            <w:vAlign w:val="center"/>
          </w:tcPr>
          <w:p w14:paraId="6916EC5F" w14:textId="47CE161A" w:rsidR="006D48A6" w:rsidRPr="00967249" w:rsidRDefault="006D48A6" w:rsidP="006D48A6">
            <w:pPr>
              <w:pStyle w:val="Bullet2"/>
              <w:ind w:hanging="288"/>
            </w:pPr>
            <w:r w:rsidRPr="00967249">
              <w:t>.1</w:t>
            </w:r>
            <w:r w:rsidRPr="00967249">
              <w:tab/>
              <w:t>Disposition must protect the community from future short-term and long-term harm.</w:t>
            </w:r>
          </w:p>
        </w:tc>
        <w:tc>
          <w:tcPr>
            <w:tcW w:w="900" w:type="dxa"/>
            <w:vAlign w:val="center"/>
          </w:tcPr>
          <w:p w14:paraId="2F76D892" w14:textId="77777777" w:rsidR="006D48A6" w:rsidRDefault="006D48A6" w:rsidP="00210E66">
            <w:pPr>
              <w:pStyle w:val="Bullet3"/>
              <w:ind w:left="-104"/>
              <w:jc w:val="center"/>
            </w:pPr>
          </w:p>
        </w:tc>
      </w:tr>
      <w:tr w:rsidR="006D48A6" w:rsidRPr="006C189C" w14:paraId="76A9803E" w14:textId="77777777" w:rsidTr="003613B4">
        <w:tc>
          <w:tcPr>
            <w:tcW w:w="633" w:type="dxa"/>
          </w:tcPr>
          <w:p w14:paraId="5D2A7B8F" w14:textId="77777777" w:rsidR="006D48A6" w:rsidRPr="006C189C" w:rsidRDefault="006D48A6" w:rsidP="003613B4">
            <w:pPr>
              <w:spacing w:before="80" w:after="80"/>
              <w:jc w:val="right"/>
              <w:rPr>
                <w:rFonts w:ascii="Times New Roman" w:hAnsi="Times New Roman" w:cs="Times New Roman"/>
              </w:rPr>
            </w:pPr>
          </w:p>
        </w:tc>
        <w:tc>
          <w:tcPr>
            <w:tcW w:w="7822" w:type="dxa"/>
            <w:vAlign w:val="center"/>
          </w:tcPr>
          <w:p w14:paraId="41D2FFDB" w14:textId="355F345C" w:rsidR="006D48A6" w:rsidRPr="00967249" w:rsidRDefault="006D48A6" w:rsidP="006D48A6">
            <w:pPr>
              <w:pStyle w:val="Bullet2"/>
              <w:ind w:hanging="288"/>
            </w:pPr>
            <w:r w:rsidRPr="00967249">
              <w:t>.2</w:t>
            </w:r>
            <w:r w:rsidRPr="00967249">
              <w:tab/>
              <w:t>The offender must want to participate, and community representatives should be willing to assume some responsibility in the healing process.</w:t>
            </w:r>
          </w:p>
        </w:tc>
        <w:tc>
          <w:tcPr>
            <w:tcW w:w="900" w:type="dxa"/>
            <w:vAlign w:val="center"/>
          </w:tcPr>
          <w:p w14:paraId="56AE4568" w14:textId="77777777" w:rsidR="006D48A6" w:rsidRDefault="006D48A6" w:rsidP="00210E66">
            <w:pPr>
              <w:pStyle w:val="Bullet3"/>
              <w:ind w:left="-104"/>
              <w:jc w:val="center"/>
            </w:pPr>
          </w:p>
        </w:tc>
      </w:tr>
      <w:tr w:rsidR="006D48A6" w:rsidRPr="006C189C" w14:paraId="6A6717A1" w14:textId="77777777" w:rsidTr="003613B4">
        <w:tc>
          <w:tcPr>
            <w:tcW w:w="633" w:type="dxa"/>
          </w:tcPr>
          <w:p w14:paraId="4BF87E8D" w14:textId="77777777" w:rsidR="006D48A6" w:rsidRPr="006C189C" w:rsidRDefault="006D48A6" w:rsidP="003613B4">
            <w:pPr>
              <w:spacing w:before="80" w:after="80"/>
              <w:jc w:val="right"/>
              <w:rPr>
                <w:rFonts w:ascii="Times New Roman" w:hAnsi="Times New Roman" w:cs="Times New Roman"/>
              </w:rPr>
            </w:pPr>
          </w:p>
        </w:tc>
        <w:tc>
          <w:tcPr>
            <w:tcW w:w="7822" w:type="dxa"/>
            <w:vAlign w:val="center"/>
          </w:tcPr>
          <w:p w14:paraId="171BCDF4" w14:textId="48297DB6" w:rsidR="006D48A6" w:rsidRPr="00967249" w:rsidRDefault="006D48A6" w:rsidP="006D48A6">
            <w:pPr>
              <w:pStyle w:val="Bullet2"/>
              <w:ind w:hanging="288"/>
            </w:pPr>
            <w:r w:rsidRPr="00967249">
              <w:t>.3</w:t>
            </w:r>
            <w:r w:rsidRPr="00967249">
              <w:tab/>
              <w:t>The victim’s interests must be accounted for (and the victim invited to participate).</w:t>
            </w:r>
          </w:p>
        </w:tc>
        <w:tc>
          <w:tcPr>
            <w:tcW w:w="900" w:type="dxa"/>
            <w:vAlign w:val="center"/>
          </w:tcPr>
          <w:p w14:paraId="20B8BE3E" w14:textId="77777777" w:rsidR="006D48A6" w:rsidRDefault="006D48A6" w:rsidP="00210E66">
            <w:pPr>
              <w:pStyle w:val="Bullet3"/>
              <w:ind w:left="-104"/>
              <w:jc w:val="center"/>
            </w:pPr>
          </w:p>
        </w:tc>
      </w:tr>
      <w:tr w:rsidR="006D48A6" w:rsidRPr="006C189C" w14:paraId="30AA7B43" w14:textId="77777777" w:rsidTr="003613B4">
        <w:tc>
          <w:tcPr>
            <w:tcW w:w="633" w:type="dxa"/>
          </w:tcPr>
          <w:p w14:paraId="39A6FD60" w14:textId="77777777" w:rsidR="006D48A6" w:rsidRPr="006C189C" w:rsidRDefault="006D48A6" w:rsidP="003613B4">
            <w:pPr>
              <w:spacing w:before="80" w:after="80"/>
              <w:jc w:val="right"/>
              <w:rPr>
                <w:rFonts w:ascii="Times New Roman" w:hAnsi="Times New Roman" w:cs="Times New Roman"/>
              </w:rPr>
            </w:pPr>
          </w:p>
        </w:tc>
        <w:tc>
          <w:tcPr>
            <w:tcW w:w="7822" w:type="dxa"/>
            <w:vAlign w:val="center"/>
          </w:tcPr>
          <w:p w14:paraId="5653227E" w14:textId="3F62F6C4" w:rsidR="006D48A6" w:rsidRPr="00967249" w:rsidRDefault="006D48A6" w:rsidP="000A303A">
            <w:pPr>
              <w:pStyle w:val="Bullet2"/>
            </w:pPr>
            <w:r w:rsidRPr="00967249">
              <w:t>Further information on Aboriginal law issues is available on the “Aboriginal Law” page in the “Practice Areas”</w:t>
            </w:r>
            <w:r w:rsidRPr="00967249" w:rsidDel="00477FBE">
              <w:t xml:space="preserve"> </w:t>
            </w:r>
            <w:r w:rsidRPr="00967249">
              <w:t>section of the Continuing Legal Education Society of British Columbia website (www.cle.bc.ca) and in other CLEBC publications.</w:t>
            </w:r>
          </w:p>
        </w:tc>
        <w:tc>
          <w:tcPr>
            <w:tcW w:w="900" w:type="dxa"/>
            <w:vAlign w:val="center"/>
          </w:tcPr>
          <w:p w14:paraId="4E5F14B6" w14:textId="77777777" w:rsidR="006D48A6" w:rsidRDefault="006D48A6" w:rsidP="00210E66">
            <w:pPr>
              <w:pStyle w:val="Bullet3"/>
              <w:ind w:left="-104"/>
              <w:jc w:val="center"/>
            </w:pPr>
          </w:p>
        </w:tc>
      </w:tr>
      <w:tr w:rsidR="006D48A6" w:rsidRPr="006C189C" w14:paraId="544E0E96" w14:textId="77777777" w:rsidTr="003613B4">
        <w:tc>
          <w:tcPr>
            <w:tcW w:w="633" w:type="dxa"/>
          </w:tcPr>
          <w:p w14:paraId="682D2079" w14:textId="669CD029" w:rsidR="006D48A6" w:rsidRPr="006C189C" w:rsidRDefault="006D48A6" w:rsidP="003613B4">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2643B2BA" w14:textId="273E7F34" w:rsidR="006D48A6" w:rsidRPr="00967249" w:rsidRDefault="006D48A6" w:rsidP="006D48A6">
            <w:pPr>
              <w:pStyle w:val="Bullet1"/>
            </w:pPr>
            <w:r w:rsidRPr="00967249">
              <w:t xml:space="preserve">Discuss and confirm the terms of your retainer and the calculation of your fee. Refer to the </w:t>
            </w:r>
            <w:r w:rsidRPr="00967249">
              <w:rPr>
                <w:bCs/>
                <w:smallCaps/>
              </w:rPr>
              <w:t xml:space="preserve">client </w:t>
            </w:r>
            <w:r w:rsidRPr="00967249">
              <w:rPr>
                <w:smallCaps/>
              </w:rPr>
              <w:t>file opening and closing</w:t>
            </w:r>
            <w:r w:rsidRPr="00967249">
              <w:t xml:space="preserve"> (A-2) checklist.</w:t>
            </w:r>
          </w:p>
        </w:tc>
        <w:tc>
          <w:tcPr>
            <w:tcW w:w="900" w:type="dxa"/>
            <w:vAlign w:val="center"/>
          </w:tcPr>
          <w:p w14:paraId="0E2C4B36" w14:textId="2E933A87" w:rsidR="006D48A6" w:rsidRDefault="00514DF7" w:rsidP="00210E66">
            <w:pPr>
              <w:pStyle w:val="Bullet3"/>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6B74195D" w:rsidR="00EF1DBD" w:rsidRPr="0024237C" w:rsidRDefault="00514DF7"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4EE02260" w:rsidR="00EF1DBD" w:rsidRPr="006C189C" w:rsidRDefault="00514DF7" w:rsidP="00EF1DBD">
            <w:pPr>
              <w:pStyle w:val="Heading1"/>
              <w:spacing w:before="80" w:after="80"/>
              <w:outlineLvl w:val="0"/>
            </w:pPr>
            <w:r w:rsidRPr="007D599E">
              <w:t>prepare for sentencing</w:t>
            </w:r>
          </w:p>
        </w:tc>
      </w:tr>
      <w:tr w:rsidR="00210E66" w:rsidRPr="006C189C" w14:paraId="223508C8" w14:textId="0DCD74AD" w:rsidTr="003613B4">
        <w:tc>
          <w:tcPr>
            <w:tcW w:w="633" w:type="dxa"/>
          </w:tcPr>
          <w:p w14:paraId="48482055" w14:textId="6D1B0FDD" w:rsidR="00210E66" w:rsidRPr="006C189C" w:rsidRDefault="00514DF7"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23A713C9" w:rsidR="00210E66" w:rsidRPr="00967249" w:rsidRDefault="00514DF7" w:rsidP="00A8366A">
            <w:pPr>
              <w:pStyle w:val="Bullet1"/>
            </w:pPr>
            <w:r w:rsidRPr="00967249">
              <w:t>Review case law on sentencing relevant to this case.</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6A901CCF" w:rsidR="00210E66" w:rsidRPr="006C189C" w:rsidRDefault="00514DF7"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75AFF957" w:rsidR="00210E66" w:rsidRPr="00967249" w:rsidRDefault="00514DF7" w:rsidP="00514DF7">
            <w:pPr>
              <w:pStyle w:val="Bullet1"/>
            </w:pPr>
            <w:r w:rsidRPr="00967249">
              <w:t xml:space="preserve">Review </w:t>
            </w:r>
            <w:r w:rsidRPr="00967249">
              <w:rPr>
                <w:rStyle w:val="ItalicsI1"/>
                <w:sz w:val="22"/>
              </w:rPr>
              <w:t>Criminal Code</w:t>
            </w:r>
            <w:r w:rsidRPr="00967249">
              <w:t xml:space="preserve">, Part XXIII, ss. 718 to 751.1, </w:t>
            </w:r>
            <w:r w:rsidRPr="00967249">
              <w:rPr>
                <w:i/>
              </w:rPr>
              <w:t>Controlled Drugs and Substances Act</w:t>
            </w:r>
            <w:r w:rsidRPr="00967249">
              <w:t>, S.C. 1996, c. 19 (the “</w:t>
            </w:r>
            <w:r w:rsidRPr="00967249">
              <w:rPr>
                <w:i/>
              </w:rPr>
              <w:t>CDSA</w:t>
            </w:r>
            <w:r w:rsidRPr="00967249">
              <w:t xml:space="preserve">”), s. 10, and, if applicable, </w:t>
            </w:r>
            <w:r w:rsidRPr="00967249">
              <w:rPr>
                <w:rStyle w:val="ItalicsI1"/>
                <w:sz w:val="22"/>
              </w:rPr>
              <w:t>YCJA</w:t>
            </w:r>
            <w:r w:rsidRPr="00967249">
              <w:t>, Part 4.</w:t>
            </w:r>
          </w:p>
        </w:tc>
        <w:tc>
          <w:tcPr>
            <w:tcW w:w="900" w:type="dxa"/>
            <w:vAlign w:val="center"/>
          </w:tcPr>
          <w:p w14:paraId="06F76791" w14:textId="27E62ABB" w:rsidR="00210E66" w:rsidRPr="006C189C" w:rsidRDefault="003E2B4A"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7D8A2882" w:rsidR="00210E66" w:rsidRPr="006C189C" w:rsidRDefault="00514DF7" w:rsidP="003613B4">
            <w:pPr>
              <w:spacing w:before="80" w:after="80"/>
              <w:jc w:val="right"/>
              <w:rPr>
                <w:rFonts w:ascii="Times New Roman" w:hAnsi="Times New Roman" w:cs="Times New Roman"/>
              </w:rPr>
            </w:pPr>
            <w:r>
              <w:rPr>
                <w:rFonts w:ascii="Times New Roman" w:hAnsi="Times New Roman" w:cs="Times New Roman"/>
              </w:rPr>
              <w:lastRenderedPageBreak/>
              <w:t>2.3</w:t>
            </w:r>
          </w:p>
        </w:tc>
        <w:tc>
          <w:tcPr>
            <w:tcW w:w="7822" w:type="dxa"/>
            <w:vAlign w:val="center"/>
          </w:tcPr>
          <w:p w14:paraId="664C3EF3" w14:textId="200BEF9E" w:rsidR="00210E66" w:rsidRPr="00967249" w:rsidRDefault="00514DF7" w:rsidP="00514DF7">
            <w:pPr>
              <w:pStyle w:val="Bullet1"/>
            </w:pPr>
            <w:r w:rsidRPr="00967249">
              <w:t>Consider the client’s criminal record in context:</w:t>
            </w:r>
          </w:p>
        </w:tc>
        <w:tc>
          <w:tcPr>
            <w:tcW w:w="900" w:type="dxa"/>
            <w:vAlign w:val="center"/>
          </w:tcPr>
          <w:p w14:paraId="099B5135" w14:textId="44021303" w:rsidR="00210E66" w:rsidRDefault="003E2B4A"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593D94D2" w:rsidR="00210E66" w:rsidRPr="00967249" w:rsidRDefault="00970303" w:rsidP="003E2B4A">
            <w:pPr>
              <w:pStyle w:val="Bullet2"/>
              <w:ind w:hanging="288"/>
            </w:pPr>
            <w:r w:rsidRPr="00967249">
              <w:t>.1</w:t>
            </w:r>
            <w:r w:rsidRPr="00967249">
              <w:tab/>
              <w:t>How does the client explain previous convictions.</w:t>
            </w:r>
          </w:p>
        </w:tc>
        <w:tc>
          <w:tcPr>
            <w:tcW w:w="900" w:type="dxa"/>
            <w:vAlign w:val="center"/>
          </w:tcPr>
          <w:p w14:paraId="28247492" w14:textId="77777777" w:rsidR="00210E66" w:rsidRDefault="00210E66" w:rsidP="00210E66">
            <w:pPr>
              <w:pStyle w:val="Bullet4"/>
              <w:ind w:left="0"/>
              <w:jc w:val="center"/>
            </w:pPr>
          </w:p>
        </w:tc>
      </w:tr>
      <w:tr w:rsidR="00970303" w:rsidRPr="006C189C" w14:paraId="2FC8E18B" w14:textId="77777777" w:rsidTr="003613B4">
        <w:tc>
          <w:tcPr>
            <w:tcW w:w="633" w:type="dxa"/>
          </w:tcPr>
          <w:p w14:paraId="337CEB9F"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A67F419" w14:textId="6673934F" w:rsidR="00970303" w:rsidRPr="00967249" w:rsidRDefault="00970303" w:rsidP="003E2B4A">
            <w:pPr>
              <w:pStyle w:val="Bullet2"/>
              <w:ind w:hanging="288"/>
            </w:pPr>
            <w:r w:rsidRPr="00967249">
              <w:t>.2</w:t>
            </w:r>
            <w:r w:rsidRPr="00967249">
              <w:tab/>
              <w:t>Whether the previous offences are related.</w:t>
            </w:r>
          </w:p>
        </w:tc>
        <w:tc>
          <w:tcPr>
            <w:tcW w:w="900" w:type="dxa"/>
            <w:vAlign w:val="center"/>
          </w:tcPr>
          <w:p w14:paraId="610C4BE8" w14:textId="77777777" w:rsidR="00970303" w:rsidRDefault="00970303" w:rsidP="00210E66">
            <w:pPr>
              <w:pStyle w:val="Bullet4"/>
              <w:ind w:left="0"/>
              <w:jc w:val="center"/>
            </w:pPr>
          </w:p>
        </w:tc>
      </w:tr>
      <w:tr w:rsidR="00970303" w:rsidRPr="006C189C" w14:paraId="14C3BC6A" w14:textId="77777777" w:rsidTr="003613B4">
        <w:tc>
          <w:tcPr>
            <w:tcW w:w="633" w:type="dxa"/>
          </w:tcPr>
          <w:p w14:paraId="16B9F0C8"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656DA2E" w14:textId="76952196" w:rsidR="00970303" w:rsidRPr="00967249" w:rsidRDefault="00970303" w:rsidP="003E2B4A">
            <w:pPr>
              <w:pStyle w:val="Bullet2"/>
              <w:ind w:hanging="288"/>
            </w:pPr>
            <w:r w:rsidRPr="00967249">
              <w:t>.3</w:t>
            </w:r>
            <w:r w:rsidRPr="00967249">
              <w:tab/>
              <w:t>Time lapse since the last offence.</w:t>
            </w:r>
          </w:p>
        </w:tc>
        <w:tc>
          <w:tcPr>
            <w:tcW w:w="900" w:type="dxa"/>
            <w:vAlign w:val="center"/>
          </w:tcPr>
          <w:p w14:paraId="7CFD1962" w14:textId="77777777" w:rsidR="00970303" w:rsidRDefault="00970303" w:rsidP="00210E66">
            <w:pPr>
              <w:pStyle w:val="Bullet4"/>
              <w:ind w:left="0"/>
              <w:jc w:val="center"/>
            </w:pPr>
          </w:p>
        </w:tc>
      </w:tr>
      <w:tr w:rsidR="00970303" w:rsidRPr="006C189C" w14:paraId="00F3FD13" w14:textId="77777777" w:rsidTr="003613B4">
        <w:tc>
          <w:tcPr>
            <w:tcW w:w="633" w:type="dxa"/>
          </w:tcPr>
          <w:p w14:paraId="4604F3C1"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47080190" w14:textId="390DDB1F" w:rsidR="00970303" w:rsidRPr="00967249" w:rsidRDefault="00970303" w:rsidP="003E2B4A">
            <w:pPr>
              <w:pStyle w:val="Bullet2"/>
              <w:ind w:hanging="288"/>
            </w:pPr>
            <w:r w:rsidRPr="00967249">
              <w:t>.4</w:t>
            </w:r>
            <w:r w:rsidRPr="00967249">
              <w:tab/>
              <w:t>Whether the client was sentenced for previous similar offences.</w:t>
            </w:r>
          </w:p>
        </w:tc>
        <w:tc>
          <w:tcPr>
            <w:tcW w:w="900" w:type="dxa"/>
            <w:vAlign w:val="center"/>
          </w:tcPr>
          <w:p w14:paraId="1930D1F9" w14:textId="77777777" w:rsidR="00970303" w:rsidRDefault="00970303" w:rsidP="00210E66">
            <w:pPr>
              <w:pStyle w:val="Bullet4"/>
              <w:ind w:left="0"/>
              <w:jc w:val="center"/>
            </w:pPr>
          </w:p>
        </w:tc>
      </w:tr>
      <w:tr w:rsidR="00970303" w:rsidRPr="006C189C" w14:paraId="2B831A98" w14:textId="77777777" w:rsidTr="003613B4">
        <w:tc>
          <w:tcPr>
            <w:tcW w:w="633" w:type="dxa"/>
          </w:tcPr>
          <w:p w14:paraId="3E4DB0B5"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4580EB64" w14:textId="23DCFDF9" w:rsidR="00970303" w:rsidRPr="00967249" w:rsidRDefault="00970303" w:rsidP="003E2B4A">
            <w:pPr>
              <w:pStyle w:val="Bullet2"/>
              <w:ind w:hanging="288"/>
            </w:pPr>
            <w:r w:rsidRPr="00967249">
              <w:t>.5</w:t>
            </w:r>
            <w:r w:rsidRPr="00967249">
              <w:tab/>
              <w:t>Options for rehabilitation.</w:t>
            </w:r>
          </w:p>
        </w:tc>
        <w:tc>
          <w:tcPr>
            <w:tcW w:w="900" w:type="dxa"/>
            <w:vAlign w:val="center"/>
          </w:tcPr>
          <w:p w14:paraId="7DD33AC9" w14:textId="77777777" w:rsidR="00970303" w:rsidRDefault="00970303" w:rsidP="00210E66">
            <w:pPr>
              <w:pStyle w:val="Bullet4"/>
              <w:ind w:left="0"/>
              <w:jc w:val="center"/>
            </w:pPr>
          </w:p>
        </w:tc>
      </w:tr>
      <w:tr w:rsidR="00970303" w:rsidRPr="006C189C" w14:paraId="7087633D" w14:textId="77777777" w:rsidTr="003613B4">
        <w:tc>
          <w:tcPr>
            <w:tcW w:w="633" w:type="dxa"/>
          </w:tcPr>
          <w:p w14:paraId="3C6BAC00"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09B24C8D" w14:textId="100FAB2A" w:rsidR="00970303" w:rsidRPr="00967249" w:rsidRDefault="00970303" w:rsidP="003E2B4A">
            <w:pPr>
              <w:pStyle w:val="Bullet2"/>
              <w:ind w:hanging="288"/>
            </w:pPr>
            <w:r w:rsidRPr="00967249">
              <w:t>.6</w:t>
            </w:r>
            <w:r w:rsidRPr="00967249">
              <w:tab/>
              <w:t>If the client received a discharge or record suspension (formerly called a “pardon”) for a prior offence, participated in an alternative measures program, or committed the prior offence when a young person, research the law on the weight to be given to such offences.</w:t>
            </w:r>
          </w:p>
        </w:tc>
        <w:tc>
          <w:tcPr>
            <w:tcW w:w="900" w:type="dxa"/>
            <w:vAlign w:val="center"/>
          </w:tcPr>
          <w:p w14:paraId="182F7AD1" w14:textId="77777777" w:rsidR="00970303" w:rsidRDefault="00970303" w:rsidP="00210E66">
            <w:pPr>
              <w:pStyle w:val="Bullet4"/>
              <w:ind w:left="0"/>
              <w:jc w:val="center"/>
            </w:pPr>
          </w:p>
        </w:tc>
      </w:tr>
      <w:tr w:rsidR="00970303" w:rsidRPr="006C189C" w14:paraId="5F2FDBB4" w14:textId="77777777" w:rsidTr="003613B4">
        <w:tc>
          <w:tcPr>
            <w:tcW w:w="633" w:type="dxa"/>
          </w:tcPr>
          <w:p w14:paraId="52A20717" w14:textId="2E470960" w:rsidR="00970303" w:rsidRPr="006C189C" w:rsidRDefault="00970303"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2CF6CE94" w14:textId="2C479858" w:rsidR="00970303" w:rsidRPr="00967249" w:rsidRDefault="00970303" w:rsidP="00970303">
            <w:pPr>
              <w:pStyle w:val="Bullet1"/>
            </w:pPr>
            <w:r w:rsidRPr="00967249">
              <w:t xml:space="preserve">Prepare a draft submission to sentence. Consider including some of the following matters. (Assess which points help the client’s case, which points will be introduced by a social worker or probation officer, and which points may be raised by the Crown. Note any further research that needs to be done. For an Indigenous client, consider whether systemic or background factors affect any of the following factors (for the purposes of </w:t>
            </w:r>
            <w:r w:rsidRPr="00967249">
              <w:rPr>
                <w:rStyle w:val="ItalicsI1"/>
                <w:sz w:val="22"/>
              </w:rPr>
              <w:t>Criminal Code</w:t>
            </w:r>
            <w:r w:rsidRPr="00967249">
              <w:t>, s. 718.2(e)).</w:t>
            </w:r>
          </w:p>
        </w:tc>
        <w:tc>
          <w:tcPr>
            <w:tcW w:w="900" w:type="dxa"/>
            <w:vAlign w:val="center"/>
          </w:tcPr>
          <w:p w14:paraId="135FD9B6" w14:textId="1EA03415" w:rsidR="00970303" w:rsidRDefault="003E2B4A" w:rsidP="00210E66">
            <w:pPr>
              <w:pStyle w:val="Bullet4"/>
              <w:ind w:left="0"/>
              <w:jc w:val="center"/>
            </w:pPr>
            <w:r w:rsidRPr="00437BB1">
              <w:rPr>
                <w:sz w:val="40"/>
                <w:szCs w:val="40"/>
              </w:rPr>
              <w:sym w:font="Wingdings 2" w:char="F0A3"/>
            </w:r>
          </w:p>
        </w:tc>
      </w:tr>
      <w:tr w:rsidR="00970303" w:rsidRPr="006C189C" w14:paraId="5D571D49" w14:textId="77777777" w:rsidTr="003613B4">
        <w:tc>
          <w:tcPr>
            <w:tcW w:w="633" w:type="dxa"/>
          </w:tcPr>
          <w:p w14:paraId="796E5A5D"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98D945A" w14:textId="3725D0DE" w:rsidR="00970303" w:rsidRPr="00967249" w:rsidRDefault="00970303" w:rsidP="003E2B4A">
            <w:pPr>
              <w:pStyle w:val="Bullet2"/>
              <w:ind w:hanging="288"/>
            </w:pPr>
            <w:r w:rsidRPr="00967249">
              <w:t>.1</w:t>
            </w:r>
            <w:r w:rsidRPr="00967249">
              <w:tab/>
              <w:t>The offence:</w:t>
            </w:r>
          </w:p>
        </w:tc>
        <w:tc>
          <w:tcPr>
            <w:tcW w:w="900" w:type="dxa"/>
            <w:vAlign w:val="center"/>
          </w:tcPr>
          <w:p w14:paraId="67811031" w14:textId="77777777" w:rsidR="00970303" w:rsidRDefault="00970303" w:rsidP="00210E66">
            <w:pPr>
              <w:pStyle w:val="Bullet4"/>
              <w:ind w:left="0"/>
              <w:jc w:val="center"/>
            </w:pPr>
          </w:p>
        </w:tc>
      </w:tr>
      <w:tr w:rsidR="00970303" w:rsidRPr="006C189C" w14:paraId="0CFBAF02" w14:textId="77777777" w:rsidTr="003613B4">
        <w:tc>
          <w:tcPr>
            <w:tcW w:w="633" w:type="dxa"/>
          </w:tcPr>
          <w:p w14:paraId="4A61D07D"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25882E3E" w14:textId="50CF299D" w:rsidR="00970303" w:rsidRPr="00967249" w:rsidRDefault="00970303" w:rsidP="003E2B4A">
            <w:pPr>
              <w:pStyle w:val="Bullet3"/>
              <w:ind w:hanging="233"/>
            </w:pPr>
            <w:r w:rsidRPr="00967249">
              <w:t>(a)</w:t>
            </w:r>
            <w:r w:rsidRPr="00967249">
              <w:tab/>
              <w:t>The client’s mental state:</w:t>
            </w:r>
          </w:p>
        </w:tc>
        <w:tc>
          <w:tcPr>
            <w:tcW w:w="900" w:type="dxa"/>
            <w:vAlign w:val="center"/>
          </w:tcPr>
          <w:p w14:paraId="7462CA66" w14:textId="77777777" w:rsidR="00970303" w:rsidRDefault="00970303" w:rsidP="00210E66">
            <w:pPr>
              <w:pStyle w:val="Bullet4"/>
              <w:ind w:left="0"/>
              <w:jc w:val="center"/>
            </w:pPr>
          </w:p>
        </w:tc>
      </w:tr>
      <w:tr w:rsidR="00970303" w:rsidRPr="006C189C" w14:paraId="6EDF6E54" w14:textId="77777777" w:rsidTr="003613B4">
        <w:tc>
          <w:tcPr>
            <w:tcW w:w="633" w:type="dxa"/>
          </w:tcPr>
          <w:p w14:paraId="03A90E50"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0796C1AC" w14:textId="0EB26A8A" w:rsidR="00970303" w:rsidRPr="00967249" w:rsidRDefault="00970303" w:rsidP="009C1858">
            <w:pPr>
              <w:pStyle w:val="Bullet4"/>
              <w:ind w:left="1139" w:hanging="360"/>
            </w:pPr>
            <w:r w:rsidRPr="00967249">
              <w:t>(i)</w:t>
            </w:r>
            <w:r w:rsidRPr="00967249">
              <w:tab/>
              <w:t>Circumstances immediately prior to the offence (e.g., intoxication, personal or financial difficulties), and whether these problems have since ceased or abated.</w:t>
            </w:r>
          </w:p>
        </w:tc>
        <w:tc>
          <w:tcPr>
            <w:tcW w:w="900" w:type="dxa"/>
            <w:vAlign w:val="center"/>
          </w:tcPr>
          <w:p w14:paraId="3D909636" w14:textId="77777777" w:rsidR="00970303" w:rsidRDefault="00970303" w:rsidP="00210E66">
            <w:pPr>
              <w:pStyle w:val="Bullet4"/>
              <w:ind w:left="0"/>
              <w:jc w:val="center"/>
            </w:pPr>
          </w:p>
        </w:tc>
      </w:tr>
      <w:tr w:rsidR="00970303" w:rsidRPr="006C189C" w14:paraId="3FA48E10" w14:textId="77777777" w:rsidTr="003613B4">
        <w:tc>
          <w:tcPr>
            <w:tcW w:w="633" w:type="dxa"/>
          </w:tcPr>
          <w:p w14:paraId="36902B93"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3E474ED" w14:textId="2C5D42A4" w:rsidR="00970303" w:rsidRPr="00967249" w:rsidRDefault="00970303" w:rsidP="009C1858">
            <w:pPr>
              <w:pStyle w:val="Bullet4"/>
              <w:ind w:left="1139" w:hanging="360"/>
            </w:pPr>
            <w:r w:rsidRPr="00967249">
              <w:t>(ii)</w:t>
            </w:r>
            <w:r w:rsidRPr="00967249">
              <w:tab/>
              <w:t xml:space="preserve">Whether the client’s mental state at the time of the offence was such that the degree of personal responsibility for his or her act was diminished. See </w:t>
            </w:r>
            <w:r w:rsidRPr="00967249">
              <w:rPr>
                <w:i/>
                <w:iCs/>
              </w:rPr>
              <w:t>R. v. McGee</w:t>
            </w:r>
            <w:r w:rsidRPr="00967249">
              <w:t xml:space="preserve">, 2020 BCCA 362 at para. 20 and </w:t>
            </w:r>
            <w:r w:rsidRPr="00967249">
              <w:rPr>
                <w:i/>
                <w:iCs/>
              </w:rPr>
              <w:t>R. v. Milne</w:t>
            </w:r>
            <w:r w:rsidRPr="00967249">
              <w:t>, 2021 BCCA 166 at paras. 45 to 48.</w:t>
            </w:r>
          </w:p>
        </w:tc>
        <w:tc>
          <w:tcPr>
            <w:tcW w:w="900" w:type="dxa"/>
            <w:vAlign w:val="center"/>
          </w:tcPr>
          <w:p w14:paraId="7E668FB8" w14:textId="77777777" w:rsidR="00970303" w:rsidRDefault="00970303" w:rsidP="00210E66">
            <w:pPr>
              <w:pStyle w:val="Bullet4"/>
              <w:ind w:left="0"/>
              <w:jc w:val="center"/>
            </w:pPr>
          </w:p>
        </w:tc>
      </w:tr>
      <w:tr w:rsidR="00970303" w:rsidRPr="006C189C" w14:paraId="624E5D70" w14:textId="77777777" w:rsidTr="003613B4">
        <w:tc>
          <w:tcPr>
            <w:tcW w:w="633" w:type="dxa"/>
          </w:tcPr>
          <w:p w14:paraId="7D1B0232"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0302E41" w14:textId="338D7D0F" w:rsidR="00970303" w:rsidRPr="00967249" w:rsidRDefault="00970303" w:rsidP="003E2B4A">
            <w:pPr>
              <w:pStyle w:val="Bullet3"/>
              <w:ind w:left="779" w:hanging="450"/>
            </w:pPr>
            <w:r w:rsidRPr="00967249">
              <w:t>(b)</w:t>
            </w:r>
            <w:r w:rsidRPr="00967249">
              <w:tab/>
              <w:t>Degree of direct contact between the client and the victim (e.g., physical contact or proximity, or no contact at all).</w:t>
            </w:r>
          </w:p>
        </w:tc>
        <w:tc>
          <w:tcPr>
            <w:tcW w:w="900" w:type="dxa"/>
            <w:vAlign w:val="center"/>
          </w:tcPr>
          <w:p w14:paraId="236B3148" w14:textId="77777777" w:rsidR="00970303" w:rsidRDefault="00970303" w:rsidP="00210E66">
            <w:pPr>
              <w:pStyle w:val="Bullet4"/>
              <w:ind w:left="0"/>
              <w:jc w:val="center"/>
            </w:pPr>
          </w:p>
        </w:tc>
      </w:tr>
      <w:tr w:rsidR="00970303" w:rsidRPr="006C189C" w14:paraId="6EC2D664" w14:textId="77777777" w:rsidTr="003613B4">
        <w:tc>
          <w:tcPr>
            <w:tcW w:w="633" w:type="dxa"/>
          </w:tcPr>
          <w:p w14:paraId="37399493"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37059E80" w14:textId="1C7B6A99" w:rsidR="00970303" w:rsidRPr="00967249" w:rsidRDefault="00970303" w:rsidP="003E2B4A">
            <w:pPr>
              <w:pStyle w:val="Bullet3"/>
              <w:ind w:left="779" w:hanging="450"/>
            </w:pPr>
            <w:r w:rsidRPr="00967249">
              <w:t>(c)</w:t>
            </w:r>
            <w:r w:rsidRPr="00967249">
              <w:tab/>
              <w:t>Whether there was harm to an individual, a business or corporation, a public or government body, and society generally.</w:t>
            </w:r>
          </w:p>
        </w:tc>
        <w:tc>
          <w:tcPr>
            <w:tcW w:w="900" w:type="dxa"/>
            <w:vAlign w:val="center"/>
          </w:tcPr>
          <w:p w14:paraId="6D9E58D5" w14:textId="77777777" w:rsidR="00970303" w:rsidRDefault="00970303" w:rsidP="00210E66">
            <w:pPr>
              <w:pStyle w:val="Bullet4"/>
              <w:ind w:left="0"/>
              <w:jc w:val="center"/>
            </w:pPr>
          </w:p>
        </w:tc>
      </w:tr>
      <w:tr w:rsidR="00970303" w:rsidRPr="006C189C" w14:paraId="52A25E1D" w14:textId="77777777" w:rsidTr="003613B4">
        <w:tc>
          <w:tcPr>
            <w:tcW w:w="633" w:type="dxa"/>
          </w:tcPr>
          <w:p w14:paraId="0F1FB77F"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4ECF3A0F" w14:textId="760EF9C3" w:rsidR="00970303" w:rsidRPr="00967249" w:rsidRDefault="00970303" w:rsidP="009C1858">
            <w:pPr>
              <w:pStyle w:val="Bullet3"/>
              <w:ind w:left="779" w:hanging="450"/>
            </w:pPr>
            <w:r w:rsidRPr="00967249">
              <w:t>(d)</w:t>
            </w:r>
            <w:r w:rsidRPr="00967249">
              <w:tab/>
              <w:t>Degree of violence:</w:t>
            </w:r>
          </w:p>
        </w:tc>
        <w:tc>
          <w:tcPr>
            <w:tcW w:w="900" w:type="dxa"/>
            <w:vAlign w:val="center"/>
          </w:tcPr>
          <w:p w14:paraId="7EF330C1" w14:textId="77777777" w:rsidR="00970303" w:rsidRDefault="00970303" w:rsidP="00210E66">
            <w:pPr>
              <w:pStyle w:val="Bullet4"/>
              <w:ind w:left="0"/>
              <w:jc w:val="center"/>
            </w:pPr>
          </w:p>
        </w:tc>
      </w:tr>
      <w:tr w:rsidR="00970303" w:rsidRPr="006C189C" w14:paraId="61CBB55C" w14:textId="77777777" w:rsidTr="003613B4">
        <w:tc>
          <w:tcPr>
            <w:tcW w:w="633" w:type="dxa"/>
          </w:tcPr>
          <w:p w14:paraId="5706C4E2"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39BC051E" w14:textId="1BB80F40" w:rsidR="00970303" w:rsidRPr="00967249" w:rsidRDefault="00970303" w:rsidP="009C1858">
            <w:pPr>
              <w:pStyle w:val="Bullet4"/>
              <w:ind w:left="1139" w:hanging="360"/>
            </w:pPr>
            <w:r w:rsidRPr="00967249">
              <w:t>(i)</w:t>
            </w:r>
            <w:r w:rsidRPr="00967249">
              <w:tab/>
              <w:t>Whether there was physical harm involved; if so, whether it was intended, actual, threatened, or potential.</w:t>
            </w:r>
          </w:p>
        </w:tc>
        <w:tc>
          <w:tcPr>
            <w:tcW w:w="900" w:type="dxa"/>
            <w:vAlign w:val="center"/>
          </w:tcPr>
          <w:p w14:paraId="7D1D22C4" w14:textId="77777777" w:rsidR="00970303" w:rsidRDefault="00970303" w:rsidP="00210E66">
            <w:pPr>
              <w:pStyle w:val="Bullet4"/>
              <w:ind w:left="0"/>
              <w:jc w:val="center"/>
            </w:pPr>
          </w:p>
        </w:tc>
      </w:tr>
      <w:tr w:rsidR="00970303" w:rsidRPr="006C189C" w14:paraId="3FA3C13F" w14:textId="77777777" w:rsidTr="003613B4">
        <w:tc>
          <w:tcPr>
            <w:tcW w:w="633" w:type="dxa"/>
          </w:tcPr>
          <w:p w14:paraId="2D9E66E2"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30DDB4B5" w14:textId="5C1F088D" w:rsidR="00970303" w:rsidRPr="00967249" w:rsidRDefault="00970303" w:rsidP="009C1858">
            <w:pPr>
              <w:pStyle w:val="Bullet4"/>
              <w:ind w:left="1139" w:hanging="360"/>
            </w:pPr>
            <w:r w:rsidRPr="00967249">
              <w:t>(ii)</w:t>
            </w:r>
            <w:r w:rsidRPr="00967249">
              <w:tab/>
              <w:t>Whether there was death or permanent injury as a result of violence.</w:t>
            </w:r>
          </w:p>
        </w:tc>
        <w:tc>
          <w:tcPr>
            <w:tcW w:w="900" w:type="dxa"/>
            <w:vAlign w:val="center"/>
          </w:tcPr>
          <w:p w14:paraId="446A5DF8" w14:textId="77777777" w:rsidR="00970303" w:rsidRDefault="00970303" w:rsidP="00210E66">
            <w:pPr>
              <w:pStyle w:val="Bullet4"/>
              <w:ind w:left="0"/>
              <w:jc w:val="center"/>
            </w:pPr>
          </w:p>
        </w:tc>
      </w:tr>
      <w:tr w:rsidR="00970303" w:rsidRPr="006C189C" w14:paraId="1F961DD3" w14:textId="77777777" w:rsidTr="003613B4">
        <w:tc>
          <w:tcPr>
            <w:tcW w:w="633" w:type="dxa"/>
          </w:tcPr>
          <w:p w14:paraId="6FDF8941"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6DA16CDC" w14:textId="364DCDDA" w:rsidR="00970303" w:rsidRPr="00967249" w:rsidRDefault="00970303" w:rsidP="009C1858">
            <w:pPr>
              <w:pStyle w:val="Bullet4"/>
              <w:ind w:left="1139" w:hanging="360"/>
            </w:pPr>
            <w:r w:rsidRPr="00967249">
              <w:t>(iii)</w:t>
            </w:r>
            <w:r w:rsidRPr="00967249">
              <w:tab/>
              <w:t>Whether the client used more violence than was necessary for the successful completion of the offence, or whether there was an attempt to minimize violence.</w:t>
            </w:r>
          </w:p>
        </w:tc>
        <w:tc>
          <w:tcPr>
            <w:tcW w:w="900" w:type="dxa"/>
            <w:vAlign w:val="center"/>
          </w:tcPr>
          <w:p w14:paraId="64DA23A3" w14:textId="77777777" w:rsidR="00970303" w:rsidRDefault="00970303" w:rsidP="00210E66">
            <w:pPr>
              <w:pStyle w:val="Bullet4"/>
              <w:ind w:left="0"/>
              <w:jc w:val="center"/>
            </w:pPr>
          </w:p>
        </w:tc>
      </w:tr>
      <w:tr w:rsidR="00970303" w:rsidRPr="006C189C" w14:paraId="519ABDF3" w14:textId="77777777" w:rsidTr="003613B4">
        <w:tc>
          <w:tcPr>
            <w:tcW w:w="633" w:type="dxa"/>
          </w:tcPr>
          <w:p w14:paraId="56250E95"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66AD404B" w14:textId="2F7E59E3" w:rsidR="00970303" w:rsidRPr="00967249" w:rsidRDefault="00970303" w:rsidP="009C1858">
            <w:pPr>
              <w:pStyle w:val="Bullet3"/>
              <w:ind w:left="779" w:hanging="450"/>
            </w:pPr>
            <w:r w:rsidRPr="00967249">
              <w:t>(e)</w:t>
            </w:r>
            <w:r w:rsidRPr="00967249">
              <w:tab/>
              <w:t xml:space="preserve">Whether a weapon was involved. Consider firearms provisions of the </w:t>
            </w:r>
            <w:r w:rsidRPr="00967249">
              <w:rPr>
                <w:rStyle w:val="ItalicsI1"/>
                <w:sz w:val="22"/>
              </w:rPr>
              <w:t>Criminal Code</w:t>
            </w:r>
            <w:r w:rsidRPr="00967249">
              <w:t>.</w:t>
            </w:r>
          </w:p>
        </w:tc>
        <w:tc>
          <w:tcPr>
            <w:tcW w:w="900" w:type="dxa"/>
            <w:vAlign w:val="center"/>
          </w:tcPr>
          <w:p w14:paraId="1F88791B" w14:textId="77777777" w:rsidR="00970303" w:rsidRDefault="00970303" w:rsidP="00210E66">
            <w:pPr>
              <w:pStyle w:val="Bullet4"/>
              <w:ind w:left="0"/>
              <w:jc w:val="center"/>
            </w:pPr>
          </w:p>
        </w:tc>
      </w:tr>
      <w:tr w:rsidR="00970303" w:rsidRPr="006C189C" w14:paraId="71A9A179" w14:textId="77777777" w:rsidTr="003613B4">
        <w:tc>
          <w:tcPr>
            <w:tcW w:w="633" w:type="dxa"/>
          </w:tcPr>
          <w:p w14:paraId="5AD763E5"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4202F85" w14:textId="175BD1DE" w:rsidR="00970303" w:rsidRPr="00967249" w:rsidRDefault="00970303" w:rsidP="009C1858">
            <w:pPr>
              <w:pStyle w:val="Bullet3"/>
              <w:ind w:left="779" w:hanging="450"/>
            </w:pPr>
            <w:r w:rsidRPr="00967249">
              <w:t>(f)</w:t>
            </w:r>
            <w:r w:rsidRPr="00967249">
              <w:tab/>
              <w:t>Loss in monetary terms (value of goods taken or damaged).</w:t>
            </w:r>
          </w:p>
        </w:tc>
        <w:tc>
          <w:tcPr>
            <w:tcW w:w="900" w:type="dxa"/>
            <w:vAlign w:val="center"/>
          </w:tcPr>
          <w:p w14:paraId="31CBC74D" w14:textId="77777777" w:rsidR="00970303" w:rsidRDefault="00970303" w:rsidP="00210E66">
            <w:pPr>
              <w:pStyle w:val="Bullet4"/>
              <w:ind w:left="0"/>
              <w:jc w:val="center"/>
            </w:pPr>
          </w:p>
        </w:tc>
      </w:tr>
      <w:tr w:rsidR="00970303" w:rsidRPr="006C189C" w14:paraId="10E7783C" w14:textId="77777777" w:rsidTr="003613B4">
        <w:tc>
          <w:tcPr>
            <w:tcW w:w="633" w:type="dxa"/>
          </w:tcPr>
          <w:p w14:paraId="575BF6D4"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E190638" w14:textId="1094C5FE" w:rsidR="00970303" w:rsidRPr="00967249" w:rsidRDefault="00970303" w:rsidP="009C1858">
            <w:pPr>
              <w:pStyle w:val="Bullet3"/>
              <w:ind w:left="779" w:hanging="450"/>
            </w:pPr>
            <w:r w:rsidRPr="00967249">
              <w:t>(g)</w:t>
            </w:r>
            <w:r w:rsidRPr="00967249">
              <w:tab/>
              <w:t xml:space="preserve">Whether the client received a pecuniary profit. Consider proceeds of crime provisions of the </w:t>
            </w:r>
            <w:r w:rsidRPr="00967249">
              <w:rPr>
                <w:rStyle w:val="ItalicsI1"/>
                <w:sz w:val="22"/>
              </w:rPr>
              <w:t>Criminal Code</w:t>
            </w:r>
            <w:r w:rsidRPr="00967249">
              <w:t>.</w:t>
            </w:r>
          </w:p>
        </w:tc>
        <w:tc>
          <w:tcPr>
            <w:tcW w:w="900" w:type="dxa"/>
            <w:vAlign w:val="center"/>
          </w:tcPr>
          <w:p w14:paraId="21107F11" w14:textId="77777777" w:rsidR="00970303" w:rsidRDefault="00970303" w:rsidP="00210E66">
            <w:pPr>
              <w:pStyle w:val="Bullet4"/>
              <w:ind w:left="0"/>
              <w:jc w:val="center"/>
            </w:pPr>
          </w:p>
        </w:tc>
      </w:tr>
      <w:tr w:rsidR="00970303" w:rsidRPr="006C189C" w14:paraId="287F57F6" w14:textId="77777777" w:rsidTr="003613B4">
        <w:tc>
          <w:tcPr>
            <w:tcW w:w="633" w:type="dxa"/>
          </w:tcPr>
          <w:p w14:paraId="4B3F544F"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79232AA" w14:textId="75285438" w:rsidR="00970303" w:rsidRPr="00967249" w:rsidRDefault="00970303" w:rsidP="009C1858">
            <w:pPr>
              <w:pStyle w:val="Bullet3"/>
              <w:ind w:left="779" w:hanging="450"/>
            </w:pPr>
            <w:r w:rsidRPr="00967249">
              <w:t>(h)</w:t>
            </w:r>
            <w:r w:rsidRPr="00967249">
              <w:tab/>
              <w:t>Whether the offence involved an abuse of a position of trust.</w:t>
            </w:r>
          </w:p>
        </w:tc>
        <w:tc>
          <w:tcPr>
            <w:tcW w:w="900" w:type="dxa"/>
            <w:vAlign w:val="center"/>
          </w:tcPr>
          <w:p w14:paraId="1EAE870A" w14:textId="77777777" w:rsidR="00970303" w:rsidRDefault="00970303" w:rsidP="00210E66">
            <w:pPr>
              <w:pStyle w:val="Bullet4"/>
              <w:ind w:left="0"/>
              <w:jc w:val="center"/>
            </w:pPr>
          </w:p>
        </w:tc>
      </w:tr>
      <w:tr w:rsidR="00970303" w:rsidRPr="006C189C" w14:paraId="22AAF42D" w14:textId="77777777" w:rsidTr="003613B4">
        <w:tc>
          <w:tcPr>
            <w:tcW w:w="633" w:type="dxa"/>
          </w:tcPr>
          <w:p w14:paraId="427585DC"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319D2FA6" w14:textId="49F19FAE" w:rsidR="00970303" w:rsidRPr="00967249" w:rsidRDefault="00970303" w:rsidP="009C1858">
            <w:pPr>
              <w:pStyle w:val="Bullet3"/>
              <w:ind w:left="779" w:hanging="450"/>
            </w:pPr>
            <w:r w:rsidRPr="00967249">
              <w:t>(i)</w:t>
            </w:r>
            <w:r w:rsidRPr="00967249">
              <w:tab/>
              <w:t xml:space="preserve">Whether the crime involved abuse against an intimate partner and/or a vulnerable person (see </w:t>
            </w:r>
            <w:r w:rsidRPr="00967249">
              <w:rPr>
                <w:i/>
              </w:rPr>
              <w:t>Criminal Code</w:t>
            </w:r>
            <w:r w:rsidRPr="00967249">
              <w:t>, ss. 718.2(a)(ii), 718.04, and 718.201).</w:t>
            </w:r>
          </w:p>
        </w:tc>
        <w:tc>
          <w:tcPr>
            <w:tcW w:w="900" w:type="dxa"/>
            <w:vAlign w:val="center"/>
          </w:tcPr>
          <w:p w14:paraId="7639CE44" w14:textId="77777777" w:rsidR="00970303" w:rsidRDefault="00970303" w:rsidP="00210E66">
            <w:pPr>
              <w:pStyle w:val="Bullet4"/>
              <w:ind w:left="0"/>
              <w:jc w:val="center"/>
            </w:pPr>
          </w:p>
        </w:tc>
      </w:tr>
      <w:tr w:rsidR="00970303" w:rsidRPr="006C189C" w14:paraId="42DF37D1" w14:textId="77777777" w:rsidTr="003613B4">
        <w:tc>
          <w:tcPr>
            <w:tcW w:w="633" w:type="dxa"/>
          </w:tcPr>
          <w:p w14:paraId="58F6480F"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B373A8B" w14:textId="6252DB8E" w:rsidR="00970303" w:rsidRPr="00967249" w:rsidRDefault="00970303" w:rsidP="009C1858">
            <w:pPr>
              <w:pStyle w:val="Bullet3"/>
              <w:ind w:left="779" w:hanging="450"/>
            </w:pPr>
            <w:r w:rsidRPr="00967249">
              <w:t>(j)</w:t>
            </w:r>
            <w:r w:rsidRPr="00967249">
              <w:tab/>
              <w:t>Whether the crime was an isolated offence or part of an organized criminal enterprise.</w:t>
            </w:r>
          </w:p>
        </w:tc>
        <w:tc>
          <w:tcPr>
            <w:tcW w:w="900" w:type="dxa"/>
            <w:vAlign w:val="center"/>
          </w:tcPr>
          <w:p w14:paraId="10CDD132" w14:textId="77777777" w:rsidR="00970303" w:rsidRDefault="00970303" w:rsidP="00210E66">
            <w:pPr>
              <w:pStyle w:val="Bullet4"/>
              <w:ind w:left="0"/>
              <w:jc w:val="center"/>
            </w:pPr>
          </w:p>
        </w:tc>
      </w:tr>
      <w:tr w:rsidR="00970303" w:rsidRPr="006C189C" w14:paraId="4B454305" w14:textId="77777777" w:rsidTr="003613B4">
        <w:tc>
          <w:tcPr>
            <w:tcW w:w="633" w:type="dxa"/>
          </w:tcPr>
          <w:p w14:paraId="376AFA92"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E1B9366" w14:textId="6B5AE6F8" w:rsidR="00970303" w:rsidRPr="00967249" w:rsidRDefault="00970303" w:rsidP="009C1858">
            <w:pPr>
              <w:pStyle w:val="Bullet3"/>
              <w:ind w:left="779" w:hanging="450"/>
            </w:pPr>
            <w:r w:rsidRPr="00967249">
              <w:t>(k)</w:t>
            </w:r>
            <w:r w:rsidRPr="00967249">
              <w:tab/>
              <w:t>What consequences the client has already suffered as a result of the incident (e.g., loss of employment from being charged, deterioration of relationship with a loved one, adverse publicity, or shaming in the community).</w:t>
            </w:r>
          </w:p>
        </w:tc>
        <w:tc>
          <w:tcPr>
            <w:tcW w:w="900" w:type="dxa"/>
            <w:vAlign w:val="center"/>
          </w:tcPr>
          <w:p w14:paraId="22F27A29" w14:textId="77777777" w:rsidR="00970303" w:rsidRDefault="00970303" w:rsidP="00210E66">
            <w:pPr>
              <w:pStyle w:val="Bullet4"/>
              <w:ind w:left="0"/>
              <w:jc w:val="center"/>
            </w:pPr>
          </w:p>
        </w:tc>
      </w:tr>
      <w:tr w:rsidR="00970303" w:rsidRPr="006C189C" w14:paraId="3C5533E6" w14:textId="77777777" w:rsidTr="003613B4">
        <w:tc>
          <w:tcPr>
            <w:tcW w:w="633" w:type="dxa"/>
          </w:tcPr>
          <w:p w14:paraId="4FECE7A8"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4E7FEF2C" w14:textId="34B92116" w:rsidR="00970303" w:rsidRPr="00967249" w:rsidRDefault="00970303" w:rsidP="009C1858">
            <w:pPr>
              <w:pStyle w:val="Bullet3"/>
              <w:ind w:left="779" w:hanging="450"/>
            </w:pPr>
            <w:r w:rsidRPr="00967249">
              <w:t>(l)</w:t>
            </w:r>
            <w:r w:rsidRPr="00967249">
              <w:tab/>
              <w:t>Role played by the client in the commission of the offence:</w:t>
            </w:r>
          </w:p>
        </w:tc>
        <w:tc>
          <w:tcPr>
            <w:tcW w:w="900" w:type="dxa"/>
            <w:vAlign w:val="center"/>
          </w:tcPr>
          <w:p w14:paraId="1D074E57" w14:textId="77777777" w:rsidR="00970303" w:rsidRDefault="00970303" w:rsidP="00210E66">
            <w:pPr>
              <w:pStyle w:val="Bullet4"/>
              <w:ind w:left="0"/>
              <w:jc w:val="center"/>
            </w:pPr>
          </w:p>
        </w:tc>
      </w:tr>
      <w:tr w:rsidR="00970303" w:rsidRPr="006C189C" w14:paraId="62201572" w14:textId="77777777" w:rsidTr="003613B4">
        <w:tc>
          <w:tcPr>
            <w:tcW w:w="633" w:type="dxa"/>
          </w:tcPr>
          <w:p w14:paraId="58C6D176"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E5E8477" w14:textId="1579667F" w:rsidR="00970303" w:rsidRPr="00967249" w:rsidRDefault="00970303" w:rsidP="009C1858">
            <w:pPr>
              <w:pStyle w:val="Bullet4"/>
              <w:ind w:left="1139" w:hanging="360"/>
            </w:pPr>
            <w:r w:rsidRPr="00967249">
              <w:t>(i)</w:t>
            </w:r>
            <w:r w:rsidRPr="00967249">
              <w:tab/>
              <w:t>Whether the client was the principal.</w:t>
            </w:r>
          </w:p>
        </w:tc>
        <w:tc>
          <w:tcPr>
            <w:tcW w:w="900" w:type="dxa"/>
            <w:vAlign w:val="center"/>
          </w:tcPr>
          <w:p w14:paraId="6B0CB8F2" w14:textId="77777777" w:rsidR="00970303" w:rsidRDefault="00970303" w:rsidP="00210E66">
            <w:pPr>
              <w:pStyle w:val="Bullet4"/>
              <w:ind w:left="0"/>
              <w:jc w:val="center"/>
            </w:pPr>
          </w:p>
        </w:tc>
      </w:tr>
      <w:tr w:rsidR="00970303" w:rsidRPr="006C189C" w14:paraId="485BAC7A" w14:textId="77777777" w:rsidTr="003613B4">
        <w:tc>
          <w:tcPr>
            <w:tcW w:w="633" w:type="dxa"/>
          </w:tcPr>
          <w:p w14:paraId="57D4C4FB"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895AB1A" w14:textId="5204A594" w:rsidR="00970303" w:rsidRPr="007D599E" w:rsidRDefault="00970303" w:rsidP="009C1858">
            <w:pPr>
              <w:pStyle w:val="Bullet4"/>
              <w:ind w:left="1139" w:hanging="360"/>
            </w:pPr>
            <w:r w:rsidRPr="007D599E">
              <w:t>(ii)</w:t>
            </w:r>
            <w:r w:rsidRPr="007D599E">
              <w:tab/>
              <w:t>Whether the client was under the influence of others by reason of age, intelligence, personality, or because of a special relationship with one of the other parties to the offence.</w:t>
            </w:r>
          </w:p>
        </w:tc>
        <w:tc>
          <w:tcPr>
            <w:tcW w:w="900" w:type="dxa"/>
            <w:vAlign w:val="center"/>
          </w:tcPr>
          <w:p w14:paraId="40D1B6B9" w14:textId="77777777" w:rsidR="00970303" w:rsidRDefault="00970303" w:rsidP="00210E66">
            <w:pPr>
              <w:pStyle w:val="Bullet4"/>
              <w:ind w:left="0"/>
              <w:jc w:val="center"/>
            </w:pPr>
          </w:p>
        </w:tc>
      </w:tr>
      <w:tr w:rsidR="00970303" w:rsidRPr="006C189C" w14:paraId="245C3315" w14:textId="77777777" w:rsidTr="003613B4">
        <w:tc>
          <w:tcPr>
            <w:tcW w:w="633" w:type="dxa"/>
          </w:tcPr>
          <w:p w14:paraId="4A985BFC"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20DBBD2" w14:textId="50D3DDD0" w:rsidR="00970303" w:rsidRPr="007D599E" w:rsidRDefault="00537D9C" w:rsidP="009C1858">
            <w:pPr>
              <w:pStyle w:val="Bullet4"/>
              <w:ind w:left="1139" w:hanging="360"/>
            </w:pPr>
            <w:r w:rsidRPr="007D599E">
              <w:t>(iii)</w:t>
            </w:r>
            <w:r w:rsidRPr="007D599E">
              <w:tab/>
              <w:t>Whether the client purposely involved others of previously good character in the commission of the offence.</w:t>
            </w:r>
          </w:p>
        </w:tc>
        <w:tc>
          <w:tcPr>
            <w:tcW w:w="900" w:type="dxa"/>
            <w:vAlign w:val="center"/>
          </w:tcPr>
          <w:p w14:paraId="73EB48FE" w14:textId="77777777" w:rsidR="00970303" w:rsidRDefault="00970303" w:rsidP="00210E66">
            <w:pPr>
              <w:pStyle w:val="Bullet4"/>
              <w:ind w:left="0"/>
              <w:jc w:val="center"/>
            </w:pPr>
          </w:p>
        </w:tc>
      </w:tr>
      <w:tr w:rsidR="00970303" w:rsidRPr="006C189C" w14:paraId="6D230A3C" w14:textId="77777777" w:rsidTr="003613B4">
        <w:tc>
          <w:tcPr>
            <w:tcW w:w="633" w:type="dxa"/>
          </w:tcPr>
          <w:p w14:paraId="4CA74C65"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492AA318" w14:textId="76100844" w:rsidR="00970303" w:rsidRPr="00537D9C" w:rsidRDefault="00537D9C" w:rsidP="009C1858">
            <w:pPr>
              <w:pStyle w:val="Bullet4"/>
              <w:ind w:left="1139" w:hanging="360"/>
            </w:pPr>
            <w:r w:rsidRPr="007D599E">
              <w:t>(iv)</w:t>
            </w:r>
            <w:r w:rsidRPr="007D599E">
              <w:tab/>
              <w:t>Whether the harm done was contemplated by the client at the time or was the result of accident or occurred through the commission of a lesser crime.</w:t>
            </w:r>
          </w:p>
        </w:tc>
        <w:tc>
          <w:tcPr>
            <w:tcW w:w="900" w:type="dxa"/>
            <w:vAlign w:val="center"/>
          </w:tcPr>
          <w:p w14:paraId="03BFB8D9" w14:textId="77777777" w:rsidR="00970303" w:rsidRDefault="00970303" w:rsidP="00210E66">
            <w:pPr>
              <w:pStyle w:val="Bullet4"/>
              <w:ind w:left="0"/>
              <w:jc w:val="center"/>
            </w:pPr>
          </w:p>
        </w:tc>
      </w:tr>
      <w:tr w:rsidR="00970303" w:rsidRPr="006C189C" w14:paraId="7D6A4863" w14:textId="77777777" w:rsidTr="003613B4">
        <w:tc>
          <w:tcPr>
            <w:tcW w:w="633" w:type="dxa"/>
          </w:tcPr>
          <w:p w14:paraId="44498D11"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4B5A0D0" w14:textId="68E5694D" w:rsidR="00970303" w:rsidRPr="007D599E" w:rsidRDefault="00537D9C" w:rsidP="009C1858">
            <w:pPr>
              <w:pStyle w:val="Bullet3"/>
              <w:ind w:left="779" w:hanging="450"/>
            </w:pPr>
            <w:r w:rsidRPr="007D599E">
              <w:t>(m)</w:t>
            </w:r>
            <w:r w:rsidRPr="007D599E">
              <w:tab/>
              <w:t>Motive:</w:t>
            </w:r>
          </w:p>
        </w:tc>
        <w:tc>
          <w:tcPr>
            <w:tcW w:w="900" w:type="dxa"/>
            <w:vAlign w:val="center"/>
          </w:tcPr>
          <w:p w14:paraId="56E72B05" w14:textId="77777777" w:rsidR="00970303" w:rsidRDefault="00970303" w:rsidP="00210E66">
            <w:pPr>
              <w:pStyle w:val="Bullet4"/>
              <w:ind w:left="0"/>
              <w:jc w:val="center"/>
            </w:pPr>
          </w:p>
        </w:tc>
      </w:tr>
      <w:tr w:rsidR="00970303" w:rsidRPr="006C189C" w14:paraId="409F5C68" w14:textId="77777777" w:rsidTr="003613B4">
        <w:tc>
          <w:tcPr>
            <w:tcW w:w="633" w:type="dxa"/>
          </w:tcPr>
          <w:p w14:paraId="59CBB336"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6A714C7" w14:textId="620D8709" w:rsidR="00970303" w:rsidRPr="007D599E" w:rsidRDefault="00537D9C" w:rsidP="009C1858">
            <w:pPr>
              <w:pStyle w:val="Bullet4"/>
              <w:ind w:left="1139" w:hanging="360"/>
            </w:pPr>
            <w:r w:rsidRPr="007D599E">
              <w:t>(i)</w:t>
            </w:r>
            <w:r w:rsidRPr="007D599E">
              <w:tab/>
              <w:t>The client’s motivation (e.g., money, revenge, excitement, need).</w:t>
            </w:r>
          </w:p>
        </w:tc>
        <w:tc>
          <w:tcPr>
            <w:tcW w:w="900" w:type="dxa"/>
            <w:vAlign w:val="center"/>
          </w:tcPr>
          <w:p w14:paraId="02D5014B" w14:textId="77777777" w:rsidR="00970303" w:rsidRDefault="00970303" w:rsidP="00210E66">
            <w:pPr>
              <w:pStyle w:val="Bullet4"/>
              <w:ind w:left="0"/>
              <w:jc w:val="center"/>
            </w:pPr>
          </w:p>
        </w:tc>
      </w:tr>
      <w:tr w:rsidR="00970303" w:rsidRPr="006C189C" w14:paraId="182045CA" w14:textId="77777777" w:rsidTr="003613B4">
        <w:tc>
          <w:tcPr>
            <w:tcW w:w="633" w:type="dxa"/>
          </w:tcPr>
          <w:p w14:paraId="37DE127E"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5D782D2F" w14:textId="6EA9E654" w:rsidR="00970303" w:rsidRPr="007D599E" w:rsidRDefault="00537D9C" w:rsidP="009C1858">
            <w:pPr>
              <w:pStyle w:val="Bullet4"/>
              <w:ind w:left="1139" w:hanging="360"/>
            </w:pPr>
            <w:r w:rsidRPr="007D599E">
              <w:t>(ii)</w:t>
            </w:r>
            <w:r w:rsidRPr="007D599E">
              <w:tab/>
              <w:t>The degree of premeditation.</w:t>
            </w:r>
          </w:p>
        </w:tc>
        <w:tc>
          <w:tcPr>
            <w:tcW w:w="900" w:type="dxa"/>
            <w:vAlign w:val="center"/>
          </w:tcPr>
          <w:p w14:paraId="666A53DD" w14:textId="77777777" w:rsidR="00970303" w:rsidRDefault="00970303" w:rsidP="00210E66">
            <w:pPr>
              <w:pStyle w:val="Bullet4"/>
              <w:ind w:left="0"/>
              <w:jc w:val="center"/>
            </w:pPr>
          </w:p>
        </w:tc>
      </w:tr>
      <w:tr w:rsidR="00970303" w:rsidRPr="006C189C" w14:paraId="39C6276E" w14:textId="77777777" w:rsidTr="003613B4">
        <w:tc>
          <w:tcPr>
            <w:tcW w:w="633" w:type="dxa"/>
          </w:tcPr>
          <w:p w14:paraId="0F45B23A"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FD32159" w14:textId="5924861C" w:rsidR="00970303" w:rsidRPr="007D599E" w:rsidRDefault="00537D9C" w:rsidP="009C1858">
            <w:pPr>
              <w:pStyle w:val="Bullet4"/>
              <w:ind w:left="1139" w:hanging="360"/>
            </w:pPr>
            <w:r w:rsidRPr="007D599E">
              <w:t>(iii)</w:t>
            </w:r>
            <w:r w:rsidRPr="007D599E">
              <w:tab/>
              <w:t>Whether the client acted under the stress of strong provocation.</w:t>
            </w:r>
          </w:p>
        </w:tc>
        <w:tc>
          <w:tcPr>
            <w:tcW w:w="900" w:type="dxa"/>
            <w:vAlign w:val="center"/>
          </w:tcPr>
          <w:p w14:paraId="61B36212" w14:textId="77777777" w:rsidR="00970303" w:rsidRDefault="00970303" w:rsidP="00210E66">
            <w:pPr>
              <w:pStyle w:val="Bullet4"/>
              <w:ind w:left="0"/>
              <w:jc w:val="center"/>
            </w:pPr>
          </w:p>
        </w:tc>
      </w:tr>
      <w:tr w:rsidR="00970303" w:rsidRPr="006C189C" w14:paraId="434998AF" w14:textId="77777777" w:rsidTr="003613B4">
        <w:tc>
          <w:tcPr>
            <w:tcW w:w="633" w:type="dxa"/>
          </w:tcPr>
          <w:p w14:paraId="75F6890C"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0DF47DD2" w14:textId="4C0BC954" w:rsidR="00970303" w:rsidRPr="007D599E" w:rsidRDefault="00537D9C" w:rsidP="009C1858">
            <w:pPr>
              <w:pStyle w:val="Bullet3"/>
              <w:ind w:left="779" w:hanging="450"/>
            </w:pPr>
            <w:r w:rsidRPr="007D599E">
              <w:t>(n)</w:t>
            </w:r>
            <w:r w:rsidRPr="007D599E">
              <w:tab/>
              <w:t>Whether the victim consented to or provoked the offence.</w:t>
            </w:r>
          </w:p>
        </w:tc>
        <w:tc>
          <w:tcPr>
            <w:tcW w:w="900" w:type="dxa"/>
            <w:vAlign w:val="center"/>
          </w:tcPr>
          <w:p w14:paraId="778BA519" w14:textId="77777777" w:rsidR="00970303" w:rsidRDefault="00970303" w:rsidP="00210E66">
            <w:pPr>
              <w:pStyle w:val="Bullet4"/>
              <w:ind w:left="0"/>
              <w:jc w:val="center"/>
            </w:pPr>
          </w:p>
        </w:tc>
      </w:tr>
      <w:tr w:rsidR="00970303" w:rsidRPr="006C189C" w14:paraId="22DA125B" w14:textId="77777777" w:rsidTr="003613B4">
        <w:tc>
          <w:tcPr>
            <w:tcW w:w="633" w:type="dxa"/>
          </w:tcPr>
          <w:p w14:paraId="132757CE"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676044D6" w14:textId="1C7CF360" w:rsidR="00970303" w:rsidRPr="007D599E" w:rsidRDefault="00537D9C" w:rsidP="009C1858">
            <w:pPr>
              <w:pStyle w:val="Bullet3"/>
              <w:ind w:left="779" w:hanging="450"/>
            </w:pPr>
            <w:r w:rsidRPr="007D599E">
              <w:t>(o)</w:t>
            </w:r>
            <w:r w:rsidRPr="007D599E">
              <w:tab/>
              <w:t>Any previous relationship between the client and the victim.</w:t>
            </w:r>
          </w:p>
        </w:tc>
        <w:tc>
          <w:tcPr>
            <w:tcW w:w="900" w:type="dxa"/>
            <w:vAlign w:val="center"/>
          </w:tcPr>
          <w:p w14:paraId="733DBF20" w14:textId="77777777" w:rsidR="00970303" w:rsidRDefault="00970303" w:rsidP="00210E66">
            <w:pPr>
              <w:pStyle w:val="Bullet4"/>
              <w:ind w:left="0"/>
              <w:jc w:val="center"/>
            </w:pPr>
          </w:p>
        </w:tc>
      </w:tr>
      <w:tr w:rsidR="00970303" w:rsidRPr="006C189C" w14:paraId="7819822B" w14:textId="77777777" w:rsidTr="003613B4">
        <w:tc>
          <w:tcPr>
            <w:tcW w:w="633" w:type="dxa"/>
          </w:tcPr>
          <w:p w14:paraId="2E5875C3"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12AA8632" w14:textId="7D94E4C2" w:rsidR="00970303" w:rsidRPr="007D599E" w:rsidRDefault="00537D9C" w:rsidP="009C1858">
            <w:pPr>
              <w:pStyle w:val="Bullet3"/>
              <w:ind w:left="779" w:hanging="450"/>
            </w:pPr>
            <w:r w:rsidRPr="007D599E">
              <w:t>(p)</w:t>
            </w:r>
            <w:r w:rsidRPr="007D599E">
              <w:tab/>
              <w:t>The extent to which the use of alcohol or drugs was a factor in the commission of the offence.</w:t>
            </w:r>
          </w:p>
        </w:tc>
        <w:tc>
          <w:tcPr>
            <w:tcW w:w="900" w:type="dxa"/>
            <w:vAlign w:val="center"/>
          </w:tcPr>
          <w:p w14:paraId="32EAE32A" w14:textId="77777777" w:rsidR="00970303" w:rsidRDefault="00970303" w:rsidP="00210E66">
            <w:pPr>
              <w:pStyle w:val="Bullet4"/>
              <w:ind w:left="0"/>
              <w:jc w:val="center"/>
            </w:pPr>
          </w:p>
        </w:tc>
      </w:tr>
      <w:tr w:rsidR="00970303" w:rsidRPr="006C189C" w14:paraId="3C245B49" w14:textId="77777777" w:rsidTr="003613B4">
        <w:tc>
          <w:tcPr>
            <w:tcW w:w="633" w:type="dxa"/>
          </w:tcPr>
          <w:p w14:paraId="6D47B895"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3812642" w14:textId="4AB0058C" w:rsidR="00970303" w:rsidRPr="007D599E" w:rsidRDefault="00537D9C" w:rsidP="009C1858">
            <w:pPr>
              <w:pStyle w:val="Bullet3"/>
              <w:ind w:left="779" w:hanging="450"/>
            </w:pPr>
            <w:r w:rsidRPr="007D599E">
              <w:t>(q)</w:t>
            </w:r>
            <w:r w:rsidRPr="007D599E">
              <w:tab/>
              <w:t>Whether the offence was the result of other unusual circumstances.</w:t>
            </w:r>
          </w:p>
        </w:tc>
        <w:tc>
          <w:tcPr>
            <w:tcW w:w="900" w:type="dxa"/>
            <w:vAlign w:val="center"/>
          </w:tcPr>
          <w:p w14:paraId="3CA5B52D" w14:textId="77777777" w:rsidR="00970303" w:rsidRDefault="00970303" w:rsidP="00210E66">
            <w:pPr>
              <w:pStyle w:val="Bullet4"/>
              <w:ind w:left="0"/>
              <w:jc w:val="center"/>
            </w:pPr>
          </w:p>
        </w:tc>
      </w:tr>
      <w:tr w:rsidR="00970303" w:rsidRPr="006C189C" w14:paraId="7E283843" w14:textId="77777777" w:rsidTr="003613B4">
        <w:tc>
          <w:tcPr>
            <w:tcW w:w="633" w:type="dxa"/>
          </w:tcPr>
          <w:p w14:paraId="517AFD37"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765117D2" w14:textId="0575E103" w:rsidR="00970303" w:rsidRPr="007D599E" w:rsidRDefault="00537D9C" w:rsidP="009C1858">
            <w:pPr>
              <w:pStyle w:val="Bullet3"/>
              <w:ind w:left="779" w:hanging="450"/>
            </w:pPr>
            <w:r w:rsidRPr="007D599E">
              <w:t>(r)</w:t>
            </w:r>
            <w:r w:rsidRPr="007D599E">
              <w:tab/>
              <w:t>Whether the client co-operated with the police in:</w:t>
            </w:r>
          </w:p>
        </w:tc>
        <w:tc>
          <w:tcPr>
            <w:tcW w:w="900" w:type="dxa"/>
            <w:vAlign w:val="center"/>
          </w:tcPr>
          <w:p w14:paraId="200BC243" w14:textId="77777777" w:rsidR="00970303" w:rsidRDefault="00970303" w:rsidP="00210E66">
            <w:pPr>
              <w:pStyle w:val="Bullet4"/>
              <w:ind w:left="0"/>
              <w:jc w:val="center"/>
            </w:pPr>
          </w:p>
        </w:tc>
      </w:tr>
      <w:tr w:rsidR="00970303" w:rsidRPr="006C189C" w14:paraId="09F62006" w14:textId="77777777" w:rsidTr="003613B4">
        <w:tc>
          <w:tcPr>
            <w:tcW w:w="633" w:type="dxa"/>
          </w:tcPr>
          <w:p w14:paraId="434915C1" w14:textId="77777777" w:rsidR="00970303" w:rsidRPr="006C189C" w:rsidRDefault="00970303" w:rsidP="003613B4">
            <w:pPr>
              <w:spacing w:before="80" w:after="80"/>
              <w:jc w:val="right"/>
              <w:rPr>
                <w:rFonts w:ascii="Times New Roman" w:hAnsi="Times New Roman" w:cs="Times New Roman"/>
              </w:rPr>
            </w:pPr>
          </w:p>
        </w:tc>
        <w:tc>
          <w:tcPr>
            <w:tcW w:w="7822" w:type="dxa"/>
            <w:vAlign w:val="center"/>
          </w:tcPr>
          <w:p w14:paraId="65D470D7" w14:textId="77961E74" w:rsidR="00970303" w:rsidRPr="00537D9C" w:rsidRDefault="00537D9C" w:rsidP="009C1858">
            <w:pPr>
              <w:pStyle w:val="Bullet4"/>
              <w:ind w:left="1139" w:hanging="360"/>
            </w:pPr>
            <w:r w:rsidRPr="007D599E">
              <w:t>(i)</w:t>
            </w:r>
            <w:r w:rsidRPr="007D599E">
              <w:tab/>
              <w:t>The client’s arrest.</w:t>
            </w:r>
          </w:p>
        </w:tc>
        <w:tc>
          <w:tcPr>
            <w:tcW w:w="900" w:type="dxa"/>
            <w:vAlign w:val="center"/>
          </w:tcPr>
          <w:p w14:paraId="21F9DF3E" w14:textId="77777777" w:rsidR="00970303" w:rsidRDefault="00970303" w:rsidP="00210E66">
            <w:pPr>
              <w:pStyle w:val="Bullet4"/>
              <w:ind w:left="0"/>
              <w:jc w:val="center"/>
            </w:pPr>
          </w:p>
        </w:tc>
      </w:tr>
      <w:tr w:rsidR="00537D9C" w:rsidRPr="006C189C" w14:paraId="427A1A5D" w14:textId="77777777" w:rsidTr="003613B4">
        <w:tc>
          <w:tcPr>
            <w:tcW w:w="633" w:type="dxa"/>
          </w:tcPr>
          <w:p w14:paraId="6171CDBC"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65EE9251" w14:textId="41194A22" w:rsidR="00537D9C" w:rsidRPr="007D599E" w:rsidRDefault="00537D9C" w:rsidP="009C1858">
            <w:pPr>
              <w:pStyle w:val="Bullet4"/>
              <w:ind w:left="1139" w:hanging="360"/>
            </w:pPr>
            <w:r w:rsidRPr="007D599E">
              <w:t>(ii)</w:t>
            </w:r>
            <w:r w:rsidRPr="007D599E">
              <w:tab/>
              <w:t>Apprehension of others involved.</w:t>
            </w:r>
          </w:p>
        </w:tc>
        <w:tc>
          <w:tcPr>
            <w:tcW w:w="900" w:type="dxa"/>
            <w:vAlign w:val="center"/>
          </w:tcPr>
          <w:p w14:paraId="0C701248" w14:textId="77777777" w:rsidR="00537D9C" w:rsidRDefault="00537D9C" w:rsidP="00210E66">
            <w:pPr>
              <w:pStyle w:val="Bullet4"/>
              <w:ind w:left="0"/>
              <w:jc w:val="center"/>
            </w:pPr>
          </w:p>
        </w:tc>
      </w:tr>
      <w:tr w:rsidR="00537D9C" w:rsidRPr="006C189C" w14:paraId="069CAA79" w14:textId="77777777" w:rsidTr="003613B4">
        <w:tc>
          <w:tcPr>
            <w:tcW w:w="633" w:type="dxa"/>
          </w:tcPr>
          <w:p w14:paraId="6D590A3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BE95498" w14:textId="166E545E" w:rsidR="00537D9C" w:rsidRPr="007D599E" w:rsidRDefault="00537D9C" w:rsidP="009C1858">
            <w:pPr>
              <w:pStyle w:val="Bullet4"/>
              <w:ind w:left="1139" w:hanging="360"/>
            </w:pPr>
            <w:r w:rsidRPr="007D599E">
              <w:t>(iii)</w:t>
            </w:r>
            <w:r w:rsidRPr="007D599E">
              <w:tab/>
              <w:t>Recovery of property taken.</w:t>
            </w:r>
          </w:p>
        </w:tc>
        <w:tc>
          <w:tcPr>
            <w:tcW w:w="900" w:type="dxa"/>
            <w:vAlign w:val="center"/>
          </w:tcPr>
          <w:p w14:paraId="115F0DAF" w14:textId="77777777" w:rsidR="00537D9C" w:rsidRDefault="00537D9C" w:rsidP="00210E66">
            <w:pPr>
              <w:pStyle w:val="Bullet4"/>
              <w:ind w:left="0"/>
              <w:jc w:val="center"/>
            </w:pPr>
          </w:p>
        </w:tc>
      </w:tr>
      <w:tr w:rsidR="00537D9C" w:rsidRPr="006C189C" w14:paraId="2424A9F0" w14:textId="77777777" w:rsidTr="003613B4">
        <w:tc>
          <w:tcPr>
            <w:tcW w:w="633" w:type="dxa"/>
          </w:tcPr>
          <w:p w14:paraId="1438BD16"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5FBAA685" w14:textId="63C5446D" w:rsidR="00537D9C" w:rsidRPr="007D599E" w:rsidRDefault="00537D9C" w:rsidP="009C1858">
            <w:pPr>
              <w:pStyle w:val="Bullet3"/>
              <w:ind w:left="779" w:hanging="450"/>
            </w:pPr>
            <w:r w:rsidRPr="007D599E">
              <w:t>(s)</w:t>
            </w:r>
            <w:r w:rsidRPr="007D599E">
              <w:tab/>
              <w:t>The client’s present attitude about the crime (e.g., remorseful, repentant, hostile, recalcitrant, denial of guilt).</w:t>
            </w:r>
          </w:p>
        </w:tc>
        <w:tc>
          <w:tcPr>
            <w:tcW w:w="900" w:type="dxa"/>
            <w:vAlign w:val="center"/>
          </w:tcPr>
          <w:p w14:paraId="169318A2" w14:textId="77777777" w:rsidR="00537D9C" w:rsidRDefault="00537D9C" w:rsidP="00210E66">
            <w:pPr>
              <w:pStyle w:val="Bullet4"/>
              <w:ind w:left="0"/>
              <w:jc w:val="center"/>
            </w:pPr>
          </w:p>
        </w:tc>
      </w:tr>
      <w:tr w:rsidR="00537D9C" w:rsidRPr="006C189C" w14:paraId="6B1F12E8" w14:textId="77777777" w:rsidTr="003613B4">
        <w:tc>
          <w:tcPr>
            <w:tcW w:w="633" w:type="dxa"/>
          </w:tcPr>
          <w:p w14:paraId="542B77F3"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2A57740" w14:textId="6DC59320" w:rsidR="00537D9C" w:rsidRPr="007D599E" w:rsidRDefault="00537D9C" w:rsidP="009C1858">
            <w:pPr>
              <w:pStyle w:val="Bullet3"/>
              <w:ind w:left="779" w:hanging="450"/>
            </w:pPr>
            <w:r w:rsidRPr="007D599E">
              <w:t>(t)</w:t>
            </w:r>
            <w:r w:rsidRPr="007D599E">
              <w:tab/>
              <w:t>Any circumstances of the offence that are particularly callous, vicious, immoral, or depraved.</w:t>
            </w:r>
          </w:p>
        </w:tc>
        <w:tc>
          <w:tcPr>
            <w:tcW w:w="900" w:type="dxa"/>
            <w:vAlign w:val="center"/>
          </w:tcPr>
          <w:p w14:paraId="40DCA126" w14:textId="77777777" w:rsidR="00537D9C" w:rsidRDefault="00537D9C" w:rsidP="00210E66">
            <w:pPr>
              <w:pStyle w:val="Bullet4"/>
              <w:ind w:left="0"/>
              <w:jc w:val="center"/>
            </w:pPr>
          </w:p>
        </w:tc>
      </w:tr>
      <w:tr w:rsidR="00537D9C" w:rsidRPr="006C189C" w14:paraId="6A709B4F" w14:textId="77777777" w:rsidTr="003613B4">
        <w:tc>
          <w:tcPr>
            <w:tcW w:w="633" w:type="dxa"/>
          </w:tcPr>
          <w:p w14:paraId="6A9E6BD8"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5A9C4024" w14:textId="235C3776" w:rsidR="00537D9C" w:rsidRPr="007D599E" w:rsidRDefault="00537D9C" w:rsidP="009C1858">
            <w:pPr>
              <w:pStyle w:val="Bullet3"/>
              <w:ind w:left="779" w:hanging="450"/>
            </w:pPr>
            <w:r w:rsidRPr="007D599E">
              <w:t>(u)</w:t>
            </w:r>
            <w:r w:rsidRPr="007D599E">
              <w:tab/>
              <w:t>Any possibility and suitability of the Victim/Offender Reconciliation Program.</w:t>
            </w:r>
          </w:p>
        </w:tc>
        <w:tc>
          <w:tcPr>
            <w:tcW w:w="900" w:type="dxa"/>
            <w:vAlign w:val="center"/>
          </w:tcPr>
          <w:p w14:paraId="37559CE4" w14:textId="77777777" w:rsidR="00537D9C" w:rsidRDefault="00537D9C" w:rsidP="00210E66">
            <w:pPr>
              <w:pStyle w:val="Bullet4"/>
              <w:ind w:left="0"/>
              <w:jc w:val="center"/>
            </w:pPr>
          </w:p>
        </w:tc>
      </w:tr>
      <w:tr w:rsidR="00537D9C" w:rsidRPr="006C189C" w14:paraId="0711FD4C" w14:textId="77777777" w:rsidTr="003613B4">
        <w:tc>
          <w:tcPr>
            <w:tcW w:w="633" w:type="dxa"/>
          </w:tcPr>
          <w:p w14:paraId="6F399336"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ED17ADA" w14:textId="22399D38" w:rsidR="00537D9C" w:rsidRPr="007D599E" w:rsidRDefault="00537D9C" w:rsidP="003E2B4A">
            <w:pPr>
              <w:pStyle w:val="Bullet2"/>
              <w:ind w:hanging="288"/>
            </w:pPr>
            <w:r w:rsidRPr="007D599E">
              <w:t>.2</w:t>
            </w:r>
            <w:r w:rsidRPr="007D599E">
              <w:tab/>
              <w:t>Protection of the public:</w:t>
            </w:r>
          </w:p>
        </w:tc>
        <w:tc>
          <w:tcPr>
            <w:tcW w:w="900" w:type="dxa"/>
            <w:vAlign w:val="center"/>
          </w:tcPr>
          <w:p w14:paraId="1562B6F8" w14:textId="77777777" w:rsidR="00537D9C" w:rsidRDefault="00537D9C" w:rsidP="00210E66">
            <w:pPr>
              <w:pStyle w:val="Bullet4"/>
              <w:ind w:left="0"/>
              <w:jc w:val="center"/>
            </w:pPr>
          </w:p>
        </w:tc>
      </w:tr>
      <w:tr w:rsidR="00537D9C" w:rsidRPr="006C189C" w14:paraId="67E6DFE9" w14:textId="77777777" w:rsidTr="003613B4">
        <w:tc>
          <w:tcPr>
            <w:tcW w:w="633" w:type="dxa"/>
          </w:tcPr>
          <w:p w14:paraId="25EDC862"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E2D1605" w14:textId="6346466F" w:rsidR="00537D9C" w:rsidRPr="007D599E" w:rsidRDefault="00537D9C" w:rsidP="009C1858">
            <w:pPr>
              <w:pStyle w:val="Bullet3"/>
              <w:ind w:left="779" w:hanging="450"/>
            </w:pPr>
            <w:r w:rsidRPr="007D599E">
              <w:t>(a)</w:t>
            </w:r>
            <w:r w:rsidRPr="007D599E">
              <w:tab/>
              <w:t>Whether the client’s record indicates that they are a persistent offender whose removal from society for a substantial period of time is necessary to protect the public.</w:t>
            </w:r>
          </w:p>
        </w:tc>
        <w:tc>
          <w:tcPr>
            <w:tcW w:w="900" w:type="dxa"/>
            <w:vAlign w:val="center"/>
          </w:tcPr>
          <w:p w14:paraId="12B29410" w14:textId="77777777" w:rsidR="00537D9C" w:rsidRDefault="00537D9C" w:rsidP="00210E66">
            <w:pPr>
              <w:pStyle w:val="Bullet4"/>
              <w:ind w:left="0"/>
              <w:jc w:val="center"/>
            </w:pPr>
          </w:p>
        </w:tc>
      </w:tr>
      <w:tr w:rsidR="00537D9C" w:rsidRPr="006C189C" w14:paraId="63A0DEBA" w14:textId="77777777" w:rsidTr="003613B4">
        <w:tc>
          <w:tcPr>
            <w:tcW w:w="633" w:type="dxa"/>
          </w:tcPr>
          <w:p w14:paraId="7D153019"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0E3301C" w14:textId="6CF772D6" w:rsidR="00537D9C" w:rsidRPr="007D599E" w:rsidRDefault="00537D9C" w:rsidP="009C1858">
            <w:pPr>
              <w:pStyle w:val="Bullet3"/>
              <w:ind w:left="779" w:hanging="450"/>
            </w:pPr>
            <w:r w:rsidRPr="007D599E">
              <w:t>(b)</w:t>
            </w:r>
            <w:r w:rsidRPr="007D599E">
              <w:tab/>
              <w:t>Whether the client is a dangerous</w:t>
            </w:r>
            <w:r>
              <w:t xml:space="preserve"> </w:t>
            </w:r>
            <w:r w:rsidRPr="007D599E">
              <w:t xml:space="preserve">person whose removal from society for a substantial period of time is necessary to protect the public. See </w:t>
            </w:r>
            <w:r w:rsidRPr="007D599E">
              <w:rPr>
                <w:i/>
              </w:rPr>
              <w:t>BC Code,</w:t>
            </w:r>
            <w:r w:rsidRPr="007D599E">
              <w:t xml:space="preserve"> rule 3.3-3 and commentary regarding situations where a lawyer believes on reasonable grounds there is an imminent risk of death or serious bodily harm. See also </w:t>
            </w:r>
            <w:r w:rsidRPr="007D599E">
              <w:rPr>
                <w:i/>
                <w:iCs/>
              </w:rPr>
              <w:t>BC Code</w:t>
            </w:r>
            <w:r w:rsidRPr="007D599E">
              <w:t xml:space="preserve">, rule 5.6-3 </w:t>
            </w:r>
            <w:r>
              <w:t xml:space="preserve">for circumstances </w:t>
            </w:r>
            <w:r w:rsidRPr="007D599E">
              <w:t>whe</w:t>
            </w:r>
            <w:r>
              <w:t>re</w:t>
            </w:r>
            <w:r w:rsidRPr="007D599E">
              <w:t xml:space="preserve"> a lawyer has concern with the security of court facilities. A lawyer who believes that disclosure may be warranted should contact the Law Society for ethical advice. When practicable and permitted, a judicial order may be sought for disclosure.</w:t>
            </w:r>
          </w:p>
        </w:tc>
        <w:tc>
          <w:tcPr>
            <w:tcW w:w="900" w:type="dxa"/>
            <w:vAlign w:val="center"/>
          </w:tcPr>
          <w:p w14:paraId="16B973EC" w14:textId="77777777" w:rsidR="00537D9C" w:rsidRDefault="00537D9C" w:rsidP="00210E66">
            <w:pPr>
              <w:pStyle w:val="Bullet4"/>
              <w:ind w:left="0"/>
              <w:jc w:val="center"/>
            </w:pPr>
          </w:p>
        </w:tc>
      </w:tr>
      <w:tr w:rsidR="00537D9C" w:rsidRPr="006C189C" w14:paraId="6C2E5825" w14:textId="77777777" w:rsidTr="003613B4">
        <w:tc>
          <w:tcPr>
            <w:tcW w:w="633" w:type="dxa"/>
          </w:tcPr>
          <w:p w14:paraId="200BBDE3"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D8083DB" w14:textId="23B817CC" w:rsidR="00537D9C" w:rsidRPr="007D599E" w:rsidRDefault="00537D9C" w:rsidP="009C1858">
            <w:pPr>
              <w:pStyle w:val="Bullet3"/>
              <w:ind w:left="779" w:hanging="450"/>
            </w:pPr>
            <w:r w:rsidRPr="007D599E">
              <w:t>(c)</w:t>
            </w:r>
            <w:r w:rsidRPr="007D599E">
              <w:tab/>
              <w:t>Whether the client’s record indicates that the individual offences committed are few but are serious, indicating that imprisonment is necessary to protect the public.</w:t>
            </w:r>
          </w:p>
        </w:tc>
        <w:tc>
          <w:tcPr>
            <w:tcW w:w="900" w:type="dxa"/>
            <w:vAlign w:val="center"/>
          </w:tcPr>
          <w:p w14:paraId="464F52F5" w14:textId="77777777" w:rsidR="00537D9C" w:rsidRDefault="00537D9C" w:rsidP="00210E66">
            <w:pPr>
              <w:pStyle w:val="Bullet4"/>
              <w:ind w:left="0"/>
              <w:jc w:val="center"/>
            </w:pPr>
          </w:p>
        </w:tc>
      </w:tr>
      <w:tr w:rsidR="00537D9C" w:rsidRPr="006C189C" w14:paraId="14F71E30" w14:textId="77777777" w:rsidTr="003613B4">
        <w:tc>
          <w:tcPr>
            <w:tcW w:w="633" w:type="dxa"/>
          </w:tcPr>
          <w:p w14:paraId="0DA7EBB1"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E09A67C" w14:textId="7DF3BED1" w:rsidR="00537D9C" w:rsidRPr="007D599E" w:rsidRDefault="00537D9C" w:rsidP="009C1858">
            <w:pPr>
              <w:pStyle w:val="Bullet3"/>
              <w:ind w:left="779" w:hanging="450"/>
            </w:pPr>
            <w:r w:rsidRPr="007D599E">
              <w:t>(d)</w:t>
            </w:r>
            <w:r w:rsidRPr="007D599E">
              <w:tab/>
              <w:t>Whether the offence committed was of a type that raises genuine fear on the part of the public or on the part of any special group.</w:t>
            </w:r>
          </w:p>
        </w:tc>
        <w:tc>
          <w:tcPr>
            <w:tcW w:w="900" w:type="dxa"/>
            <w:vAlign w:val="center"/>
          </w:tcPr>
          <w:p w14:paraId="5344E44C" w14:textId="77777777" w:rsidR="00537D9C" w:rsidRDefault="00537D9C" w:rsidP="00210E66">
            <w:pPr>
              <w:pStyle w:val="Bullet4"/>
              <w:ind w:left="0"/>
              <w:jc w:val="center"/>
            </w:pPr>
          </w:p>
        </w:tc>
      </w:tr>
      <w:tr w:rsidR="00537D9C" w:rsidRPr="006C189C" w14:paraId="4D7FEDC4" w14:textId="77777777" w:rsidTr="003613B4">
        <w:tc>
          <w:tcPr>
            <w:tcW w:w="633" w:type="dxa"/>
          </w:tcPr>
          <w:p w14:paraId="3CBDD750"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59F9FE90" w14:textId="7213023A" w:rsidR="00537D9C" w:rsidRPr="007D599E" w:rsidRDefault="00537D9C" w:rsidP="009C1858">
            <w:pPr>
              <w:pStyle w:val="Bullet3"/>
              <w:ind w:left="779" w:hanging="450"/>
            </w:pPr>
            <w:r w:rsidRPr="007D599E">
              <w:t>(e)</w:t>
            </w:r>
            <w:r w:rsidRPr="007D599E">
              <w:tab/>
              <w:t>Whether the victims of this type of offence can adequately protect themselves.</w:t>
            </w:r>
          </w:p>
        </w:tc>
        <w:tc>
          <w:tcPr>
            <w:tcW w:w="900" w:type="dxa"/>
            <w:vAlign w:val="center"/>
          </w:tcPr>
          <w:p w14:paraId="66A7C6BB" w14:textId="77777777" w:rsidR="00537D9C" w:rsidRDefault="00537D9C" w:rsidP="00210E66">
            <w:pPr>
              <w:pStyle w:val="Bullet4"/>
              <w:ind w:left="0"/>
              <w:jc w:val="center"/>
            </w:pPr>
          </w:p>
        </w:tc>
      </w:tr>
      <w:tr w:rsidR="00537D9C" w:rsidRPr="006C189C" w14:paraId="721196CF" w14:textId="77777777" w:rsidTr="003613B4">
        <w:tc>
          <w:tcPr>
            <w:tcW w:w="633" w:type="dxa"/>
          </w:tcPr>
          <w:p w14:paraId="0B7D31E9"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5CF0765C" w14:textId="4434217C" w:rsidR="00537D9C" w:rsidRPr="007D599E" w:rsidRDefault="00537D9C" w:rsidP="009C1858">
            <w:pPr>
              <w:pStyle w:val="Bullet3"/>
              <w:ind w:left="779" w:hanging="450"/>
            </w:pPr>
            <w:r w:rsidRPr="007D599E">
              <w:t>(f)</w:t>
            </w:r>
            <w:r w:rsidRPr="007D599E">
              <w:tab/>
              <w:t>Whether the client’s previous record and the circumstances of the offence indicate that the client knowingly devoted themselves to criminal activity as a major source of livelihood.</w:t>
            </w:r>
          </w:p>
        </w:tc>
        <w:tc>
          <w:tcPr>
            <w:tcW w:w="900" w:type="dxa"/>
            <w:vAlign w:val="center"/>
          </w:tcPr>
          <w:p w14:paraId="0FF9828A" w14:textId="77777777" w:rsidR="00537D9C" w:rsidRDefault="00537D9C" w:rsidP="00210E66">
            <w:pPr>
              <w:pStyle w:val="Bullet4"/>
              <w:ind w:left="0"/>
              <w:jc w:val="center"/>
            </w:pPr>
          </w:p>
        </w:tc>
      </w:tr>
      <w:tr w:rsidR="00537D9C" w:rsidRPr="006C189C" w14:paraId="41E6C016" w14:textId="77777777" w:rsidTr="003613B4">
        <w:tc>
          <w:tcPr>
            <w:tcW w:w="633" w:type="dxa"/>
          </w:tcPr>
          <w:p w14:paraId="6C27195F"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3053A90" w14:textId="7D6A11EA" w:rsidR="00537D9C" w:rsidRPr="007D599E" w:rsidRDefault="00537D9C" w:rsidP="009C1858">
            <w:pPr>
              <w:pStyle w:val="Bullet3"/>
              <w:ind w:left="779" w:hanging="450"/>
            </w:pPr>
            <w:r w:rsidRPr="007D599E">
              <w:t>(g)</w:t>
            </w:r>
            <w:r w:rsidRPr="007D599E">
              <w:tab/>
              <w:t>Whether the client has a substantial income or resources that could only be derived from criminal activity.</w:t>
            </w:r>
          </w:p>
        </w:tc>
        <w:tc>
          <w:tcPr>
            <w:tcW w:w="900" w:type="dxa"/>
            <w:vAlign w:val="center"/>
          </w:tcPr>
          <w:p w14:paraId="6AA47343" w14:textId="77777777" w:rsidR="00537D9C" w:rsidRDefault="00537D9C" w:rsidP="00210E66">
            <w:pPr>
              <w:pStyle w:val="Bullet4"/>
              <w:ind w:left="0"/>
              <w:jc w:val="center"/>
            </w:pPr>
          </w:p>
        </w:tc>
      </w:tr>
      <w:tr w:rsidR="00537D9C" w:rsidRPr="006C189C" w14:paraId="33C4DFBA" w14:textId="77777777" w:rsidTr="003613B4">
        <w:tc>
          <w:tcPr>
            <w:tcW w:w="633" w:type="dxa"/>
          </w:tcPr>
          <w:p w14:paraId="4290493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455217D" w14:textId="17EDAC48" w:rsidR="00537D9C" w:rsidRPr="007D599E" w:rsidRDefault="00537D9C" w:rsidP="009C1858">
            <w:pPr>
              <w:pStyle w:val="Bullet3"/>
              <w:ind w:left="779" w:hanging="450"/>
            </w:pPr>
            <w:r w:rsidRPr="007D599E">
              <w:t>(h)</w:t>
            </w:r>
            <w:r w:rsidRPr="007D599E">
              <w:tab/>
              <w:t>Whether the client is a member of a delinquent or criminal group.</w:t>
            </w:r>
          </w:p>
        </w:tc>
        <w:tc>
          <w:tcPr>
            <w:tcW w:w="900" w:type="dxa"/>
            <w:vAlign w:val="center"/>
          </w:tcPr>
          <w:p w14:paraId="40F28AD5" w14:textId="77777777" w:rsidR="00537D9C" w:rsidRDefault="00537D9C" w:rsidP="00210E66">
            <w:pPr>
              <w:pStyle w:val="Bullet4"/>
              <w:ind w:left="0"/>
              <w:jc w:val="center"/>
            </w:pPr>
          </w:p>
        </w:tc>
      </w:tr>
      <w:tr w:rsidR="00537D9C" w:rsidRPr="006C189C" w14:paraId="1E51E0C4" w14:textId="77777777" w:rsidTr="003613B4">
        <w:tc>
          <w:tcPr>
            <w:tcW w:w="633" w:type="dxa"/>
          </w:tcPr>
          <w:p w14:paraId="49487A8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C910133" w14:textId="5A5217EB" w:rsidR="00537D9C" w:rsidRPr="007D599E" w:rsidRDefault="00537D9C" w:rsidP="009C1858">
            <w:pPr>
              <w:pStyle w:val="Bullet3"/>
              <w:ind w:left="779" w:hanging="450"/>
            </w:pPr>
            <w:r w:rsidRPr="007D599E">
              <w:t>(i)</w:t>
            </w:r>
            <w:r w:rsidRPr="007D599E">
              <w:tab/>
              <w:t>Whether the short-term gain achieved by the client’s removal from society through imprisonment would offset the possible destructive effects of imprisonment on the client’s future behaviour when they are finally released.</w:t>
            </w:r>
          </w:p>
        </w:tc>
        <w:tc>
          <w:tcPr>
            <w:tcW w:w="900" w:type="dxa"/>
            <w:vAlign w:val="center"/>
          </w:tcPr>
          <w:p w14:paraId="61E80D44" w14:textId="77777777" w:rsidR="00537D9C" w:rsidRDefault="00537D9C" w:rsidP="00210E66">
            <w:pPr>
              <w:pStyle w:val="Bullet4"/>
              <w:ind w:left="0"/>
              <w:jc w:val="center"/>
            </w:pPr>
          </w:p>
        </w:tc>
      </w:tr>
      <w:tr w:rsidR="00537D9C" w:rsidRPr="006C189C" w14:paraId="745E8CE4" w14:textId="77777777" w:rsidTr="003613B4">
        <w:tc>
          <w:tcPr>
            <w:tcW w:w="633" w:type="dxa"/>
          </w:tcPr>
          <w:p w14:paraId="1EA9FA17"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9EBFE32" w14:textId="1EB05AF3" w:rsidR="00537D9C" w:rsidRPr="007D599E" w:rsidRDefault="00537D9C" w:rsidP="009C1858">
            <w:pPr>
              <w:pStyle w:val="Bullet3"/>
              <w:ind w:left="779" w:hanging="450"/>
            </w:pPr>
            <w:r w:rsidRPr="007D599E">
              <w:t>(j)</w:t>
            </w:r>
            <w:r w:rsidRPr="007D599E">
              <w:tab/>
              <w:t>Whether deterrence is a major objective:</w:t>
            </w:r>
          </w:p>
        </w:tc>
        <w:tc>
          <w:tcPr>
            <w:tcW w:w="900" w:type="dxa"/>
            <w:vAlign w:val="center"/>
          </w:tcPr>
          <w:p w14:paraId="6D83CD0E" w14:textId="77777777" w:rsidR="00537D9C" w:rsidRDefault="00537D9C" w:rsidP="00210E66">
            <w:pPr>
              <w:pStyle w:val="Bullet4"/>
              <w:ind w:left="0"/>
              <w:jc w:val="center"/>
            </w:pPr>
          </w:p>
        </w:tc>
      </w:tr>
      <w:tr w:rsidR="00537D9C" w:rsidRPr="006C189C" w14:paraId="3AE96426" w14:textId="77777777" w:rsidTr="003613B4">
        <w:tc>
          <w:tcPr>
            <w:tcW w:w="633" w:type="dxa"/>
          </w:tcPr>
          <w:p w14:paraId="20FBAAA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1CE11D1" w14:textId="7832BE98" w:rsidR="00537D9C" w:rsidRPr="007D599E" w:rsidRDefault="00537D9C" w:rsidP="009C1858">
            <w:pPr>
              <w:pStyle w:val="Bullet4"/>
              <w:ind w:left="1139" w:hanging="360"/>
            </w:pPr>
            <w:r w:rsidRPr="007D599E">
              <w:t>(i)</w:t>
            </w:r>
            <w:r w:rsidRPr="007D599E">
              <w:tab/>
              <w:t>Whether the sentence contemplated is likely to be effective as a deterrent to this particular type of offence.</w:t>
            </w:r>
          </w:p>
        </w:tc>
        <w:tc>
          <w:tcPr>
            <w:tcW w:w="900" w:type="dxa"/>
            <w:vAlign w:val="center"/>
          </w:tcPr>
          <w:p w14:paraId="098E80A1" w14:textId="77777777" w:rsidR="00537D9C" w:rsidRDefault="00537D9C" w:rsidP="00210E66">
            <w:pPr>
              <w:pStyle w:val="Bullet4"/>
              <w:ind w:left="0"/>
              <w:jc w:val="center"/>
            </w:pPr>
          </w:p>
        </w:tc>
      </w:tr>
      <w:tr w:rsidR="00537D9C" w:rsidRPr="006C189C" w14:paraId="0FB73110" w14:textId="77777777" w:rsidTr="003613B4">
        <w:tc>
          <w:tcPr>
            <w:tcW w:w="633" w:type="dxa"/>
          </w:tcPr>
          <w:p w14:paraId="53AFF40D"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0328877" w14:textId="12638DC2" w:rsidR="00537D9C" w:rsidRPr="007D599E" w:rsidRDefault="00537D9C" w:rsidP="009C1858">
            <w:pPr>
              <w:pStyle w:val="Bullet4"/>
              <w:ind w:left="1139" w:hanging="360"/>
            </w:pPr>
            <w:r w:rsidRPr="007D599E">
              <w:t>(ii)</w:t>
            </w:r>
            <w:r w:rsidRPr="007D599E">
              <w:tab/>
              <w:t>Whether the publicity given to the sentence is likely to reach potential offenders.</w:t>
            </w:r>
          </w:p>
        </w:tc>
        <w:tc>
          <w:tcPr>
            <w:tcW w:w="900" w:type="dxa"/>
            <w:vAlign w:val="center"/>
          </w:tcPr>
          <w:p w14:paraId="4DAA0CBB" w14:textId="77777777" w:rsidR="00537D9C" w:rsidRDefault="00537D9C" w:rsidP="00210E66">
            <w:pPr>
              <w:pStyle w:val="Bullet4"/>
              <w:ind w:left="0"/>
              <w:jc w:val="center"/>
            </w:pPr>
          </w:p>
        </w:tc>
      </w:tr>
      <w:tr w:rsidR="00537D9C" w:rsidRPr="006C189C" w14:paraId="51408D1E" w14:textId="77777777" w:rsidTr="003613B4">
        <w:tc>
          <w:tcPr>
            <w:tcW w:w="633" w:type="dxa"/>
          </w:tcPr>
          <w:p w14:paraId="65E08E95"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2CACBFC" w14:textId="4E465212" w:rsidR="00537D9C" w:rsidRPr="007D599E" w:rsidRDefault="00537D9C" w:rsidP="009C1858">
            <w:pPr>
              <w:pStyle w:val="Bullet4"/>
              <w:ind w:left="1139" w:hanging="360"/>
            </w:pPr>
            <w:r w:rsidRPr="007D599E">
              <w:t>(iii)</w:t>
            </w:r>
            <w:r w:rsidRPr="007D599E">
              <w:tab/>
              <w:t>The likely deterrent effect of the sentence on the client’s associates.</w:t>
            </w:r>
          </w:p>
        </w:tc>
        <w:tc>
          <w:tcPr>
            <w:tcW w:w="900" w:type="dxa"/>
            <w:vAlign w:val="center"/>
          </w:tcPr>
          <w:p w14:paraId="690072CA" w14:textId="77777777" w:rsidR="00537D9C" w:rsidRDefault="00537D9C" w:rsidP="00210E66">
            <w:pPr>
              <w:pStyle w:val="Bullet4"/>
              <w:ind w:left="0"/>
              <w:jc w:val="center"/>
            </w:pPr>
          </w:p>
        </w:tc>
      </w:tr>
      <w:tr w:rsidR="00537D9C" w:rsidRPr="006C189C" w14:paraId="6B432628" w14:textId="77777777" w:rsidTr="003613B4">
        <w:tc>
          <w:tcPr>
            <w:tcW w:w="633" w:type="dxa"/>
          </w:tcPr>
          <w:p w14:paraId="6186046B"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6D6471E8" w14:textId="1FE4995B" w:rsidR="00537D9C" w:rsidRPr="007D599E" w:rsidRDefault="00537D9C" w:rsidP="009C1858">
            <w:pPr>
              <w:pStyle w:val="Bullet4"/>
              <w:ind w:left="1139" w:hanging="360"/>
            </w:pPr>
            <w:r w:rsidRPr="007D599E">
              <w:t>(iv)</w:t>
            </w:r>
            <w:r w:rsidRPr="007D599E">
              <w:tab/>
              <w:t>Whether the client would be sufficiently deterred from further crime by reason only of apprehension and appearance in court, thus warranting a nominal penalty.</w:t>
            </w:r>
          </w:p>
        </w:tc>
        <w:tc>
          <w:tcPr>
            <w:tcW w:w="900" w:type="dxa"/>
            <w:vAlign w:val="center"/>
          </w:tcPr>
          <w:p w14:paraId="4172C6D8" w14:textId="77777777" w:rsidR="00537D9C" w:rsidRDefault="00537D9C" w:rsidP="00210E66">
            <w:pPr>
              <w:pStyle w:val="Bullet4"/>
              <w:ind w:left="0"/>
              <w:jc w:val="center"/>
            </w:pPr>
          </w:p>
        </w:tc>
      </w:tr>
      <w:tr w:rsidR="00537D9C" w:rsidRPr="006C189C" w14:paraId="17A5700B" w14:textId="77777777" w:rsidTr="003613B4">
        <w:tc>
          <w:tcPr>
            <w:tcW w:w="633" w:type="dxa"/>
          </w:tcPr>
          <w:p w14:paraId="02AEAF76"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28DEA55" w14:textId="020A1AD1" w:rsidR="00537D9C" w:rsidRPr="007D599E" w:rsidRDefault="00537D9C" w:rsidP="009C1858">
            <w:pPr>
              <w:pStyle w:val="Bullet3"/>
              <w:ind w:left="779" w:hanging="450"/>
            </w:pPr>
            <w:r w:rsidRPr="007D599E">
              <w:t>(k)</w:t>
            </w:r>
            <w:r w:rsidRPr="007D599E">
              <w:tab/>
              <w:t>The extent of recent similar crime in the community.</w:t>
            </w:r>
          </w:p>
        </w:tc>
        <w:tc>
          <w:tcPr>
            <w:tcW w:w="900" w:type="dxa"/>
            <w:vAlign w:val="center"/>
          </w:tcPr>
          <w:p w14:paraId="196375A8" w14:textId="77777777" w:rsidR="00537D9C" w:rsidRDefault="00537D9C" w:rsidP="00210E66">
            <w:pPr>
              <w:pStyle w:val="Bullet4"/>
              <w:ind w:left="0"/>
              <w:jc w:val="center"/>
            </w:pPr>
          </w:p>
        </w:tc>
      </w:tr>
      <w:tr w:rsidR="00537D9C" w:rsidRPr="006C189C" w14:paraId="71D17182" w14:textId="77777777" w:rsidTr="003613B4">
        <w:tc>
          <w:tcPr>
            <w:tcW w:w="633" w:type="dxa"/>
          </w:tcPr>
          <w:p w14:paraId="57816D00"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1B3F7504" w14:textId="5C2FECD6" w:rsidR="00537D9C" w:rsidRPr="007D599E" w:rsidRDefault="00537D9C" w:rsidP="009C1858">
            <w:pPr>
              <w:pStyle w:val="Bullet3"/>
              <w:ind w:left="779" w:hanging="450"/>
            </w:pPr>
            <w:r w:rsidRPr="007D599E">
              <w:t>(l)</w:t>
            </w:r>
            <w:r w:rsidRPr="007D599E">
              <w:tab/>
              <w:t>Whether the sentence proposed adequately satisfies the public’s sense of justice so that confidence in the courts is maintained.</w:t>
            </w:r>
          </w:p>
        </w:tc>
        <w:tc>
          <w:tcPr>
            <w:tcW w:w="900" w:type="dxa"/>
            <w:vAlign w:val="center"/>
          </w:tcPr>
          <w:p w14:paraId="6C78D006" w14:textId="77777777" w:rsidR="00537D9C" w:rsidRDefault="00537D9C" w:rsidP="00210E66">
            <w:pPr>
              <w:pStyle w:val="Bullet4"/>
              <w:ind w:left="0"/>
              <w:jc w:val="center"/>
            </w:pPr>
          </w:p>
        </w:tc>
      </w:tr>
      <w:tr w:rsidR="00537D9C" w:rsidRPr="006C189C" w14:paraId="7882AF70" w14:textId="77777777" w:rsidTr="003613B4">
        <w:tc>
          <w:tcPr>
            <w:tcW w:w="633" w:type="dxa"/>
          </w:tcPr>
          <w:p w14:paraId="486F4995"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066C0D4" w14:textId="77C0B4E0" w:rsidR="00537D9C" w:rsidRPr="007D599E" w:rsidRDefault="00537D9C" w:rsidP="003E2B4A">
            <w:pPr>
              <w:pStyle w:val="Bullet2"/>
              <w:ind w:hanging="288"/>
            </w:pPr>
            <w:r w:rsidRPr="007D599E">
              <w:t>.3</w:t>
            </w:r>
            <w:r w:rsidRPr="007D599E">
              <w:tab/>
              <w:t>Rehabilitation of offenders:</w:t>
            </w:r>
          </w:p>
        </w:tc>
        <w:tc>
          <w:tcPr>
            <w:tcW w:w="900" w:type="dxa"/>
            <w:vAlign w:val="center"/>
          </w:tcPr>
          <w:p w14:paraId="31006DD7" w14:textId="77777777" w:rsidR="00537D9C" w:rsidRDefault="00537D9C" w:rsidP="00210E66">
            <w:pPr>
              <w:pStyle w:val="Bullet4"/>
              <w:ind w:left="0"/>
              <w:jc w:val="center"/>
            </w:pPr>
          </w:p>
        </w:tc>
      </w:tr>
      <w:tr w:rsidR="00537D9C" w:rsidRPr="006C189C" w14:paraId="72E1EE74" w14:textId="77777777" w:rsidTr="003613B4">
        <w:tc>
          <w:tcPr>
            <w:tcW w:w="633" w:type="dxa"/>
          </w:tcPr>
          <w:p w14:paraId="07488A31"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4EA3DD7" w14:textId="726A2C21" w:rsidR="00537D9C" w:rsidRPr="00537D9C" w:rsidRDefault="00537D9C" w:rsidP="009C1858">
            <w:pPr>
              <w:pStyle w:val="Bullet3"/>
              <w:ind w:left="779" w:hanging="450"/>
            </w:pPr>
            <w:r w:rsidRPr="007D599E">
              <w:t>(a)</w:t>
            </w:r>
            <w:r w:rsidRPr="007D599E">
              <w:tab/>
              <w:t>Whether the client’s record indicates a persistent pattern of crime or other forms of antisocial behaviour.</w:t>
            </w:r>
          </w:p>
        </w:tc>
        <w:tc>
          <w:tcPr>
            <w:tcW w:w="900" w:type="dxa"/>
            <w:vAlign w:val="center"/>
          </w:tcPr>
          <w:p w14:paraId="295311E3" w14:textId="77777777" w:rsidR="00537D9C" w:rsidRDefault="00537D9C" w:rsidP="00210E66">
            <w:pPr>
              <w:pStyle w:val="Bullet4"/>
              <w:ind w:left="0"/>
              <w:jc w:val="center"/>
            </w:pPr>
          </w:p>
        </w:tc>
      </w:tr>
      <w:tr w:rsidR="00537D9C" w:rsidRPr="006C189C" w14:paraId="12CB6052" w14:textId="77777777" w:rsidTr="003613B4">
        <w:tc>
          <w:tcPr>
            <w:tcW w:w="633" w:type="dxa"/>
          </w:tcPr>
          <w:p w14:paraId="348E7035"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57736570" w14:textId="7B074B9F" w:rsidR="00537D9C" w:rsidRPr="007D599E" w:rsidRDefault="00537D9C" w:rsidP="009C1858">
            <w:pPr>
              <w:pStyle w:val="Bullet3"/>
              <w:ind w:left="779" w:hanging="450"/>
            </w:pPr>
            <w:r w:rsidRPr="007D599E">
              <w:t>(b)</w:t>
            </w:r>
            <w:r w:rsidRPr="007D599E">
              <w:tab/>
              <w:t>Date of the client’s last conviction.</w:t>
            </w:r>
          </w:p>
        </w:tc>
        <w:tc>
          <w:tcPr>
            <w:tcW w:w="900" w:type="dxa"/>
            <w:vAlign w:val="center"/>
          </w:tcPr>
          <w:p w14:paraId="01075EC5" w14:textId="77777777" w:rsidR="00537D9C" w:rsidRDefault="00537D9C" w:rsidP="00210E66">
            <w:pPr>
              <w:pStyle w:val="Bullet4"/>
              <w:ind w:left="0"/>
              <w:jc w:val="center"/>
            </w:pPr>
          </w:p>
        </w:tc>
      </w:tr>
      <w:tr w:rsidR="00537D9C" w:rsidRPr="006C189C" w14:paraId="54D06813" w14:textId="77777777" w:rsidTr="003613B4">
        <w:tc>
          <w:tcPr>
            <w:tcW w:w="633" w:type="dxa"/>
          </w:tcPr>
          <w:p w14:paraId="4A611F2B"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AF58EBA" w14:textId="69F55A2D" w:rsidR="00537D9C" w:rsidRPr="007D599E" w:rsidRDefault="00537D9C" w:rsidP="009C1858">
            <w:pPr>
              <w:pStyle w:val="Bullet3"/>
              <w:ind w:left="779" w:hanging="450"/>
            </w:pPr>
            <w:r w:rsidRPr="007D599E">
              <w:t>(c)</w:t>
            </w:r>
            <w:r w:rsidRPr="007D599E">
              <w:tab/>
              <w:t>Gaps in the client’s criminal record indicating that under certain circumstances they can live in the community without violating the law.</w:t>
            </w:r>
          </w:p>
        </w:tc>
        <w:tc>
          <w:tcPr>
            <w:tcW w:w="900" w:type="dxa"/>
            <w:vAlign w:val="center"/>
          </w:tcPr>
          <w:p w14:paraId="09712621" w14:textId="77777777" w:rsidR="00537D9C" w:rsidRDefault="00537D9C" w:rsidP="00210E66">
            <w:pPr>
              <w:pStyle w:val="Bullet4"/>
              <w:ind w:left="0"/>
              <w:jc w:val="center"/>
            </w:pPr>
          </w:p>
        </w:tc>
      </w:tr>
      <w:tr w:rsidR="00537D9C" w:rsidRPr="006C189C" w14:paraId="5BDCB2DB" w14:textId="77777777" w:rsidTr="003613B4">
        <w:tc>
          <w:tcPr>
            <w:tcW w:w="633" w:type="dxa"/>
          </w:tcPr>
          <w:p w14:paraId="1FD793C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C4C8465" w14:textId="7FB91A4F" w:rsidR="00537D9C" w:rsidRPr="007D599E" w:rsidRDefault="00537D9C" w:rsidP="009C1858">
            <w:pPr>
              <w:pStyle w:val="Bullet3"/>
              <w:ind w:left="779" w:hanging="450"/>
            </w:pPr>
            <w:r w:rsidRPr="007D599E">
              <w:t>(d)</w:t>
            </w:r>
            <w:r w:rsidRPr="007D599E">
              <w:tab/>
              <w:t>Motive for this crime:</w:t>
            </w:r>
          </w:p>
        </w:tc>
        <w:tc>
          <w:tcPr>
            <w:tcW w:w="900" w:type="dxa"/>
            <w:vAlign w:val="center"/>
          </w:tcPr>
          <w:p w14:paraId="0E7FE764" w14:textId="77777777" w:rsidR="00537D9C" w:rsidRDefault="00537D9C" w:rsidP="00210E66">
            <w:pPr>
              <w:pStyle w:val="Bullet4"/>
              <w:ind w:left="0"/>
              <w:jc w:val="center"/>
            </w:pPr>
          </w:p>
        </w:tc>
      </w:tr>
      <w:tr w:rsidR="00537D9C" w:rsidRPr="006C189C" w14:paraId="7A76469E" w14:textId="77777777" w:rsidTr="003613B4">
        <w:tc>
          <w:tcPr>
            <w:tcW w:w="633" w:type="dxa"/>
          </w:tcPr>
          <w:p w14:paraId="4225A053"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88472AF" w14:textId="039EA265" w:rsidR="00537D9C" w:rsidRPr="007D599E" w:rsidRDefault="00D3589C" w:rsidP="009C1858">
            <w:pPr>
              <w:pStyle w:val="Bullet4"/>
              <w:ind w:left="1139" w:hanging="360"/>
            </w:pPr>
            <w:r w:rsidRPr="007D599E">
              <w:t>(i)</w:t>
            </w:r>
            <w:r w:rsidRPr="007D599E">
              <w:tab/>
              <w:t>Events leading up to it.</w:t>
            </w:r>
          </w:p>
        </w:tc>
        <w:tc>
          <w:tcPr>
            <w:tcW w:w="900" w:type="dxa"/>
            <w:vAlign w:val="center"/>
          </w:tcPr>
          <w:p w14:paraId="4C3077F1" w14:textId="77777777" w:rsidR="00537D9C" w:rsidRDefault="00537D9C" w:rsidP="00210E66">
            <w:pPr>
              <w:pStyle w:val="Bullet4"/>
              <w:ind w:left="0"/>
              <w:jc w:val="center"/>
            </w:pPr>
          </w:p>
        </w:tc>
      </w:tr>
      <w:tr w:rsidR="00537D9C" w:rsidRPr="006C189C" w14:paraId="3FB78CD9" w14:textId="77777777" w:rsidTr="003613B4">
        <w:tc>
          <w:tcPr>
            <w:tcW w:w="633" w:type="dxa"/>
          </w:tcPr>
          <w:p w14:paraId="053CD3F9"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99C9C53" w14:textId="5771C67B" w:rsidR="00537D9C" w:rsidRPr="007D599E" w:rsidRDefault="00D3589C" w:rsidP="009C1858">
            <w:pPr>
              <w:pStyle w:val="Bullet4"/>
              <w:ind w:left="1139" w:hanging="360"/>
            </w:pPr>
            <w:r w:rsidRPr="007D599E">
              <w:t>(ii)</w:t>
            </w:r>
            <w:r w:rsidRPr="007D599E">
              <w:tab/>
              <w:t>Specific motivation.</w:t>
            </w:r>
          </w:p>
        </w:tc>
        <w:tc>
          <w:tcPr>
            <w:tcW w:w="900" w:type="dxa"/>
            <w:vAlign w:val="center"/>
          </w:tcPr>
          <w:p w14:paraId="5825DDB7" w14:textId="77777777" w:rsidR="00537D9C" w:rsidRDefault="00537D9C" w:rsidP="00210E66">
            <w:pPr>
              <w:pStyle w:val="Bullet4"/>
              <w:ind w:left="0"/>
              <w:jc w:val="center"/>
            </w:pPr>
          </w:p>
        </w:tc>
      </w:tr>
      <w:tr w:rsidR="00537D9C" w:rsidRPr="006C189C" w14:paraId="5733F2AB" w14:textId="77777777" w:rsidTr="003613B4">
        <w:tc>
          <w:tcPr>
            <w:tcW w:w="633" w:type="dxa"/>
          </w:tcPr>
          <w:p w14:paraId="685E8B77"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E193C02" w14:textId="73668F64" w:rsidR="00537D9C" w:rsidRPr="007D599E" w:rsidRDefault="00D3589C" w:rsidP="009C1858">
            <w:pPr>
              <w:pStyle w:val="Bullet4"/>
              <w:ind w:left="1139" w:hanging="360"/>
            </w:pPr>
            <w:r w:rsidRPr="007D599E">
              <w:t>(iii)</w:t>
            </w:r>
            <w:r w:rsidRPr="007D599E">
              <w:tab/>
              <w:t>Whether the crime was the result of circumstances that are unlikely to recur.</w:t>
            </w:r>
          </w:p>
        </w:tc>
        <w:tc>
          <w:tcPr>
            <w:tcW w:w="900" w:type="dxa"/>
            <w:vAlign w:val="center"/>
          </w:tcPr>
          <w:p w14:paraId="791FE227" w14:textId="77777777" w:rsidR="00537D9C" w:rsidRDefault="00537D9C" w:rsidP="00210E66">
            <w:pPr>
              <w:pStyle w:val="Bullet4"/>
              <w:ind w:left="0"/>
              <w:jc w:val="center"/>
            </w:pPr>
          </w:p>
        </w:tc>
      </w:tr>
      <w:tr w:rsidR="00537D9C" w:rsidRPr="006C189C" w14:paraId="241382C9" w14:textId="77777777" w:rsidTr="003613B4">
        <w:tc>
          <w:tcPr>
            <w:tcW w:w="633" w:type="dxa"/>
          </w:tcPr>
          <w:p w14:paraId="3976D4AD"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1EC9D1BB" w14:textId="31FDC7EE" w:rsidR="00537D9C" w:rsidRPr="007D599E" w:rsidRDefault="00D3589C" w:rsidP="009C1858">
            <w:pPr>
              <w:pStyle w:val="Bullet3"/>
              <w:ind w:left="779" w:hanging="450"/>
            </w:pPr>
            <w:r w:rsidRPr="007D599E">
              <w:t>(e)</w:t>
            </w:r>
            <w:r w:rsidRPr="007D599E">
              <w:tab/>
              <w:t>Whether the client views the criminal behaviour as wrong and appears to genuinely want to stay out of further trouble; whether the client is prepared to express remorse to the court.</w:t>
            </w:r>
          </w:p>
        </w:tc>
        <w:tc>
          <w:tcPr>
            <w:tcW w:w="900" w:type="dxa"/>
            <w:vAlign w:val="center"/>
          </w:tcPr>
          <w:p w14:paraId="3F7FC774" w14:textId="77777777" w:rsidR="00537D9C" w:rsidRDefault="00537D9C" w:rsidP="00210E66">
            <w:pPr>
              <w:pStyle w:val="Bullet4"/>
              <w:ind w:left="0"/>
              <w:jc w:val="center"/>
            </w:pPr>
          </w:p>
        </w:tc>
      </w:tr>
      <w:tr w:rsidR="00537D9C" w:rsidRPr="006C189C" w14:paraId="1B43E14E" w14:textId="77777777" w:rsidTr="003613B4">
        <w:tc>
          <w:tcPr>
            <w:tcW w:w="633" w:type="dxa"/>
          </w:tcPr>
          <w:p w14:paraId="614561F3"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DCB9C9E" w14:textId="10DE23CA" w:rsidR="00537D9C" w:rsidRPr="007D599E" w:rsidRDefault="00D3589C" w:rsidP="009C1858">
            <w:pPr>
              <w:pStyle w:val="Bullet3"/>
              <w:ind w:left="779" w:hanging="450"/>
            </w:pPr>
            <w:r w:rsidRPr="007D599E">
              <w:t>(f)</w:t>
            </w:r>
            <w:r w:rsidRPr="007D599E">
              <w:tab/>
            </w:r>
            <w:r w:rsidRPr="007D599E">
              <w:rPr>
                <w:spacing w:val="-4"/>
              </w:rPr>
              <w:t>Conduct of the client between commission of the offence and sentencing (e.g., co-operation with the police, compensation or restitution voluntarily made, good behaviour, acceptance of treatment, maintenance of steady employment, demonstration of remorse and reformation).</w:t>
            </w:r>
          </w:p>
        </w:tc>
        <w:tc>
          <w:tcPr>
            <w:tcW w:w="900" w:type="dxa"/>
            <w:vAlign w:val="center"/>
          </w:tcPr>
          <w:p w14:paraId="47441E1C" w14:textId="77777777" w:rsidR="00537D9C" w:rsidRDefault="00537D9C" w:rsidP="00210E66">
            <w:pPr>
              <w:pStyle w:val="Bullet4"/>
              <w:ind w:left="0"/>
              <w:jc w:val="center"/>
            </w:pPr>
          </w:p>
        </w:tc>
      </w:tr>
      <w:tr w:rsidR="00537D9C" w:rsidRPr="006C189C" w14:paraId="2B56A301" w14:textId="77777777" w:rsidTr="003613B4">
        <w:tc>
          <w:tcPr>
            <w:tcW w:w="633" w:type="dxa"/>
          </w:tcPr>
          <w:p w14:paraId="7CF07CEF"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30F5CD85" w14:textId="2BC4EF47" w:rsidR="00537D9C" w:rsidRPr="007D599E" w:rsidRDefault="00D3589C" w:rsidP="009C1858">
            <w:pPr>
              <w:pStyle w:val="Bullet3"/>
              <w:ind w:left="779" w:hanging="450"/>
            </w:pPr>
            <w:r w:rsidRPr="007D599E">
              <w:t>(g)</w:t>
            </w:r>
            <w:r w:rsidRPr="007D599E">
              <w:tab/>
              <w:t>Anything in the client’s history that may explain their present behaviour:</w:t>
            </w:r>
          </w:p>
        </w:tc>
        <w:tc>
          <w:tcPr>
            <w:tcW w:w="900" w:type="dxa"/>
            <w:vAlign w:val="center"/>
          </w:tcPr>
          <w:p w14:paraId="60DA21FC" w14:textId="77777777" w:rsidR="00537D9C" w:rsidRDefault="00537D9C" w:rsidP="00210E66">
            <w:pPr>
              <w:pStyle w:val="Bullet4"/>
              <w:ind w:left="0"/>
              <w:jc w:val="center"/>
            </w:pPr>
          </w:p>
        </w:tc>
      </w:tr>
      <w:tr w:rsidR="00537D9C" w:rsidRPr="006C189C" w14:paraId="698662E2" w14:textId="77777777" w:rsidTr="003613B4">
        <w:tc>
          <w:tcPr>
            <w:tcW w:w="633" w:type="dxa"/>
          </w:tcPr>
          <w:p w14:paraId="1A46EE09"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E2684C5" w14:textId="713E239F" w:rsidR="00537D9C" w:rsidRPr="007D599E" w:rsidRDefault="00D3589C" w:rsidP="009C1858">
            <w:pPr>
              <w:pStyle w:val="Bullet4"/>
              <w:ind w:left="1139" w:hanging="360"/>
            </w:pPr>
            <w:r w:rsidRPr="007D599E">
              <w:t>(i)</w:t>
            </w:r>
            <w:r w:rsidRPr="007D599E">
              <w:tab/>
              <w:t>History of social maladjustment in other aspects of their life (e.g., at school or employment, during military service, within the family group, or in the community generally).</w:t>
            </w:r>
          </w:p>
        </w:tc>
        <w:tc>
          <w:tcPr>
            <w:tcW w:w="900" w:type="dxa"/>
            <w:vAlign w:val="center"/>
          </w:tcPr>
          <w:p w14:paraId="16C04792" w14:textId="77777777" w:rsidR="00537D9C" w:rsidRDefault="00537D9C" w:rsidP="00210E66">
            <w:pPr>
              <w:pStyle w:val="Bullet4"/>
              <w:ind w:left="0"/>
              <w:jc w:val="center"/>
            </w:pPr>
          </w:p>
        </w:tc>
      </w:tr>
      <w:tr w:rsidR="00537D9C" w:rsidRPr="006C189C" w14:paraId="113124C7" w14:textId="77777777" w:rsidTr="003613B4">
        <w:tc>
          <w:tcPr>
            <w:tcW w:w="633" w:type="dxa"/>
          </w:tcPr>
          <w:p w14:paraId="143C4112"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669914FF" w14:textId="3E1431E8" w:rsidR="00537D9C" w:rsidRPr="007D599E" w:rsidRDefault="00D3589C" w:rsidP="009C1858">
            <w:pPr>
              <w:pStyle w:val="Bullet4"/>
              <w:ind w:left="1139" w:hanging="360"/>
            </w:pPr>
            <w:r w:rsidRPr="007D599E">
              <w:t>(ii)</w:t>
            </w:r>
            <w:r w:rsidRPr="007D599E">
              <w:tab/>
              <w:t>Lack of stability in employment or in personal relationships.</w:t>
            </w:r>
          </w:p>
        </w:tc>
        <w:tc>
          <w:tcPr>
            <w:tcW w:w="900" w:type="dxa"/>
            <w:vAlign w:val="center"/>
          </w:tcPr>
          <w:p w14:paraId="19C76317" w14:textId="77777777" w:rsidR="00537D9C" w:rsidRDefault="00537D9C" w:rsidP="00210E66">
            <w:pPr>
              <w:pStyle w:val="Bullet4"/>
              <w:ind w:left="0"/>
              <w:jc w:val="center"/>
            </w:pPr>
          </w:p>
        </w:tc>
      </w:tr>
      <w:tr w:rsidR="00537D9C" w:rsidRPr="006C189C" w14:paraId="0D738023" w14:textId="77777777" w:rsidTr="003613B4">
        <w:tc>
          <w:tcPr>
            <w:tcW w:w="633" w:type="dxa"/>
          </w:tcPr>
          <w:p w14:paraId="27BFB8DC"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01238606" w14:textId="09EC7485" w:rsidR="00537D9C" w:rsidRPr="007D599E" w:rsidRDefault="00D3589C" w:rsidP="009C1858">
            <w:pPr>
              <w:pStyle w:val="Bullet4"/>
              <w:ind w:left="1139" w:hanging="360"/>
            </w:pPr>
            <w:r w:rsidRPr="007D599E">
              <w:t>(iii)</w:t>
            </w:r>
            <w:r w:rsidRPr="007D599E">
              <w:tab/>
              <w:t>Whether the client can form constructive relationships with other people.</w:t>
            </w:r>
          </w:p>
        </w:tc>
        <w:tc>
          <w:tcPr>
            <w:tcW w:w="900" w:type="dxa"/>
            <w:vAlign w:val="center"/>
          </w:tcPr>
          <w:p w14:paraId="4AD94D33" w14:textId="77777777" w:rsidR="00537D9C" w:rsidRDefault="00537D9C" w:rsidP="00210E66">
            <w:pPr>
              <w:pStyle w:val="Bullet4"/>
              <w:ind w:left="0"/>
              <w:jc w:val="center"/>
            </w:pPr>
          </w:p>
        </w:tc>
      </w:tr>
      <w:tr w:rsidR="00537D9C" w:rsidRPr="006C189C" w14:paraId="3ADDD253" w14:textId="77777777" w:rsidTr="003613B4">
        <w:tc>
          <w:tcPr>
            <w:tcW w:w="633" w:type="dxa"/>
          </w:tcPr>
          <w:p w14:paraId="7B7DF1C8"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29B18A49" w14:textId="2B3E27CA" w:rsidR="00537D9C" w:rsidRPr="007D599E" w:rsidRDefault="00D3589C" w:rsidP="009C1858">
            <w:pPr>
              <w:pStyle w:val="Bullet3"/>
              <w:ind w:left="779" w:hanging="450"/>
            </w:pPr>
            <w:r w:rsidRPr="007D599E">
              <w:t>(h)</w:t>
            </w:r>
            <w:r w:rsidRPr="007D599E">
              <w:tab/>
              <w:t>Physical or mental disabilities, and whether they may have contributed to the commission of the offence and are curable or controllable. In particular, whether the client has:</w:t>
            </w:r>
          </w:p>
        </w:tc>
        <w:tc>
          <w:tcPr>
            <w:tcW w:w="900" w:type="dxa"/>
            <w:vAlign w:val="center"/>
          </w:tcPr>
          <w:p w14:paraId="1B12CA0B" w14:textId="77777777" w:rsidR="00537D9C" w:rsidRDefault="00537D9C" w:rsidP="00210E66">
            <w:pPr>
              <w:pStyle w:val="Bullet4"/>
              <w:ind w:left="0"/>
              <w:jc w:val="center"/>
            </w:pPr>
          </w:p>
        </w:tc>
      </w:tr>
      <w:tr w:rsidR="00537D9C" w:rsidRPr="006C189C" w14:paraId="3369999E" w14:textId="77777777" w:rsidTr="003613B4">
        <w:tc>
          <w:tcPr>
            <w:tcW w:w="633" w:type="dxa"/>
          </w:tcPr>
          <w:p w14:paraId="4F0E62C4" w14:textId="77777777" w:rsidR="00537D9C" w:rsidRPr="006C189C" w:rsidRDefault="00537D9C" w:rsidP="003613B4">
            <w:pPr>
              <w:spacing w:before="80" w:after="80"/>
              <w:jc w:val="right"/>
              <w:rPr>
                <w:rFonts w:ascii="Times New Roman" w:hAnsi="Times New Roman" w:cs="Times New Roman"/>
              </w:rPr>
            </w:pPr>
          </w:p>
        </w:tc>
        <w:tc>
          <w:tcPr>
            <w:tcW w:w="7822" w:type="dxa"/>
            <w:vAlign w:val="center"/>
          </w:tcPr>
          <w:p w14:paraId="75EFEA44" w14:textId="1FEA1CC4" w:rsidR="00537D9C" w:rsidRPr="007D599E" w:rsidRDefault="00D3589C" w:rsidP="009C1858">
            <w:pPr>
              <w:pStyle w:val="Bullet4"/>
              <w:ind w:left="1139" w:hanging="360"/>
            </w:pPr>
            <w:r w:rsidRPr="007D599E">
              <w:t>(i)</w:t>
            </w:r>
            <w:r w:rsidRPr="007D599E">
              <w:tab/>
              <w:t>An addiction to alcohol or narcotics. Find out details of treatment, including treatment program, dates, and success.</w:t>
            </w:r>
          </w:p>
        </w:tc>
        <w:tc>
          <w:tcPr>
            <w:tcW w:w="900" w:type="dxa"/>
            <w:vAlign w:val="center"/>
          </w:tcPr>
          <w:p w14:paraId="0FFB3695" w14:textId="77777777" w:rsidR="00537D9C" w:rsidRDefault="00537D9C" w:rsidP="00210E66">
            <w:pPr>
              <w:pStyle w:val="Bullet4"/>
              <w:ind w:left="0"/>
              <w:jc w:val="center"/>
            </w:pPr>
          </w:p>
        </w:tc>
      </w:tr>
      <w:tr w:rsidR="00D3589C" w:rsidRPr="006C189C" w14:paraId="506AA1ED" w14:textId="77777777" w:rsidTr="003613B4">
        <w:tc>
          <w:tcPr>
            <w:tcW w:w="633" w:type="dxa"/>
          </w:tcPr>
          <w:p w14:paraId="6238511C"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258C8D18" w14:textId="5DA96B05" w:rsidR="00D3589C" w:rsidRPr="007D599E" w:rsidRDefault="00D3589C" w:rsidP="009C1858">
            <w:pPr>
              <w:pStyle w:val="Bullet4"/>
              <w:ind w:left="1139" w:hanging="360"/>
            </w:pPr>
            <w:r w:rsidRPr="007D599E">
              <w:t>(ii)</w:t>
            </w:r>
            <w:r w:rsidRPr="007D599E">
              <w:tab/>
              <w:t>A physical disability or illness. Get details; find out whether the client is presently under medical care; if so, get the doctor’s name and address.</w:t>
            </w:r>
          </w:p>
        </w:tc>
        <w:tc>
          <w:tcPr>
            <w:tcW w:w="900" w:type="dxa"/>
            <w:vAlign w:val="center"/>
          </w:tcPr>
          <w:p w14:paraId="1C0D971B" w14:textId="77777777" w:rsidR="00D3589C" w:rsidRDefault="00D3589C" w:rsidP="00210E66">
            <w:pPr>
              <w:pStyle w:val="Bullet4"/>
              <w:ind w:left="0"/>
              <w:jc w:val="center"/>
            </w:pPr>
          </w:p>
        </w:tc>
      </w:tr>
      <w:tr w:rsidR="00D3589C" w:rsidRPr="006C189C" w14:paraId="160A428E" w14:textId="77777777" w:rsidTr="003613B4">
        <w:tc>
          <w:tcPr>
            <w:tcW w:w="633" w:type="dxa"/>
          </w:tcPr>
          <w:p w14:paraId="152572F0"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58B70F0B" w14:textId="21A9C4A5" w:rsidR="00D3589C" w:rsidRPr="007D599E" w:rsidRDefault="00D3589C" w:rsidP="009C1858">
            <w:pPr>
              <w:pStyle w:val="Bullet4"/>
              <w:ind w:left="1139" w:hanging="360"/>
            </w:pPr>
            <w:r w:rsidRPr="007D599E">
              <w:t>(iii)</w:t>
            </w:r>
            <w:r w:rsidRPr="007D599E">
              <w:tab/>
              <w:t>A serious physical injury. Get details (type, cause, date of injury); find out whether the client is presently under medical care; if so, get the doctor’s name and address.</w:t>
            </w:r>
          </w:p>
        </w:tc>
        <w:tc>
          <w:tcPr>
            <w:tcW w:w="900" w:type="dxa"/>
            <w:vAlign w:val="center"/>
          </w:tcPr>
          <w:p w14:paraId="01C8F922" w14:textId="77777777" w:rsidR="00D3589C" w:rsidRDefault="00D3589C" w:rsidP="00210E66">
            <w:pPr>
              <w:pStyle w:val="Bullet4"/>
              <w:ind w:left="0"/>
              <w:jc w:val="center"/>
            </w:pPr>
          </w:p>
        </w:tc>
      </w:tr>
      <w:tr w:rsidR="00D3589C" w:rsidRPr="006C189C" w14:paraId="301CFA11" w14:textId="77777777" w:rsidTr="003613B4">
        <w:tc>
          <w:tcPr>
            <w:tcW w:w="633" w:type="dxa"/>
          </w:tcPr>
          <w:p w14:paraId="7A2CDDB1"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2641DA72" w14:textId="63B8A98B" w:rsidR="00D3589C" w:rsidRPr="007D599E" w:rsidRDefault="00D3589C" w:rsidP="009C1858">
            <w:pPr>
              <w:pStyle w:val="Bullet4"/>
              <w:ind w:left="1139" w:hanging="360"/>
            </w:pPr>
            <w:r w:rsidRPr="007D599E">
              <w:t>(iv)</w:t>
            </w:r>
            <w:r w:rsidRPr="007D599E">
              <w:tab/>
              <w:t>Been hospitalized. Get details (name and address of hospital, reason for and dates of hospitalization, records).</w:t>
            </w:r>
          </w:p>
        </w:tc>
        <w:tc>
          <w:tcPr>
            <w:tcW w:w="900" w:type="dxa"/>
            <w:vAlign w:val="center"/>
          </w:tcPr>
          <w:p w14:paraId="476606BA" w14:textId="77777777" w:rsidR="00D3589C" w:rsidRDefault="00D3589C" w:rsidP="00210E66">
            <w:pPr>
              <w:pStyle w:val="Bullet4"/>
              <w:ind w:left="0"/>
              <w:jc w:val="center"/>
            </w:pPr>
          </w:p>
        </w:tc>
      </w:tr>
      <w:tr w:rsidR="00D3589C" w:rsidRPr="006C189C" w14:paraId="3F7AA1D1" w14:textId="77777777" w:rsidTr="003613B4">
        <w:tc>
          <w:tcPr>
            <w:tcW w:w="633" w:type="dxa"/>
          </w:tcPr>
          <w:p w14:paraId="7519F54C"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7FE460E9" w14:textId="0A42B107" w:rsidR="00D3589C" w:rsidRPr="007D599E" w:rsidRDefault="00D3589C" w:rsidP="009C1858">
            <w:pPr>
              <w:pStyle w:val="Bullet4"/>
              <w:ind w:left="1139" w:hanging="360"/>
            </w:pPr>
            <w:r w:rsidRPr="007D599E">
              <w:t>(v)</w:t>
            </w:r>
            <w:r w:rsidRPr="007D599E">
              <w:tab/>
              <w:t>Been committed to an institution to treat mental illness. Get details (name and address of institution, reason for and dates of institutionalization, records).</w:t>
            </w:r>
          </w:p>
        </w:tc>
        <w:tc>
          <w:tcPr>
            <w:tcW w:w="900" w:type="dxa"/>
            <w:vAlign w:val="center"/>
          </w:tcPr>
          <w:p w14:paraId="7766D808" w14:textId="77777777" w:rsidR="00D3589C" w:rsidRDefault="00D3589C" w:rsidP="00210E66">
            <w:pPr>
              <w:pStyle w:val="Bullet4"/>
              <w:ind w:left="0"/>
              <w:jc w:val="center"/>
            </w:pPr>
          </w:p>
        </w:tc>
      </w:tr>
      <w:tr w:rsidR="00D3589C" w:rsidRPr="006C189C" w14:paraId="134AD865" w14:textId="77777777" w:rsidTr="003613B4">
        <w:tc>
          <w:tcPr>
            <w:tcW w:w="633" w:type="dxa"/>
          </w:tcPr>
          <w:p w14:paraId="2D364302"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15B55CE6" w14:textId="71581AB9" w:rsidR="00D3589C" w:rsidRPr="007D599E" w:rsidRDefault="00D3589C" w:rsidP="009C1858">
            <w:pPr>
              <w:pStyle w:val="Bullet4"/>
              <w:ind w:left="1139" w:hanging="360"/>
            </w:pPr>
            <w:r w:rsidRPr="007D599E">
              <w:t>(vi)</w:t>
            </w:r>
            <w:r w:rsidRPr="007D599E">
              <w:tab/>
              <w:t>Been treated by a psychiatrist. Get details (name and address of psychiatrist, reason for and dates of treatment, reports or records).</w:t>
            </w:r>
          </w:p>
        </w:tc>
        <w:tc>
          <w:tcPr>
            <w:tcW w:w="900" w:type="dxa"/>
            <w:vAlign w:val="center"/>
          </w:tcPr>
          <w:p w14:paraId="69B9ADBB" w14:textId="77777777" w:rsidR="00D3589C" w:rsidRDefault="00D3589C" w:rsidP="00210E66">
            <w:pPr>
              <w:pStyle w:val="Bullet4"/>
              <w:ind w:left="0"/>
              <w:jc w:val="center"/>
            </w:pPr>
          </w:p>
        </w:tc>
      </w:tr>
      <w:tr w:rsidR="00D3589C" w:rsidRPr="006C189C" w14:paraId="52ED7D32" w14:textId="77777777" w:rsidTr="003613B4">
        <w:tc>
          <w:tcPr>
            <w:tcW w:w="633" w:type="dxa"/>
          </w:tcPr>
          <w:p w14:paraId="698FD80F"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4E60B6D4" w14:textId="09846484" w:rsidR="00D3589C" w:rsidRPr="007D599E" w:rsidRDefault="00F9222F" w:rsidP="009C1858">
            <w:pPr>
              <w:pStyle w:val="Bullet3"/>
              <w:ind w:left="779" w:hanging="450"/>
            </w:pPr>
            <w:r w:rsidRPr="007D599E">
              <w:t>(i)</w:t>
            </w:r>
            <w:r w:rsidRPr="007D599E">
              <w:tab/>
              <w:t>If the client is addicted to alcohol or drugs, whether the client sees this as a problem and is doing something about it.</w:t>
            </w:r>
          </w:p>
        </w:tc>
        <w:tc>
          <w:tcPr>
            <w:tcW w:w="900" w:type="dxa"/>
            <w:vAlign w:val="center"/>
          </w:tcPr>
          <w:p w14:paraId="6F52B4C3" w14:textId="77777777" w:rsidR="00D3589C" w:rsidRDefault="00D3589C" w:rsidP="00210E66">
            <w:pPr>
              <w:pStyle w:val="Bullet4"/>
              <w:ind w:left="0"/>
              <w:jc w:val="center"/>
            </w:pPr>
          </w:p>
        </w:tc>
      </w:tr>
      <w:tr w:rsidR="00D3589C" w:rsidRPr="006C189C" w14:paraId="065662D2" w14:textId="77777777" w:rsidTr="003613B4">
        <w:tc>
          <w:tcPr>
            <w:tcW w:w="633" w:type="dxa"/>
          </w:tcPr>
          <w:p w14:paraId="22F9C601"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632DDB9E" w14:textId="12E5F0DE" w:rsidR="00D3589C" w:rsidRPr="007D599E" w:rsidRDefault="00F9222F" w:rsidP="009C1858">
            <w:pPr>
              <w:pStyle w:val="Bullet3"/>
              <w:ind w:left="779" w:hanging="450"/>
            </w:pPr>
            <w:r w:rsidRPr="007D599E">
              <w:t>(j)</w:t>
            </w:r>
            <w:r w:rsidRPr="007D599E">
              <w:tab/>
              <w:t>The client’s educational and vocational handicaps.</w:t>
            </w:r>
          </w:p>
        </w:tc>
        <w:tc>
          <w:tcPr>
            <w:tcW w:w="900" w:type="dxa"/>
            <w:vAlign w:val="center"/>
          </w:tcPr>
          <w:p w14:paraId="714F32A2" w14:textId="77777777" w:rsidR="00D3589C" w:rsidRDefault="00D3589C" w:rsidP="00210E66">
            <w:pPr>
              <w:pStyle w:val="Bullet4"/>
              <w:ind w:left="0"/>
              <w:jc w:val="center"/>
            </w:pPr>
          </w:p>
        </w:tc>
      </w:tr>
      <w:tr w:rsidR="00D3589C" w:rsidRPr="006C189C" w14:paraId="165D2E52" w14:textId="77777777" w:rsidTr="003613B4">
        <w:tc>
          <w:tcPr>
            <w:tcW w:w="633" w:type="dxa"/>
          </w:tcPr>
          <w:p w14:paraId="250FB539"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66A8161C" w14:textId="01D3898A" w:rsidR="00D3589C" w:rsidRPr="007D599E" w:rsidRDefault="00F9222F" w:rsidP="009C1858">
            <w:pPr>
              <w:pStyle w:val="Bullet3"/>
              <w:ind w:left="779" w:hanging="450"/>
            </w:pPr>
            <w:r w:rsidRPr="007D599E">
              <w:t>(k)</w:t>
            </w:r>
            <w:r w:rsidRPr="007D599E">
              <w:tab/>
              <w:t>The client’s general level of intelligence and emotional maturity.</w:t>
            </w:r>
          </w:p>
        </w:tc>
        <w:tc>
          <w:tcPr>
            <w:tcW w:w="900" w:type="dxa"/>
            <w:vAlign w:val="center"/>
          </w:tcPr>
          <w:p w14:paraId="5965182C" w14:textId="77777777" w:rsidR="00D3589C" w:rsidRDefault="00D3589C" w:rsidP="00210E66">
            <w:pPr>
              <w:pStyle w:val="Bullet4"/>
              <w:ind w:left="0"/>
              <w:jc w:val="center"/>
            </w:pPr>
          </w:p>
        </w:tc>
      </w:tr>
      <w:tr w:rsidR="00D3589C" w:rsidRPr="006C189C" w14:paraId="3BA9402D" w14:textId="77777777" w:rsidTr="003613B4">
        <w:tc>
          <w:tcPr>
            <w:tcW w:w="633" w:type="dxa"/>
          </w:tcPr>
          <w:p w14:paraId="57C9D319"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74B44FBA" w14:textId="475D9C0B" w:rsidR="00D3589C" w:rsidRPr="007D599E" w:rsidRDefault="00F9222F" w:rsidP="009C1858">
            <w:pPr>
              <w:pStyle w:val="Bullet3"/>
              <w:ind w:left="779" w:hanging="450"/>
            </w:pPr>
            <w:r w:rsidRPr="007D599E">
              <w:t>(l)</w:t>
            </w:r>
            <w:r w:rsidRPr="007D599E">
              <w:tab/>
              <w:t>The extent to which the client has shown evidence of responsibility in the handling of their personal affairs.</w:t>
            </w:r>
          </w:p>
        </w:tc>
        <w:tc>
          <w:tcPr>
            <w:tcW w:w="900" w:type="dxa"/>
            <w:vAlign w:val="center"/>
          </w:tcPr>
          <w:p w14:paraId="4463971E" w14:textId="77777777" w:rsidR="00D3589C" w:rsidRDefault="00D3589C" w:rsidP="00210E66">
            <w:pPr>
              <w:pStyle w:val="Bullet4"/>
              <w:ind w:left="0"/>
              <w:jc w:val="center"/>
            </w:pPr>
          </w:p>
        </w:tc>
      </w:tr>
      <w:tr w:rsidR="00D3589C" w:rsidRPr="006C189C" w14:paraId="4572E038" w14:textId="77777777" w:rsidTr="003613B4">
        <w:tc>
          <w:tcPr>
            <w:tcW w:w="633" w:type="dxa"/>
          </w:tcPr>
          <w:p w14:paraId="43B43E41"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74C50972" w14:textId="2914F10D" w:rsidR="00D3589C" w:rsidRPr="007D599E" w:rsidRDefault="00F9222F" w:rsidP="009C1858">
            <w:pPr>
              <w:pStyle w:val="Bullet3"/>
              <w:ind w:left="779" w:hanging="450"/>
            </w:pPr>
            <w:r w:rsidRPr="007D599E">
              <w:t>(m)</w:t>
            </w:r>
            <w:r w:rsidRPr="007D599E">
              <w:tab/>
              <w:t>The client’s attitude towards authority; if the client has difficulty in this respect, any indications of why this is so.</w:t>
            </w:r>
          </w:p>
        </w:tc>
        <w:tc>
          <w:tcPr>
            <w:tcW w:w="900" w:type="dxa"/>
            <w:vAlign w:val="center"/>
          </w:tcPr>
          <w:p w14:paraId="46083F58" w14:textId="77777777" w:rsidR="00D3589C" w:rsidRDefault="00D3589C" w:rsidP="00210E66">
            <w:pPr>
              <w:pStyle w:val="Bullet4"/>
              <w:ind w:left="0"/>
              <w:jc w:val="center"/>
            </w:pPr>
          </w:p>
        </w:tc>
      </w:tr>
      <w:tr w:rsidR="00D3589C" w:rsidRPr="006C189C" w14:paraId="4FA8004E" w14:textId="77777777" w:rsidTr="003613B4">
        <w:tc>
          <w:tcPr>
            <w:tcW w:w="633" w:type="dxa"/>
          </w:tcPr>
          <w:p w14:paraId="204196B4"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0F3F4C5D" w14:textId="6E3A66D5" w:rsidR="00D3589C" w:rsidRPr="007D599E" w:rsidRDefault="00F9222F" w:rsidP="009C1858">
            <w:pPr>
              <w:pStyle w:val="Bullet3"/>
              <w:ind w:left="779" w:hanging="450"/>
            </w:pPr>
            <w:r w:rsidRPr="007D599E">
              <w:t>(n)</w:t>
            </w:r>
            <w:r w:rsidRPr="007D599E">
              <w:tab/>
              <w:t>Whether the client belongs to a delinquent or criminal group; if so, why the client joined, and what influence this group has on them.</w:t>
            </w:r>
          </w:p>
        </w:tc>
        <w:tc>
          <w:tcPr>
            <w:tcW w:w="900" w:type="dxa"/>
            <w:vAlign w:val="center"/>
          </w:tcPr>
          <w:p w14:paraId="0A613E84" w14:textId="77777777" w:rsidR="00D3589C" w:rsidRDefault="00D3589C" w:rsidP="00210E66">
            <w:pPr>
              <w:pStyle w:val="Bullet4"/>
              <w:ind w:left="0"/>
              <w:jc w:val="center"/>
            </w:pPr>
          </w:p>
        </w:tc>
      </w:tr>
      <w:tr w:rsidR="00D3589C" w:rsidRPr="006C189C" w14:paraId="377FCA53" w14:textId="77777777" w:rsidTr="003613B4">
        <w:tc>
          <w:tcPr>
            <w:tcW w:w="633" w:type="dxa"/>
          </w:tcPr>
          <w:p w14:paraId="1269DCB6"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0244F808" w14:textId="07404BFA" w:rsidR="00D3589C" w:rsidRPr="007D599E" w:rsidRDefault="00F9222F" w:rsidP="009C1858">
            <w:pPr>
              <w:pStyle w:val="Bullet3"/>
              <w:ind w:left="779" w:hanging="450"/>
            </w:pPr>
            <w:r w:rsidRPr="007D599E">
              <w:t>(o)</w:t>
            </w:r>
            <w:r w:rsidRPr="007D599E">
              <w:tab/>
              <w:t>Present conditions in the client’s home; strength of personal relationships; how the client and their family have been affected by involvement in the criminal justice system.</w:t>
            </w:r>
          </w:p>
        </w:tc>
        <w:tc>
          <w:tcPr>
            <w:tcW w:w="900" w:type="dxa"/>
            <w:vAlign w:val="center"/>
          </w:tcPr>
          <w:p w14:paraId="2AEBEA14" w14:textId="77777777" w:rsidR="00D3589C" w:rsidRDefault="00D3589C" w:rsidP="00210E66">
            <w:pPr>
              <w:pStyle w:val="Bullet4"/>
              <w:ind w:left="0"/>
              <w:jc w:val="center"/>
            </w:pPr>
          </w:p>
        </w:tc>
      </w:tr>
      <w:tr w:rsidR="00D3589C" w:rsidRPr="006C189C" w14:paraId="28B5A7C3" w14:textId="77777777" w:rsidTr="003613B4">
        <w:tc>
          <w:tcPr>
            <w:tcW w:w="633" w:type="dxa"/>
          </w:tcPr>
          <w:p w14:paraId="0185C857"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04635C3E" w14:textId="21F10376" w:rsidR="00D3589C" w:rsidRPr="007D599E" w:rsidRDefault="00F9222F" w:rsidP="009C1858">
            <w:pPr>
              <w:pStyle w:val="Bullet3"/>
              <w:ind w:left="779" w:hanging="450"/>
            </w:pPr>
            <w:r w:rsidRPr="007D599E">
              <w:t>(p)</w:t>
            </w:r>
            <w:r w:rsidRPr="007D599E">
              <w:tab/>
              <w:t>Attitude of the client’s friends and associates toward their criminal behaviour; whether any of these people have criminal records.</w:t>
            </w:r>
          </w:p>
        </w:tc>
        <w:tc>
          <w:tcPr>
            <w:tcW w:w="900" w:type="dxa"/>
            <w:vAlign w:val="center"/>
          </w:tcPr>
          <w:p w14:paraId="72D6778F" w14:textId="77777777" w:rsidR="00D3589C" w:rsidRDefault="00D3589C" w:rsidP="00210E66">
            <w:pPr>
              <w:pStyle w:val="Bullet4"/>
              <w:ind w:left="0"/>
              <w:jc w:val="center"/>
            </w:pPr>
          </w:p>
        </w:tc>
      </w:tr>
      <w:tr w:rsidR="00D3589C" w:rsidRPr="006C189C" w14:paraId="474F2CB4" w14:textId="77777777" w:rsidTr="003613B4">
        <w:tc>
          <w:tcPr>
            <w:tcW w:w="633" w:type="dxa"/>
          </w:tcPr>
          <w:p w14:paraId="355CA405"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3E0D12FB" w14:textId="25B76478" w:rsidR="00D3589C" w:rsidRPr="007D599E" w:rsidRDefault="00F9222F" w:rsidP="009C1858">
            <w:pPr>
              <w:pStyle w:val="Bullet3"/>
              <w:ind w:left="779" w:hanging="450"/>
            </w:pPr>
            <w:r w:rsidRPr="007D599E">
              <w:t>(q)</w:t>
            </w:r>
            <w:r w:rsidRPr="007D599E">
              <w:tab/>
            </w:r>
            <w:r w:rsidRPr="007D599E">
              <w:rPr>
                <w:spacing w:val="-4"/>
              </w:rPr>
              <w:t>Whether the client participates in activities that suggest that, because of their makeup and personality, the offence will not be repeated (e.g., hobbies, sports, clubs, good deeds, church attendance).</w:t>
            </w:r>
          </w:p>
        </w:tc>
        <w:tc>
          <w:tcPr>
            <w:tcW w:w="900" w:type="dxa"/>
            <w:vAlign w:val="center"/>
          </w:tcPr>
          <w:p w14:paraId="169E05BF" w14:textId="77777777" w:rsidR="00D3589C" w:rsidRDefault="00D3589C" w:rsidP="00210E66">
            <w:pPr>
              <w:pStyle w:val="Bullet4"/>
              <w:ind w:left="0"/>
              <w:jc w:val="center"/>
            </w:pPr>
          </w:p>
        </w:tc>
      </w:tr>
      <w:tr w:rsidR="00D3589C" w:rsidRPr="006C189C" w14:paraId="7A7F7059" w14:textId="77777777" w:rsidTr="003613B4">
        <w:tc>
          <w:tcPr>
            <w:tcW w:w="633" w:type="dxa"/>
          </w:tcPr>
          <w:p w14:paraId="5FA1C6AA"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5C4F4BA3" w14:textId="4EFF9592" w:rsidR="00D3589C" w:rsidRPr="007D599E" w:rsidRDefault="00F9222F" w:rsidP="009C1858">
            <w:pPr>
              <w:pStyle w:val="Bullet3"/>
              <w:ind w:left="779" w:hanging="450"/>
            </w:pPr>
            <w:r w:rsidRPr="007D599E">
              <w:t>(r)</w:t>
            </w:r>
            <w:r w:rsidRPr="007D599E">
              <w:tab/>
              <w:t>The client’s future plans (e.g., education, career, marriage, family).</w:t>
            </w:r>
          </w:p>
        </w:tc>
        <w:tc>
          <w:tcPr>
            <w:tcW w:w="900" w:type="dxa"/>
            <w:vAlign w:val="center"/>
          </w:tcPr>
          <w:p w14:paraId="69158AEC" w14:textId="77777777" w:rsidR="00D3589C" w:rsidRDefault="00D3589C" w:rsidP="00210E66">
            <w:pPr>
              <w:pStyle w:val="Bullet4"/>
              <w:ind w:left="0"/>
              <w:jc w:val="center"/>
            </w:pPr>
          </w:p>
        </w:tc>
      </w:tr>
      <w:tr w:rsidR="00D3589C" w:rsidRPr="006C189C" w14:paraId="3AF0C1FA" w14:textId="77777777" w:rsidTr="003613B4">
        <w:tc>
          <w:tcPr>
            <w:tcW w:w="633" w:type="dxa"/>
          </w:tcPr>
          <w:p w14:paraId="5EC328AA"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7FFBEA0E" w14:textId="70054B6E" w:rsidR="00D3589C" w:rsidRPr="007D599E" w:rsidRDefault="00F9222F" w:rsidP="009C1858">
            <w:pPr>
              <w:pStyle w:val="Bullet3"/>
              <w:ind w:left="779" w:hanging="450"/>
            </w:pPr>
            <w:r w:rsidRPr="007D599E">
              <w:t>(s)</w:t>
            </w:r>
            <w:r w:rsidRPr="007D599E">
              <w:tab/>
              <w:t>Whether the client can face problems and accept criticism.</w:t>
            </w:r>
          </w:p>
        </w:tc>
        <w:tc>
          <w:tcPr>
            <w:tcW w:w="900" w:type="dxa"/>
            <w:vAlign w:val="center"/>
          </w:tcPr>
          <w:p w14:paraId="7E4F154A" w14:textId="77777777" w:rsidR="00D3589C" w:rsidRDefault="00D3589C" w:rsidP="00210E66">
            <w:pPr>
              <w:pStyle w:val="Bullet4"/>
              <w:ind w:left="0"/>
              <w:jc w:val="center"/>
            </w:pPr>
          </w:p>
        </w:tc>
      </w:tr>
      <w:tr w:rsidR="00D3589C" w:rsidRPr="006C189C" w14:paraId="2A3AB54F" w14:textId="77777777" w:rsidTr="003613B4">
        <w:tc>
          <w:tcPr>
            <w:tcW w:w="633" w:type="dxa"/>
          </w:tcPr>
          <w:p w14:paraId="24E6CFA5"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45B8C056" w14:textId="42EF3FB0" w:rsidR="00D3589C" w:rsidRPr="007D599E" w:rsidRDefault="00F9222F" w:rsidP="009C1858">
            <w:pPr>
              <w:pStyle w:val="Bullet3"/>
              <w:ind w:left="779" w:hanging="450"/>
            </w:pPr>
            <w:r w:rsidRPr="007D599E">
              <w:t>(t)</w:t>
            </w:r>
            <w:r w:rsidRPr="007D599E">
              <w:tab/>
              <w:t>How the client estimates their capacity; whether the estimate is realistic.</w:t>
            </w:r>
          </w:p>
        </w:tc>
        <w:tc>
          <w:tcPr>
            <w:tcW w:w="900" w:type="dxa"/>
            <w:vAlign w:val="center"/>
          </w:tcPr>
          <w:p w14:paraId="5BB78373" w14:textId="77777777" w:rsidR="00D3589C" w:rsidRDefault="00D3589C" w:rsidP="00210E66">
            <w:pPr>
              <w:pStyle w:val="Bullet4"/>
              <w:ind w:left="0"/>
              <w:jc w:val="center"/>
            </w:pPr>
          </w:p>
        </w:tc>
      </w:tr>
      <w:tr w:rsidR="00D3589C" w:rsidRPr="006C189C" w14:paraId="0C1F7373" w14:textId="77777777" w:rsidTr="003613B4">
        <w:tc>
          <w:tcPr>
            <w:tcW w:w="633" w:type="dxa"/>
          </w:tcPr>
          <w:p w14:paraId="6950647E"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4C2C1C6D" w14:textId="14173761" w:rsidR="00D3589C" w:rsidRPr="007D599E" w:rsidRDefault="00F9222F" w:rsidP="009C1858">
            <w:pPr>
              <w:pStyle w:val="Bullet3"/>
              <w:ind w:left="779" w:hanging="450"/>
            </w:pPr>
            <w:r w:rsidRPr="007D599E">
              <w:t>(u)</w:t>
            </w:r>
            <w:r w:rsidRPr="007D599E">
              <w:tab/>
              <w:t>Whether the client accepts supervision; the client’s previous response to correctional treatment.</w:t>
            </w:r>
          </w:p>
        </w:tc>
        <w:tc>
          <w:tcPr>
            <w:tcW w:w="900" w:type="dxa"/>
            <w:vAlign w:val="center"/>
          </w:tcPr>
          <w:p w14:paraId="534B5597" w14:textId="77777777" w:rsidR="00D3589C" w:rsidRDefault="00D3589C" w:rsidP="00210E66">
            <w:pPr>
              <w:pStyle w:val="Bullet4"/>
              <w:ind w:left="0"/>
              <w:jc w:val="center"/>
            </w:pPr>
          </w:p>
        </w:tc>
      </w:tr>
      <w:tr w:rsidR="00D3589C" w:rsidRPr="006C189C" w14:paraId="568411D5" w14:textId="77777777" w:rsidTr="003613B4">
        <w:tc>
          <w:tcPr>
            <w:tcW w:w="633" w:type="dxa"/>
          </w:tcPr>
          <w:p w14:paraId="583D7910"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495A4A01" w14:textId="3154EC63" w:rsidR="00D3589C" w:rsidRPr="007D599E" w:rsidRDefault="00F9222F" w:rsidP="009C1858">
            <w:pPr>
              <w:pStyle w:val="Bullet3"/>
              <w:ind w:left="779" w:hanging="450"/>
            </w:pPr>
            <w:r w:rsidRPr="007D599E">
              <w:t>(v)</w:t>
            </w:r>
            <w:r w:rsidRPr="007D599E">
              <w:tab/>
              <w:t>Whether unfavourable factors in the client’s background can be addressed and overcome.</w:t>
            </w:r>
          </w:p>
        </w:tc>
        <w:tc>
          <w:tcPr>
            <w:tcW w:w="900" w:type="dxa"/>
            <w:vAlign w:val="center"/>
          </w:tcPr>
          <w:p w14:paraId="27D5F77C" w14:textId="77777777" w:rsidR="00D3589C" w:rsidRDefault="00D3589C" w:rsidP="00210E66">
            <w:pPr>
              <w:pStyle w:val="Bullet4"/>
              <w:ind w:left="0"/>
              <w:jc w:val="center"/>
            </w:pPr>
          </w:p>
        </w:tc>
      </w:tr>
      <w:tr w:rsidR="00D3589C" w:rsidRPr="006C189C" w14:paraId="698CD5B5" w14:textId="77777777" w:rsidTr="003613B4">
        <w:tc>
          <w:tcPr>
            <w:tcW w:w="633" w:type="dxa"/>
          </w:tcPr>
          <w:p w14:paraId="1546C894"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57898B30" w14:textId="4E021DE1" w:rsidR="00D3589C" w:rsidRPr="007D599E" w:rsidRDefault="00F9222F" w:rsidP="009C1858">
            <w:pPr>
              <w:pStyle w:val="Bullet3"/>
              <w:ind w:left="779" w:hanging="450"/>
            </w:pPr>
            <w:r w:rsidRPr="007D599E">
              <w:t>(w)</w:t>
            </w:r>
            <w:r w:rsidRPr="007D599E">
              <w:tab/>
              <w:t>Resources available to the court by way of sentence or recommendation that may address factors associated with the client’s criminal behaviour.</w:t>
            </w:r>
          </w:p>
        </w:tc>
        <w:tc>
          <w:tcPr>
            <w:tcW w:w="900" w:type="dxa"/>
            <w:vAlign w:val="center"/>
          </w:tcPr>
          <w:p w14:paraId="52AD9DD5" w14:textId="77777777" w:rsidR="00D3589C" w:rsidRDefault="00D3589C" w:rsidP="00210E66">
            <w:pPr>
              <w:pStyle w:val="Bullet4"/>
              <w:ind w:left="0"/>
              <w:jc w:val="center"/>
            </w:pPr>
          </w:p>
        </w:tc>
      </w:tr>
      <w:tr w:rsidR="00D3589C" w:rsidRPr="006C189C" w14:paraId="5C3FEC4F" w14:textId="77777777" w:rsidTr="003613B4">
        <w:tc>
          <w:tcPr>
            <w:tcW w:w="633" w:type="dxa"/>
          </w:tcPr>
          <w:p w14:paraId="2D155351"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262A217F" w14:textId="6855157B" w:rsidR="00D3589C" w:rsidRPr="007D599E" w:rsidRDefault="00F9222F" w:rsidP="003E2B4A">
            <w:pPr>
              <w:pStyle w:val="Bullet2"/>
              <w:ind w:hanging="288"/>
            </w:pPr>
            <w:r w:rsidRPr="007D599E">
              <w:t>.4</w:t>
            </w:r>
            <w:r w:rsidRPr="007D599E">
              <w:tab/>
              <w:t>Appropriate sentence:</w:t>
            </w:r>
          </w:p>
        </w:tc>
        <w:tc>
          <w:tcPr>
            <w:tcW w:w="900" w:type="dxa"/>
            <w:vAlign w:val="center"/>
          </w:tcPr>
          <w:p w14:paraId="3953BB29" w14:textId="77777777" w:rsidR="00D3589C" w:rsidRDefault="00D3589C" w:rsidP="00210E66">
            <w:pPr>
              <w:pStyle w:val="Bullet4"/>
              <w:ind w:left="0"/>
              <w:jc w:val="center"/>
            </w:pPr>
          </w:p>
        </w:tc>
      </w:tr>
      <w:tr w:rsidR="00D3589C" w:rsidRPr="006C189C" w14:paraId="0D61DC4B" w14:textId="77777777" w:rsidTr="003613B4">
        <w:tc>
          <w:tcPr>
            <w:tcW w:w="633" w:type="dxa"/>
          </w:tcPr>
          <w:p w14:paraId="60BC0D2B" w14:textId="77777777" w:rsidR="00D3589C" w:rsidRPr="006C189C" w:rsidRDefault="00D3589C" w:rsidP="003613B4">
            <w:pPr>
              <w:spacing w:before="80" w:after="80"/>
              <w:jc w:val="right"/>
              <w:rPr>
                <w:rFonts w:ascii="Times New Roman" w:hAnsi="Times New Roman" w:cs="Times New Roman"/>
              </w:rPr>
            </w:pPr>
          </w:p>
        </w:tc>
        <w:tc>
          <w:tcPr>
            <w:tcW w:w="7822" w:type="dxa"/>
            <w:vAlign w:val="center"/>
          </w:tcPr>
          <w:p w14:paraId="295224D5" w14:textId="3412DAB0" w:rsidR="00D3589C" w:rsidRPr="007D599E" w:rsidRDefault="00F9222F" w:rsidP="009C1858">
            <w:pPr>
              <w:pStyle w:val="Bullet3"/>
              <w:ind w:left="779" w:hanging="450"/>
            </w:pPr>
            <w:r w:rsidRPr="007D599E">
              <w:t>(a)</w:t>
            </w:r>
            <w:r w:rsidRPr="007D599E">
              <w:tab/>
              <w:t>The maximum penalty; whether this is in line with commonly held beliefs as to the seriousness of this type of offence.</w:t>
            </w:r>
          </w:p>
        </w:tc>
        <w:tc>
          <w:tcPr>
            <w:tcW w:w="900" w:type="dxa"/>
            <w:vAlign w:val="center"/>
          </w:tcPr>
          <w:p w14:paraId="4F5BBCAB" w14:textId="77777777" w:rsidR="00D3589C" w:rsidRDefault="00D3589C" w:rsidP="00210E66">
            <w:pPr>
              <w:pStyle w:val="Bullet4"/>
              <w:ind w:left="0"/>
              <w:jc w:val="center"/>
            </w:pPr>
          </w:p>
        </w:tc>
      </w:tr>
      <w:tr w:rsidR="00F9222F" w:rsidRPr="006C189C" w14:paraId="1A6366B9" w14:textId="77777777" w:rsidTr="003613B4">
        <w:tc>
          <w:tcPr>
            <w:tcW w:w="633" w:type="dxa"/>
          </w:tcPr>
          <w:p w14:paraId="23A430E1"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6CF3F0CA" w14:textId="3F64DC02" w:rsidR="00F9222F" w:rsidRPr="007D599E" w:rsidRDefault="00F9222F" w:rsidP="009C1858">
            <w:pPr>
              <w:pStyle w:val="Bullet3"/>
              <w:ind w:left="779" w:hanging="450"/>
            </w:pPr>
            <w:r w:rsidRPr="007D599E">
              <w:t>(b)</w:t>
            </w:r>
            <w:r w:rsidRPr="007D599E">
              <w:tab/>
              <w:t>Whether there is a minimum penalty:</w:t>
            </w:r>
          </w:p>
        </w:tc>
        <w:tc>
          <w:tcPr>
            <w:tcW w:w="900" w:type="dxa"/>
            <w:vAlign w:val="center"/>
          </w:tcPr>
          <w:p w14:paraId="65697968" w14:textId="77777777" w:rsidR="00F9222F" w:rsidRDefault="00F9222F" w:rsidP="00210E66">
            <w:pPr>
              <w:pStyle w:val="Bullet4"/>
              <w:ind w:left="0"/>
              <w:jc w:val="center"/>
            </w:pPr>
          </w:p>
        </w:tc>
      </w:tr>
      <w:tr w:rsidR="00F9222F" w:rsidRPr="006C189C" w14:paraId="32FC40AA" w14:textId="77777777" w:rsidTr="003613B4">
        <w:tc>
          <w:tcPr>
            <w:tcW w:w="633" w:type="dxa"/>
          </w:tcPr>
          <w:p w14:paraId="2DEFDBB6"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65CC9B79" w14:textId="266D68FB" w:rsidR="00F9222F" w:rsidRPr="007D599E" w:rsidRDefault="00F9222F" w:rsidP="009C1858">
            <w:pPr>
              <w:pStyle w:val="Bullet4"/>
              <w:ind w:left="1139" w:hanging="360"/>
            </w:pPr>
            <w:r w:rsidRPr="007D599E">
              <w:t>(i)</w:t>
            </w:r>
            <w:r w:rsidRPr="007D599E">
              <w:tab/>
              <w:t>If this is for a second or subsequent conviction, whether the Crown has served the client with notice of intention to seek greater punishment (</w:t>
            </w:r>
            <w:r w:rsidRPr="007D599E">
              <w:rPr>
                <w:i/>
              </w:rPr>
              <w:t>Criminal Code</w:t>
            </w:r>
            <w:r w:rsidRPr="007D599E">
              <w:t>, s. 727), if it is necessary to do so.</w:t>
            </w:r>
          </w:p>
        </w:tc>
        <w:tc>
          <w:tcPr>
            <w:tcW w:w="900" w:type="dxa"/>
            <w:vAlign w:val="center"/>
          </w:tcPr>
          <w:p w14:paraId="7575604C" w14:textId="77777777" w:rsidR="00F9222F" w:rsidRDefault="00F9222F" w:rsidP="00210E66">
            <w:pPr>
              <w:pStyle w:val="Bullet4"/>
              <w:ind w:left="0"/>
              <w:jc w:val="center"/>
            </w:pPr>
          </w:p>
        </w:tc>
      </w:tr>
      <w:tr w:rsidR="00F9222F" w:rsidRPr="006C189C" w14:paraId="209E22A3" w14:textId="77777777" w:rsidTr="003613B4">
        <w:tc>
          <w:tcPr>
            <w:tcW w:w="633" w:type="dxa"/>
          </w:tcPr>
          <w:p w14:paraId="0E795638"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5FED5A04" w14:textId="30B589C8" w:rsidR="00F9222F" w:rsidRPr="007D599E" w:rsidRDefault="00F9222F" w:rsidP="009C1858">
            <w:pPr>
              <w:pStyle w:val="Bullet4"/>
              <w:ind w:left="1139" w:hanging="360"/>
            </w:pPr>
            <w:r w:rsidRPr="007D599E">
              <w:t>(ii)</w:t>
            </w:r>
            <w:r w:rsidRPr="007D599E">
              <w:tab/>
              <w:t xml:space="preserve">If there is a minimum sentence due to the presence of specified aggravating factors, consider whether the Crown has given notice that they intend to prove the presence of these factors (e.g., </w:t>
            </w:r>
            <w:r w:rsidRPr="007D599E">
              <w:rPr>
                <w:i/>
              </w:rPr>
              <w:t>CDSA</w:t>
            </w:r>
            <w:r w:rsidRPr="007D599E">
              <w:t>, s. 8).</w:t>
            </w:r>
          </w:p>
        </w:tc>
        <w:tc>
          <w:tcPr>
            <w:tcW w:w="900" w:type="dxa"/>
            <w:vAlign w:val="center"/>
          </w:tcPr>
          <w:p w14:paraId="2FA323B8" w14:textId="77777777" w:rsidR="00F9222F" w:rsidRDefault="00F9222F" w:rsidP="00210E66">
            <w:pPr>
              <w:pStyle w:val="Bullet4"/>
              <w:ind w:left="0"/>
              <w:jc w:val="center"/>
            </w:pPr>
          </w:p>
        </w:tc>
      </w:tr>
      <w:tr w:rsidR="00F9222F" w:rsidRPr="006C189C" w14:paraId="7ABE51FC" w14:textId="77777777" w:rsidTr="003613B4">
        <w:tc>
          <w:tcPr>
            <w:tcW w:w="633" w:type="dxa"/>
          </w:tcPr>
          <w:p w14:paraId="3A61F246"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5A98435E" w14:textId="083224C5" w:rsidR="00F9222F" w:rsidRPr="007D599E" w:rsidRDefault="00F9222F" w:rsidP="009C1858">
            <w:pPr>
              <w:pStyle w:val="Bullet4"/>
              <w:ind w:left="1139" w:hanging="360"/>
            </w:pPr>
            <w:r w:rsidRPr="007D599E">
              <w:t>(iii)</w:t>
            </w:r>
            <w:r w:rsidRPr="007D599E">
              <w:tab/>
              <w:t>Review recent jurisprudence on the constitutionality of any applicable minimum sentence.</w:t>
            </w:r>
          </w:p>
        </w:tc>
        <w:tc>
          <w:tcPr>
            <w:tcW w:w="900" w:type="dxa"/>
            <w:vAlign w:val="center"/>
          </w:tcPr>
          <w:p w14:paraId="1E5D421F" w14:textId="77777777" w:rsidR="00F9222F" w:rsidRDefault="00F9222F" w:rsidP="00210E66">
            <w:pPr>
              <w:pStyle w:val="Bullet4"/>
              <w:ind w:left="0"/>
              <w:jc w:val="center"/>
            </w:pPr>
          </w:p>
        </w:tc>
      </w:tr>
      <w:tr w:rsidR="00F9222F" w:rsidRPr="006C189C" w14:paraId="6299600C" w14:textId="77777777" w:rsidTr="003613B4">
        <w:tc>
          <w:tcPr>
            <w:tcW w:w="633" w:type="dxa"/>
          </w:tcPr>
          <w:p w14:paraId="14DA5C2F"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180F26CE" w14:textId="2C7E8AEA" w:rsidR="00F9222F" w:rsidRPr="00F9222F" w:rsidRDefault="00F9222F" w:rsidP="009C1858">
            <w:pPr>
              <w:pStyle w:val="Bullet3"/>
              <w:ind w:left="779" w:hanging="450"/>
            </w:pPr>
            <w:r w:rsidRPr="007D599E">
              <w:t>(c)</w:t>
            </w:r>
            <w:r w:rsidRPr="007D599E">
              <w:tab/>
              <w:t>The average sentence for this type of offence and offender.</w:t>
            </w:r>
          </w:p>
        </w:tc>
        <w:tc>
          <w:tcPr>
            <w:tcW w:w="900" w:type="dxa"/>
            <w:vAlign w:val="center"/>
          </w:tcPr>
          <w:p w14:paraId="18507B5D" w14:textId="77777777" w:rsidR="00F9222F" w:rsidRDefault="00F9222F" w:rsidP="00210E66">
            <w:pPr>
              <w:pStyle w:val="Bullet4"/>
              <w:ind w:left="0"/>
              <w:jc w:val="center"/>
            </w:pPr>
          </w:p>
        </w:tc>
      </w:tr>
      <w:tr w:rsidR="00F9222F" w:rsidRPr="006C189C" w14:paraId="10AAE3C2" w14:textId="77777777" w:rsidTr="003613B4">
        <w:tc>
          <w:tcPr>
            <w:tcW w:w="633" w:type="dxa"/>
          </w:tcPr>
          <w:p w14:paraId="4514384B"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33C067D1" w14:textId="7911A1AB" w:rsidR="00F9222F" w:rsidRPr="00967249" w:rsidRDefault="00F9222F" w:rsidP="009C1858">
            <w:pPr>
              <w:pStyle w:val="Bullet3"/>
              <w:ind w:left="779" w:hanging="450"/>
            </w:pPr>
            <w:r w:rsidRPr="00967249">
              <w:t>(d)</w:t>
            </w:r>
            <w:r w:rsidRPr="00967249">
              <w:tab/>
              <w:t xml:space="preserve">Refer to </w:t>
            </w:r>
            <w:r w:rsidRPr="00967249">
              <w:rPr>
                <w:i/>
              </w:rPr>
              <w:t>Criminal Code</w:t>
            </w:r>
            <w:r w:rsidRPr="00967249">
              <w:t>, ss. 109 and 110, in relation to firearms prohibition orders. However, consider whether your client requires a firearm for hunting or sustenance purposes, and therefore is eligible for a prohibition to be lifted (s. 113).</w:t>
            </w:r>
          </w:p>
        </w:tc>
        <w:tc>
          <w:tcPr>
            <w:tcW w:w="900" w:type="dxa"/>
            <w:vAlign w:val="center"/>
          </w:tcPr>
          <w:p w14:paraId="775B9D35" w14:textId="77777777" w:rsidR="00F9222F" w:rsidRDefault="00F9222F" w:rsidP="00210E66">
            <w:pPr>
              <w:pStyle w:val="Bullet4"/>
              <w:ind w:left="0"/>
              <w:jc w:val="center"/>
            </w:pPr>
          </w:p>
        </w:tc>
      </w:tr>
      <w:tr w:rsidR="00F9222F" w:rsidRPr="006C189C" w14:paraId="1B33284E" w14:textId="77777777" w:rsidTr="003613B4">
        <w:tc>
          <w:tcPr>
            <w:tcW w:w="633" w:type="dxa"/>
          </w:tcPr>
          <w:p w14:paraId="2F70F26A"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1B108EAC" w14:textId="6A5E5A04" w:rsidR="00F9222F" w:rsidRPr="00967249" w:rsidRDefault="00F9222F" w:rsidP="009C1858">
            <w:pPr>
              <w:pStyle w:val="Bullet3"/>
              <w:ind w:left="779" w:hanging="450"/>
            </w:pPr>
            <w:r w:rsidRPr="00967249">
              <w:t>(e)</w:t>
            </w:r>
            <w:r w:rsidRPr="00967249">
              <w:tab/>
              <w:t xml:space="preserve">Refer to </w:t>
            </w:r>
            <w:r w:rsidRPr="00967249">
              <w:rPr>
                <w:i/>
              </w:rPr>
              <w:t>Criminal Code</w:t>
            </w:r>
            <w:r w:rsidRPr="00967249">
              <w:t xml:space="preserve">, s. 490.011, in relation to designated sex offences. Consider whether the impact on the offender of complying with the </w:t>
            </w:r>
            <w:r w:rsidRPr="00967249">
              <w:rPr>
                <w:i/>
              </w:rPr>
              <w:t>SOIRA</w:t>
            </w:r>
            <w:r w:rsidRPr="00967249">
              <w:t xml:space="preserve"> would be disproportionate to the public interest (see “</w:t>
            </w:r>
            <w:r w:rsidRPr="00967249">
              <w:rPr>
                <w:i/>
              </w:rPr>
              <w:t>Sex Offender Information Registration Act</w:t>
            </w:r>
            <w:r w:rsidRPr="00967249">
              <w:t xml:space="preserve"> regime” under “New developments” in this checklist).</w:t>
            </w:r>
          </w:p>
        </w:tc>
        <w:tc>
          <w:tcPr>
            <w:tcW w:w="900" w:type="dxa"/>
            <w:vAlign w:val="center"/>
          </w:tcPr>
          <w:p w14:paraId="653E1EDE" w14:textId="77777777" w:rsidR="00F9222F" w:rsidRDefault="00F9222F" w:rsidP="00210E66">
            <w:pPr>
              <w:pStyle w:val="Bullet4"/>
              <w:ind w:left="0"/>
              <w:jc w:val="center"/>
            </w:pPr>
          </w:p>
        </w:tc>
      </w:tr>
      <w:tr w:rsidR="00F9222F" w:rsidRPr="006C189C" w14:paraId="2C8D69CC" w14:textId="77777777" w:rsidTr="003613B4">
        <w:tc>
          <w:tcPr>
            <w:tcW w:w="633" w:type="dxa"/>
          </w:tcPr>
          <w:p w14:paraId="423B6621"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7BC9D614" w14:textId="7A8B719A" w:rsidR="00F9222F" w:rsidRPr="00967249" w:rsidRDefault="00F9222F" w:rsidP="009C1858">
            <w:pPr>
              <w:pStyle w:val="Bullet3"/>
              <w:ind w:left="779" w:hanging="450"/>
            </w:pPr>
            <w:r w:rsidRPr="00967249">
              <w:t>(f)</w:t>
            </w:r>
            <w:r w:rsidRPr="00967249">
              <w:tab/>
              <w:t xml:space="preserve">Consider whether the client will be subjected to a DNA order under </w:t>
            </w:r>
            <w:r w:rsidRPr="00967249">
              <w:rPr>
                <w:i/>
              </w:rPr>
              <w:t>Criminal Code</w:t>
            </w:r>
            <w:r w:rsidRPr="00967249">
              <w:t>, s. 487.051. If the offence is a “primary designated offence,” then the court has no option but to order it unless the exception in s. 487.051(2) applies. If it is a “secondary designated offence,” it is discretionary and counsel may make submissions regarding whether it is appropriate.</w:t>
            </w:r>
          </w:p>
        </w:tc>
        <w:tc>
          <w:tcPr>
            <w:tcW w:w="900" w:type="dxa"/>
            <w:vAlign w:val="center"/>
          </w:tcPr>
          <w:p w14:paraId="0926B228" w14:textId="77777777" w:rsidR="00F9222F" w:rsidRDefault="00F9222F" w:rsidP="00210E66">
            <w:pPr>
              <w:pStyle w:val="Bullet4"/>
              <w:ind w:left="0"/>
              <w:jc w:val="center"/>
            </w:pPr>
          </w:p>
        </w:tc>
      </w:tr>
      <w:tr w:rsidR="00F9222F" w:rsidRPr="006C189C" w14:paraId="55780B50" w14:textId="77777777" w:rsidTr="003613B4">
        <w:tc>
          <w:tcPr>
            <w:tcW w:w="633" w:type="dxa"/>
          </w:tcPr>
          <w:p w14:paraId="549C063A"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00A7B1B8" w14:textId="5047C9D4" w:rsidR="00F9222F" w:rsidRPr="00967249" w:rsidRDefault="00F9222F" w:rsidP="009C1858">
            <w:pPr>
              <w:pStyle w:val="Bullet3"/>
              <w:ind w:left="779" w:hanging="450"/>
            </w:pPr>
            <w:r w:rsidRPr="00967249">
              <w:t>(g)</w:t>
            </w:r>
            <w:r w:rsidRPr="00967249">
              <w:tab/>
              <w:t>The number of separate counts in the indictment; whether other offences are being taken into consideration.</w:t>
            </w:r>
          </w:p>
        </w:tc>
        <w:tc>
          <w:tcPr>
            <w:tcW w:w="900" w:type="dxa"/>
            <w:vAlign w:val="center"/>
          </w:tcPr>
          <w:p w14:paraId="3C59A0BB" w14:textId="77777777" w:rsidR="00F9222F" w:rsidRDefault="00F9222F" w:rsidP="00210E66">
            <w:pPr>
              <w:pStyle w:val="Bullet4"/>
              <w:ind w:left="0"/>
              <w:jc w:val="center"/>
            </w:pPr>
          </w:p>
        </w:tc>
      </w:tr>
      <w:tr w:rsidR="00F9222F" w:rsidRPr="006C189C" w14:paraId="348B2070" w14:textId="77777777" w:rsidTr="003613B4">
        <w:tc>
          <w:tcPr>
            <w:tcW w:w="633" w:type="dxa"/>
          </w:tcPr>
          <w:p w14:paraId="10524733"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3F821E5C" w14:textId="4D575859" w:rsidR="00F9222F" w:rsidRPr="00967249" w:rsidRDefault="00F9222F" w:rsidP="009C1858">
            <w:pPr>
              <w:pStyle w:val="Bullet3"/>
              <w:ind w:left="779" w:hanging="450"/>
            </w:pPr>
            <w:r w:rsidRPr="00967249">
              <w:t>(h)</w:t>
            </w:r>
            <w:r w:rsidRPr="00967249">
              <w:tab/>
              <w:t xml:space="preserve">Whether the client spent time in custody. Under </w:t>
            </w:r>
            <w:r w:rsidRPr="00967249">
              <w:rPr>
                <w:i/>
              </w:rPr>
              <w:t>Criminal Code</w:t>
            </w:r>
            <w:r w:rsidRPr="00967249">
              <w:t xml:space="preserve">, s. 719(3.1), the client may receive up to 1.5 days’ credit per day spent in custody prior to sentencing. The decision to award an accused enhanced credit at a rate of 1.5:1 pursuant to s. 719(3.1) is based on whether “the circumstances justify it” in accordance with </w:t>
            </w:r>
            <w:r w:rsidRPr="00967249">
              <w:rPr>
                <w:i/>
              </w:rPr>
              <w:t>R. v. Summer</w:t>
            </w:r>
            <w:r w:rsidRPr="00967249">
              <w:t xml:space="preserve">, 2014 SCC 26. See also </w:t>
            </w:r>
            <w:r w:rsidRPr="00967249">
              <w:rPr>
                <w:i/>
              </w:rPr>
              <w:t xml:space="preserve">R. v. </w:t>
            </w:r>
            <w:proofErr w:type="spellStart"/>
            <w:r w:rsidRPr="00967249">
              <w:rPr>
                <w:i/>
              </w:rPr>
              <w:t>Romanchych</w:t>
            </w:r>
            <w:proofErr w:type="spellEnd"/>
            <w:r w:rsidRPr="005458F1">
              <w:rPr>
                <w:iCs/>
              </w:rPr>
              <w:t>,</w:t>
            </w:r>
            <w:r w:rsidRPr="00967249">
              <w:t xml:space="preserve"> 2018 BCCA 26 at para. 71 and </w:t>
            </w:r>
            <w:r w:rsidRPr="00967249">
              <w:rPr>
                <w:i/>
              </w:rPr>
              <w:t>R. v. Pete</w:t>
            </w:r>
            <w:r w:rsidRPr="00967249">
              <w:t>, 2019 BCCA 244.</w:t>
            </w:r>
          </w:p>
        </w:tc>
        <w:tc>
          <w:tcPr>
            <w:tcW w:w="900" w:type="dxa"/>
            <w:vAlign w:val="center"/>
          </w:tcPr>
          <w:p w14:paraId="7DD3770D" w14:textId="77777777" w:rsidR="00F9222F" w:rsidRDefault="00F9222F" w:rsidP="00210E66">
            <w:pPr>
              <w:pStyle w:val="Bullet4"/>
              <w:ind w:left="0"/>
              <w:jc w:val="center"/>
            </w:pPr>
          </w:p>
        </w:tc>
      </w:tr>
    </w:tbl>
    <w:p w14:paraId="4F1558B5" w14:textId="77777777" w:rsidR="005458F1" w:rsidRDefault="005458F1">
      <w:r>
        <w:br w:type="page"/>
      </w:r>
    </w:p>
    <w:tbl>
      <w:tblPr>
        <w:tblStyle w:val="TableGrid"/>
        <w:tblW w:w="9355" w:type="dxa"/>
        <w:tblLook w:val="04A0" w:firstRow="1" w:lastRow="0" w:firstColumn="1" w:lastColumn="0" w:noHBand="0" w:noVBand="1"/>
      </w:tblPr>
      <w:tblGrid>
        <w:gridCol w:w="633"/>
        <w:gridCol w:w="7822"/>
        <w:gridCol w:w="900"/>
      </w:tblGrid>
      <w:tr w:rsidR="00F9222F" w:rsidRPr="006C189C" w14:paraId="3C163ED8" w14:textId="77777777" w:rsidTr="003613B4">
        <w:tc>
          <w:tcPr>
            <w:tcW w:w="633" w:type="dxa"/>
          </w:tcPr>
          <w:p w14:paraId="4BC409F8" w14:textId="7AC76908" w:rsidR="00F9222F" w:rsidRPr="006C189C" w:rsidRDefault="00F9222F" w:rsidP="003613B4">
            <w:pPr>
              <w:spacing w:before="80" w:after="80"/>
              <w:jc w:val="right"/>
              <w:rPr>
                <w:rFonts w:ascii="Times New Roman" w:hAnsi="Times New Roman" w:cs="Times New Roman"/>
              </w:rPr>
            </w:pPr>
          </w:p>
        </w:tc>
        <w:tc>
          <w:tcPr>
            <w:tcW w:w="7822" w:type="dxa"/>
            <w:vAlign w:val="center"/>
          </w:tcPr>
          <w:p w14:paraId="3ABF51A0" w14:textId="37705AEA" w:rsidR="00F9222F" w:rsidRPr="00967249" w:rsidRDefault="00F9222F" w:rsidP="009C1858">
            <w:pPr>
              <w:pStyle w:val="Bullet3"/>
              <w:ind w:left="779" w:hanging="450"/>
            </w:pPr>
            <w:r w:rsidRPr="00967249">
              <w:t>(i)</w:t>
            </w:r>
            <w:r w:rsidRPr="00967249">
              <w:tab/>
              <w:t xml:space="preserve">Whether the client will incur other penalties as a result of conviction (e.g., deportation, automatic loss of licence or accreditation). Consider whether any property will be subject to forfeiture (see, for example, </w:t>
            </w:r>
            <w:r w:rsidRPr="00967249">
              <w:rPr>
                <w:i/>
              </w:rPr>
              <w:t>CDSA</w:t>
            </w:r>
            <w:r w:rsidRPr="00967249">
              <w:t xml:space="preserve">, s. 17, </w:t>
            </w:r>
            <w:r w:rsidRPr="00967249">
              <w:rPr>
                <w:rStyle w:val="ItalicsI1"/>
                <w:sz w:val="22"/>
              </w:rPr>
              <w:t>Criminal Code</w:t>
            </w:r>
            <w:r w:rsidRPr="00967249">
              <w:t>, s. 490.1 (order of forfeiture of property on conviction) and ss. 462.37 to 462.46 (proceeds of crime). Consider also whether the Crown did or will institute civil forfeiture proceedings.</w:t>
            </w:r>
          </w:p>
        </w:tc>
        <w:tc>
          <w:tcPr>
            <w:tcW w:w="900" w:type="dxa"/>
            <w:vAlign w:val="center"/>
          </w:tcPr>
          <w:p w14:paraId="58AB3B7E" w14:textId="77777777" w:rsidR="00F9222F" w:rsidRDefault="00F9222F" w:rsidP="00210E66">
            <w:pPr>
              <w:pStyle w:val="Bullet4"/>
              <w:ind w:left="0"/>
              <w:jc w:val="center"/>
            </w:pPr>
          </w:p>
        </w:tc>
      </w:tr>
      <w:tr w:rsidR="00F9222F" w:rsidRPr="006C189C" w14:paraId="3CF08099" w14:textId="77777777" w:rsidTr="003613B4">
        <w:tc>
          <w:tcPr>
            <w:tcW w:w="633" w:type="dxa"/>
          </w:tcPr>
          <w:p w14:paraId="71556980"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74BD4517" w14:textId="606A3E85" w:rsidR="00F9222F" w:rsidRPr="00967249" w:rsidRDefault="00F9222F" w:rsidP="009C1858">
            <w:pPr>
              <w:pStyle w:val="Bullet3"/>
              <w:ind w:left="779" w:hanging="450"/>
            </w:pPr>
            <w:r w:rsidRPr="00967249">
              <w:t>(j)</w:t>
            </w:r>
            <w:r w:rsidRPr="00967249">
              <w:tab/>
              <w:t>Whether incarceration will affect treatment programs in which the client is involved. Consider the difference between a provincial sentence and a federal sentence, and which would better serve the client’s interests. Consider the timing of parole provisions, as well as treatment programs that are offered in each.</w:t>
            </w:r>
          </w:p>
        </w:tc>
        <w:tc>
          <w:tcPr>
            <w:tcW w:w="900" w:type="dxa"/>
            <w:vAlign w:val="center"/>
          </w:tcPr>
          <w:p w14:paraId="1C106B49" w14:textId="77777777" w:rsidR="00F9222F" w:rsidRDefault="00F9222F" w:rsidP="00210E66">
            <w:pPr>
              <w:pStyle w:val="Bullet4"/>
              <w:ind w:left="0"/>
              <w:jc w:val="center"/>
            </w:pPr>
          </w:p>
        </w:tc>
      </w:tr>
      <w:tr w:rsidR="00F9222F" w:rsidRPr="006C189C" w14:paraId="0D42D728" w14:textId="77777777" w:rsidTr="003613B4">
        <w:tc>
          <w:tcPr>
            <w:tcW w:w="633" w:type="dxa"/>
          </w:tcPr>
          <w:p w14:paraId="18ABCDF2"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12088BF7" w14:textId="298D5A3F" w:rsidR="00F9222F" w:rsidRPr="00967249" w:rsidRDefault="00F9222F" w:rsidP="009C1858">
            <w:pPr>
              <w:pStyle w:val="Bullet3"/>
              <w:ind w:left="779" w:hanging="450"/>
            </w:pPr>
            <w:r w:rsidRPr="00967249">
              <w:t>(k)</w:t>
            </w:r>
            <w:r w:rsidRPr="00967249">
              <w:tab/>
              <w:t xml:space="preserve">Effect of segregation: in </w:t>
            </w:r>
            <w:r w:rsidRPr="00967249">
              <w:rPr>
                <w:i/>
              </w:rPr>
              <w:t xml:space="preserve">R. v. Anderson, </w:t>
            </w:r>
            <w:r w:rsidRPr="00967249">
              <w:t>2015 BCPC 210, the court reduced the global sentence from eight years to seven because the accused was likely to serve their sentence in segregation, for the accused’s own safety, and the likelihood of adverse effects on their rehabilitation.</w:t>
            </w:r>
          </w:p>
        </w:tc>
        <w:tc>
          <w:tcPr>
            <w:tcW w:w="900" w:type="dxa"/>
            <w:vAlign w:val="center"/>
          </w:tcPr>
          <w:p w14:paraId="6CEE4E68" w14:textId="77777777" w:rsidR="00F9222F" w:rsidRDefault="00F9222F" w:rsidP="00210E66">
            <w:pPr>
              <w:pStyle w:val="Bullet4"/>
              <w:ind w:left="0"/>
              <w:jc w:val="center"/>
            </w:pPr>
          </w:p>
        </w:tc>
      </w:tr>
      <w:tr w:rsidR="00F9222F" w:rsidRPr="006C189C" w14:paraId="694F449B" w14:textId="77777777" w:rsidTr="003613B4">
        <w:tc>
          <w:tcPr>
            <w:tcW w:w="633" w:type="dxa"/>
          </w:tcPr>
          <w:p w14:paraId="4F0BCB0E"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1279ACAF" w14:textId="10AE40C3" w:rsidR="00F9222F" w:rsidRPr="00967249" w:rsidRDefault="00F9222F" w:rsidP="009C1858">
            <w:pPr>
              <w:pStyle w:val="Bullet3"/>
              <w:ind w:left="779" w:hanging="450"/>
            </w:pPr>
            <w:r w:rsidRPr="00967249">
              <w:t>(l)</w:t>
            </w:r>
            <w:r w:rsidRPr="00967249">
              <w:tab/>
              <w:t>Alternatives to incarceration:</w:t>
            </w:r>
          </w:p>
        </w:tc>
        <w:tc>
          <w:tcPr>
            <w:tcW w:w="900" w:type="dxa"/>
            <w:vAlign w:val="center"/>
          </w:tcPr>
          <w:p w14:paraId="60E26BD2" w14:textId="77777777" w:rsidR="00F9222F" w:rsidRDefault="00F9222F" w:rsidP="00210E66">
            <w:pPr>
              <w:pStyle w:val="Bullet4"/>
              <w:ind w:left="0"/>
              <w:jc w:val="center"/>
            </w:pPr>
          </w:p>
        </w:tc>
      </w:tr>
      <w:tr w:rsidR="00F9222F" w:rsidRPr="006C189C" w14:paraId="0309C3DD" w14:textId="77777777" w:rsidTr="003613B4">
        <w:tc>
          <w:tcPr>
            <w:tcW w:w="633" w:type="dxa"/>
          </w:tcPr>
          <w:p w14:paraId="7EBA6D93"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510AA03B" w14:textId="32F65CAA" w:rsidR="00F9222F" w:rsidRPr="00967249" w:rsidRDefault="00F9222F" w:rsidP="00F7217F">
            <w:pPr>
              <w:pStyle w:val="Bullet4"/>
              <w:ind w:left="1231" w:hanging="452"/>
            </w:pPr>
            <w:r w:rsidRPr="00967249">
              <w:t>(i)</w:t>
            </w:r>
            <w:r w:rsidRPr="00967249">
              <w:tab/>
              <w:t>Community service programs.</w:t>
            </w:r>
          </w:p>
        </w:tc>
        <w:tc>
          <w:tcPr>
            <w:tcW w:w="900" w:type="dxa"/>
            <w:vAlign w:val="center"/>
          </w:tcPr>
          <w:p w14:paraId="1FB1CCC7" w14:textId="77777777" w:rsidR="00F9222F" w:rsidRDefault="00F9222F" w:rsidP="00210E66">
            <w:pPr>
              <w:pStyle w:val="Bullet4"/>
              <w:ind w:left="0"/>
              <w:jc w:val="center"/>
            </w:pPr>
          </w:p>
        </w:tc>
      </w:tr>
      <w:tr w:rsidR="00F9222F" w:rsidRPr="006C189C" w14:paraId="5DE4DBDC" w14:textId="77777777" w:rsidTr="003613B4">
        <w:tc>
          <w:tcPr>
            <w:tcW w:w="633" w:type="dxa"/>
          </w:tcPr>
          <w:p w14:paraId="59B8E4B8"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252B4B40" w14:textId="4A6DD36C" w:rsidR="00F9222F" w:rsidRPr="00967249" w:rsidRDefault="003E2B4A" w:rsidP="00F7217F">
            <w:pPr>
              <w:pStyle w:val="Bullet4"/>
              <w:ind w:left="1231" w:hanging="452"/>
            </w:pPr>
            <w:r w:rsidRPr="00967249">
              <w:t>(ii)</w:t>
            </w:r>
            <w:r w:rsidRPr="00967249">
              <w:tab/>
              <w:t>Absolute or conditional discharge.</w:t>
            </w:r>
          </w:p>
        </w:tc>
        <w:tc>
          <w:tcPr>
            <w:tcW w:w="900" w:type="dxa"/>
            <w:vAlign w:val="center"/>
          </w:tcPr>
          <w:p w14:paraId="08F29904" w14:textId="77777777" w:rsidR="00F9222F" w:rsidRDefault="00F9222F" w:rsidP="00210E66">
            <w:pPr>
              <w:pStyle w:val="Bullet4"/>
              <w:ind w:left="0"/>
              <w:jc w:val="center"/>
            </w:pPr>
          </w:p>
        </w:tc>
      </w:tr>
      <w:tr w:rsidR="00F9222F" w:rsidRPr="006C189C" w14:paraId="04797129" w14:textId="77777777" w:rsidTr="003613B4">
        <w:tc>
          <w:tcPr>
            <w:tcW w:w="633" w:type="dxa"/>
          </w:tcPr>
          <w:p w14:paraId="4AF35F1D"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7594BAEA" w14:textId="78943DAA" w:rsidR="00F9222F" w:rsidRPr="00967249" w:rsidRDefault="009C1858" w:rsidP="00F7217F">
            <w:pPr>
              <w:pStyle w:val="Bullet4"/>
              <w:ind w:left="1231" w:hanging="452"/>
            </w:pPr>
            <w:r w:rsidRPr="00967249">
              <w:tab/>
            </w:r>
            <w:r w:rsidR="003E2B4A" w:rsidRPr="00967249">
              <w:t xml:space="preserve">Note that under s. 737.1 of the </w:t>
            </w:r>
            <w:r w:rsidR="003E2B4A" w:rsidRPr="00967249">
              <w:rPr>
                <w:i/>
              </w:rPr>
              <w:t>Criminal Code</w:t>
            </w:r>
            <w:r w:rsidR="003E2B4A" w:rsidRPr="00967249">
              <w:t>, the court must consider making a restitution order if an offender is convicted or is discharged under s. 730 of an offence.</w:t>
            </w:r>
          </w:p>
        </w:tc>
        <w:tc>
          <w:tcPr>
            <w:tcW w:w="900" w:type="dxa"/>
            <w:vAlign w:val="center"/>
          </w:tcPr>
          <w:p w14:paraId="65D3ABFA" w14:textId="03E2A882" w:rsidR="00F9222F" w:rsidRDefault="00495474" w:rsidP="00210E66">
            <w:pPr>
              <w:pStyle w:val="Bullet4"/>
              <w:ind w:left="0"/>
              <w:jc w:val="center"/>
            </w:pPr>
            <w:r w:rsidRPr="00D415B9">
              <w:rPr>
                <w:noProof/>
                <w:lang w:val="en-US"/>
              </w:rPr>
              <w:drawing>
                <wp:inline distT="0" distB="0" distL="0" distR="0" wp14:anchorId="296740BF" wp14:editId="792B97BB">
                  <wp:extent cx="286385" cy="255905"/>
                  <wp:effectExtent l="0" t="0" r="0" b="0"/>
                  <wp:docPr id="2099379158" name="Picture 209937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F9222F" w:rsidRPr="006C189C" w14:paraId="77877806" w14:textId="77777777" w:rsidTr="003613B4">
        <w:tc>
          <w:tcPr>
            <w:tcW w:w="633" w:type="dxa"/>
          </w:tcPr>
          <w:p w14:paraId="49964A0D"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25A3AA98" w14:textId="04FB6ADC" w:rsidR="00F9222F" w:rsidRPr="00967249" w:rsidRDefault="003E2B4A" w:rsidP="00F7217F">
            <w:pPr>
              <w:pStyle w:val="Bullet4"/>
              <w:ind w:left="1231" w:hanging="452"/>
            </w:pPr>
            <w:r w:rsidRPr="00967249">
              <w:t>(iii)</w:t>
            </w:r>
            <w:r w:rsidRPr="00967249">
              <w:tab/>
              <w:t>Probation.</w:t>
            </w:r>
          </w:p>
        </w:tc>
        <w:tc>
          <w:tcPr>
            <w:tcW w:w="900" w:type="dxa"/>
            <w:vAlign w:val="center"/>
          </w:tcPr>
          <w:p w14:paraId="12D459D8" w14:textId="77777777" w:rsidR="00F9222F" w:rsidRDefault="00F9222F" w:rsidP="00210E66">
            <w:pPr>
              <w:pStyle w:val="Bullet4"/>
              <w:ind w:left="0"/>
              <w:jc w:val="center"/>
            </w:pPr>
          </w:p>
        </w:tc>
      </w:tr>
      <w:tr w:rsidR="00F9222F" w:rsidRPr="006C189C" w14:paraId="1692D58A" w14:textId="77777777" w:rsidTr="003613B4">
        <w:tc>
          <w:tcPr>
            <w:tcW w:w="633" w:type="dxa"/>
          </w:tcPr>
          <w:p w14:paraId="7B575C2D"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6178321E" w14:textId="26D80C42" w:rsidR="00F9222F" w:rsidRPr="00967249" w:rsidRDefault="003E2B4A" w:rsidP="00F7217F">
            <w:pPr>
              <w:pStyle w:val="Bullet4"/>
              <w:ind w:left="1231" w:hanging="452"/>
            </w:pPr>
            <w:r w:rsidRPr="00967249">
              <w:t>(iv)</w:t>
            </w:r>
            <w:r w:rsidRPr="00967249">
              <w:tab/>
              <w:t>Fine.</w:t>
            </w:r>
          </w:p>
        </w:tc>
        <w:tc>
          <w:tcPr>
            <w:tcW w:w="900" w:type="dxa"/>
            <w:vAlign w:val="center"/>
          </w:tcPr>
          <w:p w14:paraId="5B2787D5" w14:textId="77777777" w:rsidR="00F9222F" w:rsidRDefault="00F9222F" w:rsidP="00210E66">
            <w:pPr>
              <w:pStyle w:val="Bullet4"/>
              <w:ind w:left="0"/>
              <w:jc w:val="center"/>
            </w:pPr>
          </w:p>
        </w:tc>
      </w:tr>
      <w:tr w:rsidR="00F9222F" w:rsidRPr="006C189C" w14:paraId="6AE1CFBE" w14:textId="77777777" w:rsidTr="003613B4">
        <w:tc>
          <w:tcPr>
            <w:tcW w:w="633" w:type="dxa"/>
          </w:tcPr>
          <w:p w14:paraId="59928FB0"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669F4713" w14:textId="654B0672" w:rsidR="00F9222F" w:rsidRPr="00967249" w:rsidRDefault="003E2B4A" w:rsidP="00F7217F">
            <w:pPr>
              <w:pStyle w:val="Bullet4"/>
              <w:ind w:left="1231" w:hanging="452"/>
            </w:pPr>
            <w:r w:rsidRPr="00967249">
              <w:t>(v)</w:t>
            </w:r>
            <w:r w:rsidRPr="00967249">
              <w:tab/>
              <w:t>Conditional sentence of imprisonment (</w:t>
            </w:r>
            <w:r w:rsidRPr="00967249">
              <w:rPr>
                <w:rStyle w:val="ItalicsI1"/>
                <w:sz w:val="22"/>
              </w:rPr>
              <w:t>Criminal Code</w:t>
            </w:r>
            <w:r w:rsidRPr="00967249">
              <w:t>, s. 742.1).</w:t>
            </w:r>
          </w:p>
        </w:tc>
        <w:tc>
          <w:tcPr>
            <w:tcW w:w="900" w:type="dxa"/>
            <w:vAlign w:val="center"/>
          </w:tcPr>
          <w:p w14:paraId="07769293" w14:textId="77777777" w:rsidR="00F9222F" w:rsidRDefault="00F9222F" w:rsidP="00210E66">
            <w:pPr>
              <w:pStyle w:val="Bullet4"/>
              <w:ind w:left="0"/>
              <w:jc w:val="center"/>
            </w:pPr>
          </w:p>
        </w:tc>
      </w:tr>
      <w:tr w:rsidR="003E2B4A" w:rsidRPr="006C189C" w14:paraId="2174ECBC" w14:textId="77777777" w:rsidTr="003613B4">
        <w:tc>
          <w:tcPr>
            <w:tcW w:w="633" w:type="dxa"/>
          </w:tcPr>
          <w:p w14:paraId="1167AA1F"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50F61232" w14:textId="744AD2B5" w:rsidR="003E2B4A" w:rsidRPr="00967249" w:rsidRDefault="003E2B4A" w:rsidP="00F7217F">
            <w:pPr>
              <w:pStyle w:val="Bullet4"/>
              <w:ind w:left="1231" w:hanging="452"/>
            </w:pPr>
            <w:r w:rsidRPr="00967249">
              <w:t>(vi)</w:t>
            </w:r>
            <w:r w:rsidRPr="00967249">
              <w:tab/>
              <w:t>Electronic monitoring.</w:t>
            </w:r>
          </w:p>
        </w:tc>
        <w:tc>
          <w:tcPr>
            <w:tcW w:w="900" w:type="dxa"/>
            <w:vAlign w:val="center"/>
          </w:tcPr>
          <w:p w14:paraId="0B24E514" w14:textId="77777777" w:rsidR="003E2B4A" w:rsidRDefault="003E2B4A" w:rsidP="00210E66">
            <w:pPr>
              <w:pStyle w:val="Bullet4"/>
              <w:ind w:left="0"/>
              <w:jc w:val="center"/>
            </w:pPr>
          </w:p>
        </w:tc>
      </w:tr>
      <w:tr w:rsidR="003E2B4A" w:rsidRPr="006C189C" w14:paraId="156DF6A8" w14:textId="77777777" w:rsidTr="003613B4">
        <w:tc>
          <w:tcPr>
            <w:tcW w:w="633" w:type="dxa"/>
          </w:tcPr>
          <w:p w14:paraId="3A88A318"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26E5B0C1" w14:textId="2CA46B48" w:rsidR="003E2B4A" w:rsidRPr="00967249" w:rsidRDefault="003E2B4A" w:rsidP="009C1858">
            <w:pPr>
              <w:pStyle w:val="Bullet4"/>
              <w:ind w:left="1229" w:hanging="450"/>
            </w:pPr>
            <w:r w:rsidRPr="00967249">
              <w:t>(vii)</w:t>
            </w:r>
            <w:r w:rsidRPr="00967249">
              <w:tab/>
              <w:t xml:space="preserve">A judge is required to consider all available sanctions other than imprisonment that are reasonable in the circumstances and, under the amendment to s. 718.2(e), consistent with the harm done to victims or to the community, with particular attention to the </w:t>
            </w:r>
            <w:r w:rsidRPr="00967249">
              <w:rPr>
                <w:i/>
              </w:rPr>
              <w:t xml:space="preserve">Gladue </w:t>
            </w:r>
            <w:r w:rsidRPr="00967249">
              <w:t>factors</w:t>
            </w:r>
            <w:r w:rsidRPr="00967249">
              <w:rPr>
                <w:i/>
              </w:rPr>
              <w:t xml:space="preserve"> </w:t>
            </w:r>
            <w:r w:rsidRPr="00967249">
              <w:t>of Indigenous offenders (</w:t>
            </w:r>
            <w:r w:rsidRPr="00967249">
              <w:rPr>
                <w:rStyle w:val="ItalicsI1"/>
                <w:sz w:val="22"/>
              </w:rPr>
              <w:t>Criminal Code</w:t>
            </w:r>
            <w:r w:rsidRPr="00967249">
              <w:t>, s. 718.2(e)) (see item 1.14).</w:t>
            </w:r>
          </w:p>
        </w:tc>
        <w:tc>
          <w:tcPr>
            <w:tcW w:w="900" w:type="dxa"/>
            <w:vAlign w:val="center"/>
          </w:tcPr>
          <w:p w14:paraId="54BA9834" w14:textId="77777777" w:rsidR="003E2B4A" w:rsidRDefault="003E2B4A" w:rsidP="00210E66">
            <w:pPr>
              <w:pStyle w:val="Bullet4"/>
              <w:ind w:left="0"/>
              <w:jc w:val="center"/>
            </w:pPr>
          </w:p>
        </w:tc>
      </w:tr>
      <w:tr w:rsidR="003E2B4A" w:rsidRPr="006C189C" w14:paraId="46C0B524" w14:textId="77777777" w:rsidTr="003613B4">
        <w:tc>
          <w:tcPr>
            <w:tcW w:w="633" w:type="dxa"/>
          </w:tcPr>
          <w:p w14:paraId="4517D60A"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3E7B0FC1" w14:textId="44D56F6B" w:rsidR="003E2B4A" w:rsidRPr="00967249" w:rsidRDefault="003E2B4A" w:rsidP="009C1858">
            <w:pPr>
              <w:pStyle w:val="Bullet3"/>
              <w:ind w:left="779" w:hanging="450"/>
            </w:pPr>
            <w:r w:rsidRPr="00967249">
              <w:t>(m)</w:t>
            </w:r>
            <w:r w:rsidRPr="00967249">
              <w:tab/>
              <w:t>If a young person, refer to</w:t>
            </w:r>
            <w:r w:rsidRPr="00967249">
              <w:rPr>
                <w:rStyle w:val="ItalicsI1"/>
                <w:sz w:val="22"/>
              </w:rPr>
              <w:t xml:space="preserve"> YCJA</w:t>
            </w:r>
            <w:r w:rsidRPr="00967249">
              <w:t>, Part 4.</w:t>
            </w:r>
          </w:p>
        </w:tc>
        <w:tc>
          <w:tcPr>
            <w:tcW w:w="900" w:type="dxa"/>
            <w:vAlign w:val="center"/>
          </w:tcPr>
          <w:p w14:paraId="12183BF4" w14:textId="77777777" w:rsidR="003E2B4A" w:rsidRDefault="003E2B4A" w:rsidP="00210E66">
            <w:pPr>
              <w:pStyle w:val="Bullet4"/>
              <w:ind w:left="0"/>
              <w:jc w:val="center"/>
            </w:pPr>
          </w:p>
        </w:tc>
      </w:tr>
      <w:tr w:rsidR="003E2B4A" w:rsidRPr="006C189C" w14:paraId="251D5A3A" w14:textId="77777777" w:rsidTr="003613B4">
        <w:tc>
          <w:tcPr>
            <w:tcW w:w="633" w:type="dxa"/>
          </w:tcPr>
          <w:p w14:paraId="616E5327" w14:textId="6F6037D4"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6078F541" w14:textId="169BCF53" w:rsidR="003E2B4A" w:rsidRPr="00967249" w:rsidRDefault="003E2B4A" w:rsidP="003E2B4A">
            <w:pPr>
              <w:pStyle w:val="Bullet1"/>
            </w:pPr>
            <w:r w:rsidRPr="00967249">
              <w:t>Gather and make copies of documentary evidence:</w:t>
            </w:r>
          </w:p>
        </w:tc>
        <w:tc>
          <w:tcPr>
            <w:tcW w:w="900" w:type="dxa"/>
            <w:vAlign w:val="center"/>
          </w:tcPr>
          <w:p w14:paraId="1B65A2A5" w14:textId="02FAC2E1" w:rsidR="003E2B4A" w:rsidRDefault="003E2B4A" w:rsidP="00210E66">
            <w:pPr>
              <w:pStyle w:val="Bullet4"/>
              <w:ind w:left="0"/>
              <w:jc w:val="center"/>
            </w:pPr>
            <w:r w:rsidRPr="00437BB1">
              <w:rPr>
                <w:sz w:val="40"/>
                <w:szCs w:val="40"/>
              </w:rPr>
              <w:sym w:font="Wingdings 2" w:char="F0A3"/>
            </w:r>
          </w:p>
        </w:tc>
      </w:tr>
      <w:tr w:rsidR="003E2B4A" w:rsidRPr="006C189C" w14:paraId="5F3F99E1" w14:textId="77777777" w:rsidTr="003613B4">
        <w:tc>
          <w:tcPr>
            <w:tcW w:w="633" w:type="dxa"/>
          </w:tcPr>
          <w:p w14:paraId="5F8AD3AB"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6BE74094" w14:textId="084900A7" w:rsidR="003E2B4A" w:rsidRPr="00967249" w:rsidRDefault="003E2B4A" w:rsidP="003E2B4A">
            <w:pPr>
              <w:pStyle w:val="Bullet2"/>
              <w:ind w:hanging="288"/>
            </w:pPr>
            <w:r w:rsidRPr="00967249">
              <w:t>.1</w:t>
            </w:r>
            <w:r w:rsidRPr="00967249">
              <w:tab/>
              <w:t>Letters of reference (e.g., employer, character references). The ideal letter is from an individual who knows the client well and addresses the offence(s). However, general reference letters are also useful.</w:t>
            </w:r>
          </w:p>
        </w:tc>
        <w:tc>
          <w:tcPr>
            <w:tcW w:w="900" w:type="dxa"/>
            <w:vAlign w:val="center"/>
          </w:tcPr>
          <w:p w14:paraId="21A55877" w14:textId="77777777" w:rsidR="003E2B4A" w:rsidRDefault="003E2B4A" w:rsidP="00210E66">
            <w:pPr>
              <w:pStyle w:val="Bullet4"/>
              <w:ind w:left="0"/>
              <w:jc w:val="center"/>
            </w:pPr>
          </w:p>
        </w:tc>
      </w:tr>
      <w:tr w:rsidR="003E2B4A" w:rsidRPr="006C189C" w14:paraId="1EF08D6B" w14:textId="77777777" w:rsidTr="003613B4">
        <w:tc>
          <w:tcPr>
            <w:tcW w:w="633" w:type="dxa"/>
          </w:tcPr>
          <w:p w14:paraId="0C2FE174"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23E8D923" w14:textId="0114E70A" w:rsidR="003E2B4A" w:rsidRPr="00967249" w:rsidRDefault="003E2B4A" w:rsidP="003E2B4A">
            <w:pPr>
              <w:pStyle w:val="Bullet2"/>
              <w:ind w:hanging="288"/>
            </w:pPr>
            <w:r w:rsidRPr="00967249">
              <w:t>.2</w:t>
            </w:r>
            <w:r w:rsidRPr="00967249">
              <w:tab/>
              <w:t>Restitution receipt, letter of apology to victim.</w:t>
            </w:r>
          </w:p>
        </w:tc>
        <w:tc>
          <w:tcPr>
            <w:tcW w:w="900" w:type="dxa"/>
            <w:vAlign w:val="center"/>
          </w:tcPr>
          <w:p w14:paraId="36DEDDD2" w14:textId="77777777" w:rsidR="003E2B4A" w:rsidRDefault="003E2B4A" w:rsidP="00210E66">
            <w:pPr>
              <w:pStyle w:val="Bullet4"/>
              <w:ind w:left="0"/>
              <w:jc w:val="center"/>
            </w:pPr>
          </w:p>
        </w:tc>
      </w:tr>
      <w:tr w:rsidR="003E2B4A" w:rsidRPr="006C189C" w14:paraId="54D784A6" w14:textId="77777777" w:rsidTr="003613B4">
        <w:tc>
          <w:tcPr>
            <w:tcW w:w="633" w:type="dxa"/>
          </w:tcPr>
          <w:p w14:paraId="00D3471E"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445BFAAD" w14:textId="5BE9DAF1" w:rsidR="003E2B4A" w:rsidRPr="00967249" w:rsidRDefault="003E2B4A" w:rsidP="003E2B4A">
            <w:pPr>
              <w:pStyle w:val="Bullet2"/>
              <w:ind w:hanging="288"/>
            </w:pPr>
            <w:r w:rsidRPr="00967249">
              <w:t>.3</w:t>
            </w:r>
            <w:r w:rsidRPr="00967249">
              <w:tab/>
              <w:t>Progress report from present correctional centre.</w:t>
            </w:r>
          </w:p>
        </w:tc>
        <w:tc>
          <w:tcPr>
            <w:tcW w:w="900" w:type="dxa"/>
            <w:vAlign w:val="center"/>
          </w:tcPr>
          <w:p w14:paraId="17ACA235" w14:textId="77777777" w:rsidR="003E2B4A" w:rsidRDefault="003E2B4A" w:rsidP="00210E66">
            <w:pPr>
              <w:pStyle w:val="Bullet4"/>
              <w:ind w:left="0"/>
              <w:jc w:val="center"/>
            </w:pPr>
          </w:p>
        </w:tc>
      </w:tr>
      <w:tr w:rsidR="003E2B4A" w:rsidRPr="006C189C" w14:paraId="4A0FA4AC" w14:textId="77777777" w:rsidTr="003613B4">
        <w:tc>
          <w:tcPr>
            <w:tcW w:w="633" w:type="dxa"/>
          </w:tcPr>
          <w:p w14:paraId="60C27884"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1F9641BD" w14:textId="58BFAE3F" w:rsidR="003E2B4A" w:rsidRPr="00967249" w:rsidRDefault="003E2B4A" w:rsidP="003E2B4A">
            <w:pPr>
              <w:pStyle w:val="Bullet2"/>
              <w:ind w:hanging="288"/>
            </w:pPr>
            <w:r w:rsidRPr="00967249">
              <w:t>.4</w:t>
            </w:r>
            <w:r w:rsidRPr="00967249">
              <w:tab/>
              <w:t>Case law.</w:t>
            </w:r>
          </w:p>
        </w:tc>
        <w:tc>
          <w:tcPr>
            <w:tcW w:w="900" w:type="dxa"/>
            <w:vAlign w:val="center"/>
          </w:tcPr>
          <w:p w14:paraId="6264A4B5" w14:textId="77777777" w:rsidR="003E2B4A" w:rsidRDefault="003E2B4A" w:rsidP="00210E66">
            <w:pPr>
              <w:pStyle w:val="Bullet4"/>
              <w:ind w:left="0"/>
              <w:jc w:val="center"/>
            </w:pPr>
          </w:p>
        </w:tc>
      </w:tr>
      <w:tr w:rsidR="003E2B4A" w:rsidRPr="006C189C" w14:paraId="2CC4BF31" w14:textId="77777777" w:rsidTr="003613B4">
        <w:tc>
          <w:tcPr>
            <w:tcW w:w="633" w:type="dxa"/>
          </w:tcPr>
          <w:p w14:paraId="11822D72"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4A1629E8" w14:textId="6E3669DF" w:rsidR="003E2B4A" w:rsidRPr="00967249" w:rsidRDefault="003E2B4A" w:rsidP="003E2B4A">
            <w:pPr>
              <w:pStyle w:val="Bullet2"/>
              <w:ind w:hanging="288"/>
            </w:pPr>
            <w:r w:rsidRPr="00967249">
              <w:t>.5</w:t>
            </w:r>
            <w:r w:rsidRPr="00967249">
              <w:tab/>
              <w:t>Existing medical reports, assessments, and pre-sentence reports. See also items 2.9 and 2.10 in this checklist.</w:t>
            </w:r>
          </w:p>
        </w:tc>
        <w:tc>
          <w:tcPr>
            <w:tcW w:w="900" w:type="dxa"/>
            <w:vAlign w:val="center"/>
          </w:tcPr>
          <w:p w14:paraId="4F528BA9" w14:textId="77777777" w:rsidR="003E2B4A" w:rsidRDefault="003E2B4A" w:rsidP="00210E66">
            <w:pPr>
              <w:pStyle w:val="Bullet4"/>
              <w:ind w:left="0"/>
              <w:jc w:val="center"/>
            </w:pPr>
          </w:p>
        </w:tc>
      </w:tr>
      <w:tr w:rsidR="003E2B4A" w:rsidRPr="006C189C" w14:paraId="1FB6B7E0" w14:textId="77777777" w:rsidTr="003613B4">
        <w:tc>
          <w:tcPr>
            <w:tcW w:w="633" w:type="dxa"/>
          </w:tcPr>
          <w:p w14:paraId="20A5E80A" w14:textId="6BC2F0AD"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17C397E2" w14:textId="06567276" w:rsidR="003E2B4A" w:rsidRPr="00967249" w:rsidRDefault="003E2B4A" w:rsidP="003E2B4A">
            <w:pPr>
              <w:pStyle w:val="Bullet1"/>
            </w:pPr>
            <w:r w:rsidRPr="00967249">
              <w:t>Witnesses:</w:t>
            </w:r>
          </w:p>
        </w:tc>
        <w:tc>
          <w:tcPr>
            <w:tcW w:w="900" w:type="dxa"/>
            <w:vAlign w:val="center"/>
          </w:tcPr>
          <w:p w14:paraId="45A6812F" w14:textId="6912DC85" w:rsidR="003E2B4A" w:rsidRDefault="003E2B4A" w:rsidP="00210E66">
            <w:pPr>
              <w:pStyle w:val="Bullet4"/>
              <w:ind w:left="0"/>
              <w:jc w:val="center"/>
            </w:pPr>
            <w:r w:rsidRPr="00437BB1">
              <w:rPr>
                <w:sz w:val="40"/>
                <w:szCs w:val="40"/>
              </w:rPr>
              <w:sym w:font="Wingdings 2" w:char="F0A3"/>
            </w:r>
          </w:p>
        </w:tc>
      </w:tr>
      <w:tr w:rsidR="003E2B4A" w:rsidRPr="006C189C" w14:paraId="7E90C7E7" w14:textId="77777777" w:rsidTr="003613B4">
        <w:tc>
          <w:tcPr>
            <w:tcW w:w="633" w:type="dxa"/>
          </w:tcPr>
          <w:p w14:paraId="369D094B"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417A4D2D" w14:textId="07D9A289" w:rsidR="003E2B4A" w:rsidRPr="00967249" w:rsidRDefault="003E2B4A" w:rsidP="003E2B4A">
            <w:pPr>
              <w:pStyle w:val="Bullet2"/>
              <w:ind w:hanging="288"/>
            </w:pPr>
            <w:r w:rsidRPr="00967249">
              <w:t>.1</w:t>
            </w:r>
            <w:r w:rsidRPr="00967249">
              <w:tab/>
              <w:t>Interview and take statements.</w:t>
            </w:r>
          </w:p>
        </w:tc>
        <w:tc>
          <w:tcPr>
            <w:tcW w:w="900" w:type="dxa"/>
            <w:vAlign w:val="center"/>
          </w:tcPr>
          <w:p w14:paraId="0BEF8367" w14:textId="77777777" w:rsidR="003E2B4A" w:rsidRDefault="003E2B4A" w:rsidP="00210E66">
            <w:pPr>
              <w:pStyle w:val="Bullet4"/>
              <w:ind w:left="0"/>
              <w:jc w:val="center"/>
            </w:pPr>
          </w:p>
        </w:tc>
      </w:tr>
      <w:tr w:rsidR="003E2B4A" w:rsidRPr="006C189C" w14:paraId="2186ABB8" w14:textId="77777777" w:rsidTr="003613B4">
        <w:tc>
          <w:tcPr>
            <w:tcW w:w="633" w:type="dxa"/>
          </w:tcPr>
          <w:p w14:paraId="1C2AF18D"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368169B7" w14:textId="5430AD99" w:rsidR="003E2B4A" w:rsidRPr="00967249" w:rsidRDefault="003E2B4A" w:rsidP="003E2B4A">
            <w:pPr>
              <w:pStyle w:val="Bullet2"/>
              <w:ind w:hanging="288"/>
            </w:pPr>
            <w:r w:rsidRPr="00967249">
              <w:t>.2</w:t>
            </w:r>
            <w:r w:rsidRPr="00967249">
              <w:tab/>
              <w:t>Decide whether to call any witnesses.</w:t>
            </w:r>
          </w:p>
        </w:tc>
        <w:tc>
          <w:tcPr>
            <w:tcW w:w="900" w:type="dxa"/>
            <w:vAlign w:val="center"/>
          </w:tcPr>
          <w:p w14:paraId="1DC173DD" w14:textId="77777777" w:rsidR="003E2B4A" w:rsidRDefault="003E2B4A" w:rsidP="00210E66">
            <w:pPr>
              <w:pStyle w:val="Bullet4"/>
              <w:ind w:left="0"/>
              <w:jc w:val="center"/>
            </w:pPr>
          </w:p>
        </w:tc>
      </w:tr>
      <w:tr w:rsidR="00F9222F" w:rsidRPr="006C189C" w14:paraId="732BA2C5" w14:textId="77777777" w:rsidTr="003613B4">
        <w:tc>
          <w:tcPr>
            <w:tcW w:w="633" w:type="dxa"/>
          </w:tcPr>
          <w:p w14:paraId="0CDFD7A9" w14:textId="77777777" w:rsidR="00F9222F" w:rsidRPr="006C189C" w:rsidRDefault="00F9222F" w:rsidP="003613B4">
            <w:pPr>
              <w:spacing w:before="80" w:after="80"/>
              <w:jc w:val="right"/>
              <w:rPr>
                <w:rFonts w:ascii="Times New Roman" w:hAnsi="Times New Roman" w:cs="Times New Roman"/>
              </w:rPr>
            </w:pPr>
          </w:p>
        </w:tc>
        <w:tc>
          <w:tcPr>
            <w:tcW w:w="7822" w:type="dxa"/>
            <w:vAlign w:val="center"/>
          </w:tcPr>
          <w:p w14:paraId="026114FD" w14:textId="16D712B2" w:rsidR="00F9222F" w:rsidRPr="00967249" w:rsidRDefault="003E2B4A" w:rsidP="003E2B4A">
            <w:pPr>
              <w:pStyle w:val="Bullet2"/>
              <w:ind w:hanging="288"/>
            </w:pPr>
            <w:r w:rsidRPr="00967249">
              <w:t>.3</w:t>
            </w:r>
            <w:r w:rsidRPr="00967249">
              <w:tab/>
              <w:t>Prepare witnesses for hearing (e.g., discuss courtroom procedure, how to answer questions, etc.).</w:t>
            </w:r>
          </w:p>
        </w:tc>
        <w:tc>
          <w:tcPr>
            <w:tcW w:w="900" w:type="dxa"/>
            <w:vAlign w:val="center"/>
          </w:tcPr>
          <w:p w14:paraId="616ECFED" w14:textId="77777777" w:rsidR="00F9222F" w:rsidRDefault="00F9222F" w:rsidP="00210E66">
            <w:pPr>
              <w:pStyle w:val="Bullet4"/>
              <w:ind w:left="0"/>
              <w:jc w:val="center"/>
            </w:pPr>
          </w:p>
        </w:tc>
      </w:tr>
      <w:tr w:rsidR="003E2B4A" w:rsidRPr="006C189C" w14:paraId="4D80D954" w14:textId="77777777" w:rsidTr="003613B4">
        <w:tc>
          <w:tcPr>
            <w:tcW w:w="633" w:type="dxa"/>
          </w:tcPr>
          <w:p w14:paraId="5A30092F"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7FDD458F" w14:textId="509D2C65" w:rsidR="003E2B4A" w:rsidRPr="00967249" w:rsidRDefault="003E2B4A" w:rsidP="003E2B4A">
            <w:pPr>
              <w:pStyle w:val="Bullet2"/>
              <w:ind w:hanging="288"/>
            </w:pPr>
            <w:r w:rsidRPr="00967249">
              <w:t>.4</w:t>
            </w:r>
            <w:r w:rsidRPr="00967249">
              <w:tab/>
              <w:t>Advise them of the hearing date, time, and place.</w:t>
            </w:r>
          </w:p>
        </w:tc>
        <w:tc>
          <w:tcPr>
            <w:tcW w:w="900" w:type="dxa"/>
            <w:vAlign w:val="center"/>
          </w:tcPr>
          <w:p w14:paraId="66C277F5" w14:textId="77777777" w:rsidR="003E2B4A" w:rsidRDefault="003E2B4A" w:rsidP="00210E66">
            <w:pPr>
              <w:pStyle w:val="Bullet4"/>
              <w:ind w:left="0"/>
              <w:jc w:val="center"/>
            </w:pPr>
          </w:p>
        </w:tc>
      </w:tr>
      <w:tr w:rsidR="003E2B4A" w:rsidRPr="006C189C" w14:paraId="2DB48E2D" w14:textId="77777777" w:rsidTr="003613B4">
        <w:tc>
          <w:tcPr>
            <w:tcW w:w="633" w:type="dxa"/>
          </w:tcPr>
          <w:p w14:paraId="08961077"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00025736" w14:textId="023235F7" w:rsidR="003E2B4A" w:rsidRPr="00967249" w:rsidRDefault="003E2B4A" w:rsidP="003E2B4A">
            <w:pPr>
              <w:pStyle w:val="Bullet2"/>
              <w:ind w:hanging="288"/>
            </w:pPr>
            <w:r w:rsidRPr="00967249">
              <w:t>.5</w:t>
            </w:r>
            <w:r w:rsidRPr="00967249">
              <w:tab/>
              <w:t>Advise the court clerk of any need for a translator.</w:t>
            </w:r>
          </w:p>
        </w:tc>
        <w:tc>
          <w:tcPr>
            <w:tcW w:w="900" w:type="dxa"/>
            <w:vAlign w:val="center"/>
          </w:tcPr>
          <w:p w14:paraId="74D86C02" w14:textId="77777777" w:rsidR="003E2B4A" w:rsidRDefault="003E2B4A" w:rsidP="00210E66">
            <w:pPr>
              <w:pStyle w:val="Bullet4"/>
              <w:ind w:left="0"/>
              <w:jc w:val="center"/>
            </w:pPr>
          </w:p>
        </w:tc>
      </w:tr>
      <w:tr w:rsidR="003E2B4A" w:rsidRPr="006C189C" w14:paraId="51CD2E5F" w14:textId="77777777" w:rsidTr="003613B4">
        <w:tc>
          <w:tcPr>
            <w:tcW w:w="633" w:type="dxa"/>
          </w:tcPr>
          <w:p w14:paraId="2AB0CB59" w14:textId="0884892E"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5B75E85A" w14:textId="65C6670F" w:rsidR="003E2B4A" w:rsidRPr="00967249" w:rsidRDefault="003E2B4A" w:rsidP="003E2B4A">
            <w:pPr>
              <w:pStyle w:val="Bullet1"/>
            </w:pPr>
            <w:r w:rsidRPr="00967249">
              <w:t>Determine whether the client’s family and friends should attend in court, and so advise them.</w:t>
            </w:r>
          </w:p>
        </w:tc>
        <w:tc>
          <w:tcPr>
            <w:tcW w:w="900" w:type="dxa"/>
            <w:vAlign w:val="center"/>
          </w:tcPr>
          <w:p w14:paraId="555FA86D" w14:textId="13A2CFA9" w:rsidR="003E2B4A" w:rsidRDefault="003E2B4A" w:rsidP="00210E66">
            <w:pPr>
              <w:pStyle w:val="Bullet4"/>
              <w:ind w:left="0"/>
              <w:jc w:val="center"/>
            </w:pPr>
            <w:r w:rsidRPr="00437BB1">
              <w:rPr>
                <w:sz w:val="40"/>
                <w:szCs w:val="40"/>
              </w:rPr>
              <w:sym w:font="Wingdings 2" w:char="F0A3"/>
            </w:r>
          </w:p>
        </w:tc>
      </w:tr>
      <w:tr w:rsidR="003E2B4A" w:rsidRPr="006C189C" w14:paraId="14CA9DD8" w14:textId="77777777" w:rsidTr="003613B4">
        <w:tc>
          <w:tcPr>
            <w:tcW w:w="633" w:type="dxa"/>
          </w:tcPr>
          <w:p w14:paraId="7E26D58F" w14:textId="2094D6C3"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32DBC7E2" w14:textId="5453A28E" w:rsidR="003E2B4A" w:rsidRPr="00967249" w:rsidRDefault="003E2B4A" w:rsidP="003E2B4A">
            <w:pPr>
              <w:pStyle w:val="Bullet1"/>
            </w:pPr>
            <w:r w:rsidRPr="00967249">
              <w:t>Prepare the client, discussing what will happen, how to dress, and what to do and say (e.g., whether the client will say anything when the judge offers the opportunity at sentencing; if so, what).</w:t>
            </w:r>
          </w:p>
        </w:tc>
        <w:tc>
          <w:tcPr>
            <w:tcW w:w="900" w:type="dxa"/>
            <w:vAlign w:val="center"/>
          </w:tcPr>
          <w:p w14:paraId="34900989" w14:textId="68053BBE" w:rsidR="003E2B4A" w:rsidRDefault="003E2B4A" w:rsidP="00210E66">
            <w:pPr>
              <w:pStyle w:val="Bullet4"/>
              <w:ind w:left="0"/>
              <w:jc w:val="center"/>
            </w:pPr>
            <w:r w:rsidRPr="00437BB1">
              <w:rPr>
                <w:sz w:val="40"/>
                <w:szCs w:val="40"/>
              </w:rPr>
              <w:sym w:font="Wingdings 2" w:char="F0A3"/>
            </w:r>
          </w:p>
        </w:tc>
      </w:tr>
      <w:tr w:rsidR="003E2B4A" w:rsidRPr="006C189C" w14:paraId="13CFF434" w14:textId="77777777" w:rsidTr="003613B4">
        <w:tc>
          <w:tcPr>
            <w:tcW w:w="633" w:type="dxa"/>
          </w:tcPr>
          <w:p w14:paraId="5CCCA9E2" w14:textId="34313907"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329E2F60" w14:textId="3978C8BE" w:rsidR="003E2B4A" w:rsidRPr="00967249" w:rsidRDefault="003E2B4A" w:rsidP="003E2B4A">
            <w:pPr>
              <w:pStyle w:val="Bullet1"/>
            </w:pPr>
            <w:r w:rsidRPr="00967249">
              <w:t>Consider whether to get a pre-sentence report (particularly if an appeal from conviction will be pursued). If proceeding with a pre-sentence report:</w:t>
            </w:r>
          </w:p>
        </w:tc>
        <w:tc>
          <w:tcPr>
            <w:tcW w:w="900" w:type="dxa"/>
            <w:vAlign w:val="center"/>
          </w:tcPr>
          <w:p w14:paraId="798C3B68" w14:textId="2BD1CE74" w:rsidR="003E2B4A" w:rsidRDefault="003E2B4A" w:rsidP="00210E66">
            <w:pPr>
              <w:pStyle w:val="Bullet4"/>
              <w:ind w:left="0"/>
              <w:jc w:val="center"/>
            </w:pPr>
            <w:r w:rsidRPr="00437BB1">
              <w:rPr>
                <w:sz w:val="40"/>
                <w:szCs w:val="40"/>
              </w:rPr>
              <w:sym w:font="Wingdings 2" w:char="F0A3"/>
            </w:r>
          </w:p>
        </w:tc>
      </w:tr>
      <w:tr w:rsidR="003E2B4A" w:rsidRPr="006C189C" w14:paraId="52EAAB54" w14:textId="77777777" w:rsidTr="003613B4">
        <w:tc>
          <w:tcPr>
            <w:tcW w:w="633" w:type="dxa"/>
          </w:tcPr>
          <w:p w14:paraId="7339A1FA"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0507EEA2" w14:textId="0AC46FCA" w:rsidR="003E2B4A" w:rsidRPr="00967249" w:rsidRDefault="003E2B4A" w:rsidP="003E2B4A">
            <w:pPr>
              <w:pStyle w:val="Bullet2"/>
              <w:ind w:hanging="288"/>
            </w:pPr>
            <w:r w:rsidRPr="00967249">
              <w:t>.1</w:t>
            </w:r>
            <w:r w:rsidRPr="00967249">
              <w:tab/>
              <w:t>Obtain a judge’s order for preparation of the report.</w:t>
            </w:r>
          </w:p>
        </w:tc>
        <w:tc>
          <w:tcPr>
            <w:tcW w:w="900" w:type="dxa"/>
            <w:vAlign w:val="center"/>
          </w:tcPr>
          <w:p w14:paraId="1C5A653E" w14:textId="77777777" w:rsidR="003E2B4A" w:rsidRDefault="003E2B4A" w:rsidP="00210E66">
            <w:pPr>
              <w:pStyle w:val="Bullet4"/>
              <w:ind w:left="0"/>
              <w:jc w:val="center"/>
            </w:pPr>
          </w:p>
        </w:tc>
      </w:tr>
      <w:tr w:rsidR="003E2B4A" w:rsidRPr="006C189C" w14:paraId="35316F2D" w14:textId="77777777" w:rsidTr="003613B4">
        <w:tc>
          <w:tcPr>
            <w:tcW w:w="633" w:type="dxa"/>
          </w:tcPr>
          <w:p w14:paraId="598CF49E"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0F912998" w14:textId="6F30957F" w:rsidR="003E2B4A" w:rsidRPr="007D599E" w:rsidRDefault="003E2B4A" w:rsidP="003E2B4A">
            <w:pPr>
              <w:pStyle w:val="Bullet2"/>
              <w:ind w:hanging="288"/>
            </w:pPr>
            <w:r w:rsidRPr="007D599E">
              <w:t>.2</w:t>
            </w:r>
            <w:r w:rsidRPr="007D599E">
              <w:tab/>
              <w:t>Advise the client to see their probation officer as soon as possible.</w:t>
            </w:r>
          </w:p>
        </w:tc>
        <w:tc>
          <w:tcPr>
            <w:tcW w:w="900" w:type="dxa"/>
            <w:vAlign w:val="center"/>
          </w:tcPr>
          <w:p w14:paraId="4EF557AD" w14:textId="77777777" w:rsidR="003E2B4A" w:rsidRDefault="003E2B4A" w:rsidP="00210E66">
            <w:pPr>
              <w:pStyle w:val="Bullet4"/>
              <w:ind w:left="0"/>
              <w:jc w:val="center"/>
            </w:pPr>
          </w:p>
        </w:tc>
      </w:tr>
      <w:tr w:rsidR="003E2B4A" w:rsidRPr="006C189C" w14:paraId="43281701" w14:textId="77777777" w:rsidTr="003613B4">
        <w:tc>
          <w:tcPr>
            <w:tcW w:w="633" w:type="dxa"/>
          </w:tcPr>
          <w:p w14:paraId="230A4DCE" w14:textId="77777777" w:rsidR="003E2B4A" w:rsidRPr="006C189C" w:rsidRDefault="003E2B4A" w:rsidP="003613B4">
            <w:pPr>
              <w:spacing w:before="80" w:after="80"/>
              <w:jc w:val="right"/>
              <w:rPr>
                <w:rFonts w:ascii="Times New Roman" w:hAnsi="Times New Roman" w:cs="Times New Roman"/>
              </w:rPr>
            </w:pPr>
          </w:p>
        </w:tc>
        <w:tc>
          <w:tcPr>
            <w:tcW w:w="7822" w:type="dxa"/>
            <w:vAlign w:val="center"/>
          </w:tcPr>
          <w:p w14:paraId="5D57B01A" w14:textId="78F1E867" w:rsidR="003E2B4A" w:rsidRPr="007D599E" w:rsidRDefault="003E2B4A" w:rsidP="003E2B4A">
            <w:pPr>
              <w:pStyle w:val="Bullet2"/>
              <w:ind w:hanging="288"/>
            </w:pPr>
            <w:r w:rsidRPr="007D599E">
              <w:t>.3</w:t>
            </w:r>
            <w:r w:rsidRPr="007D599E">
              <w:tab/>
              <w:t>Advise the client that anything client says to the probation officer can be included in the report. While the client should be truthful with the probation officer, the client may wish to refrain from giving opinions about complainants, the judge, Crown counsel, etc.</w:t>
            </w:r>
          </w:p>
        </w:tc>
        <w:tc>
          <w:tcPr>
            <w:tcW w:w="900" w:type="dxa"/>
            <w:vAlign w:val="center"/>
          </w:tcPr>
          <w:p w14:paraId="080BAE3D" w14:textId="77777777" w:rsidR="003E2B4A" w:rsidRDefault="003E2B4A" w:rsidP="00210E66">
            <w:pPr>
              <w:pStyle w:val="Bullet4"/>
              <w:ind w:left="0"/>
              <w:jc w:val="center"/>
            </w:pPr>
          </w:p>
        </w:tc>
      </w:tr>
      <w:tr w:rsidR="003E2B4A" w:rsidRPr="006C189C" w14:paraId="35648AAF" w14:textId="77777777" w:rsidTr="00F7217F">
        <w:tc>
          <w:tcPr>
            <w:tcW w:w="633" w:type="dxa"/>
            <w:tcBorders>
              <w:bottom w:val="single" w:sz="4" w:space="0" w:color="auto"/>
            </w:tcBorders>
          </w:tcPr>
          <w:p w14:paraId="1BF2EEA4" w14:textId="77777777" w:rsidR="003E2B4A" w:rsidRPr="006C189C" w:rsidRDefault="003E2B4A" w:rsidP="003613B4">
            <w:pPr>
              <w:spacing w:before="80" w:after="80"/>
              <w:jc w:val="right"/>
              <w:rPr>
                <w:rFonts w:ascii="Times New Roman" w:hAnsi="Times New Roman" w:cs="Times New Roman"/>
              </w:rPr>
            </w:pPr>
          </w:p>
        </w:tc>
        <w:tc>
          <w:tcPr>
            <w:tcW w:w="7822" w:type="dxa"/>
            <w:tcBorders>
              <w:bottom w:val="single" w:sz="4" w:space="0" w:color="auto"/>
            </w:tcBorders>
            <w:vAlign w:val="center"/>
          </w:tcPr>
          <w:p w14:paraId="51B9C824" w14:textId="0FC1F174" w:rsidR="003E2B4A" w:rsidRPr="007D599E" w:rsidRDefault="003E2B4A" w:rsidP="003E2B4A">
            <w:pPr>
              <w:pStyle w:val="Bullet2"/>
              <w:ind w:hanging="288"/>
            </w:pPr>
            <w:r w:rsidRPr="007D599E">
              <w:t>.4</w:t>
            </w:r>
            <w:r w:rsidRPr="007D599E">
              <w:tab/>
              <w:t>When the report is received, review it with the client.</w:t>
            </w:r>
          </w:p>
        </w:tc>
        <w:tc>
          <w:tcPr>
            <w:tcW w:w="900" w:type="dxa"/>
            <w:tcBorders>
              <w:bottom w:val="single" w:sz="4" w:space="0" w:color="auto"/>
            </w:tcBorders>
            <w:vAlign w:val="center"/>
          </w:tcPr>
          <w:p w14:paraId="5F40009E" w14:textId="77777777" w:rsidR="003E2B4A" w:rsidRDefault="003E2B4A" w:rsidP="00210E66">
            <w:pPr>
              <w:pStyle w:val="Bullet4"/>
              <w:ind w:left="0"/>
              <w:jc w:val="center"/>
            </w:pPr>
          </w:p>
        </w:tc>
      </w:tr>
      <w:tr w:rsidR="003E2B4A" w:rsidRPr="006C189C" w14:paraId="27DD023E" w14:textId="77777777" w:rsidTr="00F7217F">
        <w:tc>
          <w:tcPr>
            <w:tcW w:w="633" w:type="dxa"/>
            <w:tcBorders>
              <w:bottom w:val="single" w:sz="4" w:space="0" w:color="auto"/>
            </w:tcBorders>
          </w:tcPr>
          <w:p w14:paraId="18D9D559" w14:textId="361623D4" w:rsidR="003E2B4A" w:rsidRPr="006C189C" w:rsidRDefault="003E2B4A" w:rsidP="003613B4">
            <w:pPr>
              <w:spacing w:before="80" w:after="80"/>
              <w:jc w:val="right"/>
              <w:rPr>
                <w:rFonts w:ascii="Times New Roman" w:hAnsi="Times New Roman" w:cs="Times New Roman"/>
              </w:rPr>
            </w:pPr>
            <w:r>
              <w:rPr>
                <w:rFonts w:ascii="Times New Roman" w:hAnsi="Times New Roman" w:cs="Times New Roman"/>
              </w:rPr>
              <w:t>2.10</w:t>
            </w:r>
          </w:p>
        </w:tc>
        <w:tc>
          <w:tcPr>
            <w:tcW w:w="7822" w:type="dxa"/>
            <w:tcBorders>
              <w:bottom w:val="single" w:sz="4" w:space="0" w:color="auto"/>
            </w:tcBorders>
            <w:vAlign w:val="center"/>
          </w:tcPr>
          <w:p w14:paraId="77DA6410" w14:textId="4E8E9D6E" w:rsidR="003E2B4A" w:rsidRPr="007D599E" w:rsidRDefault="003E2B4A" w:rsidP="003E2B4A">
            <w:pPr>
              <w:pStyle w:val="Bullet1"/>
            </w:pPr>
            <w:r w:rsidRPr="007D599E">
              <w:t>Consider the advisability of getting a psychiatric assessment, a report from an alcohol and drug counsellor, or a treatment plan; if you do, decide whether to tender it in evidence.</w:t>
            </w:r>
          </w:p>
        </w:tc>
        <w:tc>
          <w:tcPr>
            <w:tcW w:w="900" w:type="dxa"/>
            <w:tcBorders>
              <w:bottom w:val="single" w:sz="4" w:space="0" w:color="auto"/>
            </w:tcBorders>
            <w:vAlign w:val="center"/>
          </w:tcPr>
          <w:p w14:paraId="103DA483" w14:textId="2AE9F73B" w:rsidR="003E2B4A" w:rsidRDefault="003E2B4A"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6EBEC509" w:rsidR="00EF1DBD" w:rsidRPr="0024237C" w:rsidRDefault="00717A7E"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28EFAFB2" w:rsidR="00EF1DBD" w:rsidRPr="006C189C" w:rsidRDefault="00717A7E" w:rsidP="00EF1DBD">
            <w:pPr>
              <w:pStyle w:val="Heading1"/>
              <w:spacing w:before="80" w:after="80"/>
              <w:outlineLvl w:val="0"/>
            </w:pPr>
            <w:r w:rsidRPr="007D599E">
              <w:t>contact the crown to find out its position</w:t>
            </w:r>
          </w:p>
        </w:tc>
      </w:tr>
      <w:tr w:rsidR="003613B4" w:rsidRPr="006C189C" w14:paraId="3D41846B" w14:textId="0642D6D7" w:rsidTr="003613B4">
        <w:tc>
          <w:tcPr>
            <w:tcW w:w="641" w:type="dxa"/>
          </w:tcPr>
          <w:p w14:paraId="5CC51111" w14:textId="2E739DA8" w:rsidR="003613B4" w:rsidRPr="006C189C" w:rsidRDefault="00717A7E"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6339E871" w:rsidR="003613B4" w:rsidRPr="006C189C" w:rsidRDefault="00717A7E" w:rsidP="00A8366A">
            <w:pPr>
              <w:pStyle w:val="Bullet1"/>
            </w:pPr>
            <w:r w:rsidRPr="007D599E">
              <w:t>Assess the strengths of your position and weaknesses of the Crown’s position, thinking about what you have to offer the Crown:</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4E35CBDC" w:rsidR="003613B4" w:rsidRPr="006C189C" w:rsidRDefault="00717A7E" w:rsidP="0014387D">
            <w:pPr>
              <w:pStyle w:val="Bullet2"/>
              <w:ind w:hanging="288"/>
            </w:pPr>
            <w:r w:rsidRPr="007D599E">
              <w:t>.1</w:t>
            </w:r>
            <w:r w:rsidRPr="007D599E">
              <w:tab/>
              <w:t>Discuss the possibility of alternative measures.</w:t>
            </w:r>
          </w:p>
        </w:tc>
        <w:tc>
          <w:tcPr>
            <w:tcW w:w="900" w:type="dxa"/>
            <w:vAlign w:val="center"/>
          </w:tcPr>
          <w:p w14:paraId="6CEF90F4" w14:textId="77777777" w:rsidR="003613B4" w:rsidRPr="006C189C" w:rsidRDefault="003613B4" w:rsidP="003613B4">
            <w:pPr>
              <w:pStyle w:val="Bullet2"/>
              <w:ind w:left="-104"/>
              <w:jc w:val="center"/>
            </w:pPr>
          </w:p>
        </w:tc>
      </w:tr>
      <w:tr w:rsidR="003613B4" w:rsidRPr="006C189C" w14:paraId="14741296" w14:textId="3D98D17C" w:rsidTr="003613B4">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664C3402" w14:textId="37BD7E1D" w:rsidR="003613B4" w:rsidRPr="006C189C" w:rsidRDefault="00717A7E" w:rsidP="0014387D">
            <w:pPr>
              <w:pStyle w:val="Bullet2"/>
              <w:ind w:hanging="288"/>
            </w:pPr>
            <w:r w:rsidRPr="007D599E">
              <w:t>.2</w:t>
            </w:r>
            <w:r w:rsidRPr="007D599E">
              <w:tab/>
              <w:t>Discuss the possibility of a peace bond (</w:t>
            </w:r>
            <w:r w:rsidRPr="007D599E">
              <w:rPr>
                <w:i/>
              </w:rPr>
              <w:t>Criminal Code</w:t>
            </w:r>
            <w:r w:rsidRPr="007D599E">
              <w:t>, s. 810) where appropriate.</w:t>
            </w:r>
          </w:p>
        </w:tc>
        <w:tc>
          <w:tcPr>
            <w:tcW w:w="900" w:type="dxa"/>
            <w:vAlign w:val="center"/>
          </w:tcPr>
          <w:p w14:paraId="2AA94ACE" w14:textId="77777777" w:rsidR="003613B4" w:rsidRDefault="003613B4" w:rsidP="003613B4">
            <w:pPr>
              <w:pStyle w:val="Bullet3"/>
              <w:ind w:left="-104"/>
              <w:jc w:val="center"/>
            </w:pP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24B2A057" w:rsidR="003613B4" w:rsidRPr="006C189C" w:rsidRDefault="00717A7E" w:rsidP="0014387D">
            <w:pPr>
              <w:pStyle w:val="Bullet2"/>
              <w:ind w:hanging="288"/>
            </w:pPr>
            <w:r w:rsidRPr="007D599E">
              <w:t>.3</w:t>
            </w:r>
            <w:r w:rsidRPr="007D599E">
              <w:tab/>
              <w:t xml:space="preserve">Discuss offering a guilty plea on one, some, or all charges. Before agreeing on a guilty plea, consider </w:t>
            </w:r>
            <w:r w:rsidRPr="007D599E">
              <w:rPr>
                <w:i/>
              </w:rPr>
              <w:t>BC Code</w:t>
            </w:r>
            <w:r w:rsidRPr="007D599E">
              <w:t xml:space="preserve"> rules 5.1-7 and 5.1-8.</w:t>
            </w:r>
          </w:p>
        </w:tc>
        <w:tc>
          <w:tcPr>
            <w:tcW w:w="900" w:type="dxa"/>
            <w:vAlign w:val="center"/>
          </w:tcPr>
          <w:p w14:paraId="244AFA09" w14:textId="77777777" w:rsidR="003613B4" w:rsidRDefault="003613B4" w:rsidP="003613B4">
            <w:pPr>
              <w:pStyle w:val="Bullet4"/>
              <w:ind w:left="-104"/>
              <w:jc w:val="center"/>
            </w:pPr>
          </w:p>
        </w:tc>
      </w:tr>
      <w:tr w:rsidR="00717A7E" w:rsidRPr="006C189C" w14:paraId="57874B62" w14:textId="77777777" w:rsidTr="003613B4">
        <w:tc>
          <w:tcPr>
            <w:tcW w:w="641" w:type="dxa"/>
          </w:tcPr>
          <w:p w14:paraId="4E1B37A4" w14:textId="77777777" w:rsidR="00717A7E" w:rsidRPr="006C189C" w:rsidRDefault="00717A7E" w:rsidP="003613B4">
            <w:pPr>
              <w:spacing w:before="80" w:after="80"/>
              <w:jc w:val="right"/>
              <w:rPr>
                <w:rFonts w:ascii="Times New Roman" w:hAnsi="Times New Roman" w:cs="Times New Roman"/>
              </w:rPr>
            </w:pPr>
          </w:p>
        </w:tc>
        <w:tc>
          <w:tcPr>
            <w:tcW w:w="7814" w:type="dxa"/>
            <w:vAlign w:val="center"/>
          </w:tcPr>
          <w:p w14:paraId="05326606" w14:textId="202F8A9B" w:rsidR="00717A7E" w:rsidRPr="007D599E" w:rsidRDefault="00717A7E" w:rsidP="0014387D">
            <w:pPr>
              <w:pStyle w:val="Bullet2"/>
              <w:ind w:hanging="288"/>
            </w:pPr>
            <w:r w:rsidRPr="007D599E">
              <w:t>.4</w:t>
            </w:r>
            <w:r w:rsidRPr="007D599E">
              <w:tab/>
              <w:t>Discuss waiving charges from other jurisdictions.</w:t>
            </w:r>
          </w:p>
        </w:tc>
        <w:tc>
          <w:tcPr>
            <w:tcW w:w="900" w:type="dxa"/>
            <w:vAlign w:val="center"/>
          </w:tcPr>
          <w:p w14:paraId="7980A6AE" w14:textId="77777777" w:rsidR="00717A7E" w:rsidRDefault="00717A7E" w:rsidP="003613B4">
            <w:pPr>
              <w:pStyle w:val="Bullet4"/>
              <w:ind w:left="-104"/>
              <w:jc w:val="center"/>
            </w:pPr>
          </w:p>
        </w:tc>
      </w:tr>
      <w:tr w:rsidR="00717A7E" w:rsidRPr="006C189C" w14:paraId="452F09DD" w14:textId="77777777" w:rsidTr="003613B4">
        <w:tc>
          <w:tcPr>
            <w:tcW w:w="641" w:type="dxa"/>
          </w:tcPr>
          <w:p w14:paraId="46E175F4" w14:textId="77777777" w:rsidR="00717A7E" w:rsidRPr="006C189C" w:rsidRDefault="00717A7E" w:rsidP="003613B4">
            <w:pPr>
              <w:spacing w:before="80" w:after="80"/>
              <w:jc w:val="right"/>
              <w:rPr>
                <w:rFonts w:ascii="Times New Roman" w:hAnsi="Times New Roman" w:cs="Times New Roman"/>
              </w:rPr>
            </w:pPr>
          </w:p>
        </w:tc>
        <w:tc>
          <w:tcPr>
            <w:tcW w:w="7814" w:type="dxa"/>
            <w:vAlign w:val="center"/>
          </w:tcPr>
          <w:p w14:paraId="5276FD03" w14:textId="0035A7B8" w:rsidR="00717A7E" w:rsidRPr="007D599E" w:rsidRDefault="00717A7E" w:rsidP="0014387D">
            <w:pPr>
              <w:pStyle w:val="Bullet2"/>
              <w:ind w:hanging="288"/>
            </w:pPr>
            <w:r w:rsidRPr="007D599E">
              <w:t>.5</w:t>
            </w:r>
            <w:r w:rsidRPr="007D599E">
              <w:tab/>
              <w:t>Discuss amending the counts to be more inclusive, so as to reduce the overall number of counts the client would face.</w:t>
            </w:r>
          </w:p>
        </w:tc>
        <w:tc>
          <w:tcPr>
            <w:tcW w:w="900" w:type="dxa"/>
            <w:vAlign w:val="center"/>
          </w:tcPr>
          <w:p w14:paraId="39D54118" w14:textId="77777777" w:rsidR="00717A7E" w:rsidRDefault="00717A7E" w:rsidP="003613B4">
            <w:pPr>
              <w:pStyle w:val="Bullet4"/>
              <w:ind w:left="-104"/>
              <w:jc w:val="center"/>
            </w:pPr>
          </w:p>
        </w:tc>
      </w:tr>
      <w:tr w:rsidR="00717A7E" w:rsidRPr="006C189C" w14:paraId="742B7B2A" w14:textId="77777777" w:rsidTr="003613B4">
        <w:tc>
          <w:tcPr>
            <w:tcW w:w="641" w:type="dxa"/>
          </w:tcPr>
          <w:p w14:paraId="34A29B67" w14:textId="77777777" w:rsidR="00717A7E" w:rsidRPr="006C189C" w:rsidRDefault="00717A7E" w:rsidP="003613B4">
            <w:pPr>
              <w:spacing w:before="80" w:after="80"/>
              <w:jc w:val="right"/>
              <w:rPr>
                <w:rFonts w:ascii="Times New Roman" w:hAnsi="Times New Roman" w:cs="Times New Roman"/>
              </w:rPr>
            </w:pPr>
          </w:p>
        </w:tc>
        <w:tc>
          <w:tcPr>
            <w:tcW w:w="7814" w:type="dxa"/>
            <w:vAlign w:val="center"/>
          </w:tcPr>
          <w:p w14:paraId="5D308380" w14:textId="71373DDA" w:rsidR="00717A7E" w:rsidRPr="007D599E" w:rsidRDefault="00717A7E" w:rsidP="0014387D">
            <w:pPr>
              <w:pStyle w:val="Bullet2"/>
              <w:ind w:hanging="288"/>
            </w:pPr>
            <w:r w:rsidRPr="007D599E">
              <w:t>.6</w:t>
            </w:r>
            <w:r w:rsidRPr="007D599E">
              <w:tab/>
              <w:t xml:space="preserve">Where appropriate, consider persuading the Crown to proceed summarily rather than </w:t>
            </w:r>
            <w:proofErr w:type="spellStart"/>
            <w:r w:rsidRPr="007D599E">
              <w:t>indictably</w:t>
            </w:r>
            <w:proofErr w:type="spellEnd"/>
            <w:r w:rsidRPr="007D599E">
              <w:t>.</w:t>
            </w:r>
          </w:p>
        </w:tc>
        <w:tc>
          <w:tcPr>
            <w:tcW w:w="900" w:type="dxa"/>
            <w:vAlign w:val="center"/>
          </w:tcPr>
          <w:p w14:paraId="2931BCFA" w14:textId="77777777" w:rsidR="00717A7E" w:rsidRDefault="00717A7E" w:rsidP="003613B4">
            <w:pPr>
              <w:pStyle w:val="Bullet4"/>
              <w:ind w:left="-104"/>
              <w:jc w:val="center"/>
            </w:pPr>
          </w:p>
        </w:tc>
      </w:tr>
      <w:tr w:rsidR="00717A7E" w:rsidRPr="006C189C" w14:paraId="62A9EA70" w14:textId="77777777" w:rsidTr="003613B4">
        <w:tc>
          <w:tcPr>
            <w:tcW w:w="641" w:type="dxa"/>
          </w:tcPr>
          <w:p w14:paraId="21058F9F" w14:textId="3B535D48"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6D63968F" w14:textId="1D834E10" w:rsidR="00717A7E" w:rsidRPr="007D599E" w:rsidRDefault="0014387D" w:rsidP="0014387D">
            <w:pPr>
              <w:pStyle w:val="Bullet1"/>
            </w:pPr>
            <w:r w:rsidRPr="007D599E">
              <w:t>Confirm with Crown counsel the agreed facts to be presented to the court. If you cannot agree, then discuss a full sentencing hearing with the Crown.</w:t>
            </w:r>
          </w:p>
        </w:tc>
        <w:tc>
          <w:tcPr>
            <w:tcW w:w="900" w:type="dxa"/>
            <w:vAlign w:val="center"/>
          </w:tcPr>
          <w:p w14:paraId="2093D6F3" w14:textId="2CD5A91E" w:rsidR="00717A7E" w:rsidRDefault="00BD5ED4" w:rsidP="003613B4">
            <w:pPr>
              <w:pStyle w:val="Bullet4"/>
              <w:ind w:left="-104"/>
              <w:jc w:val="center"/>
            </w:pPr>
            <w:r w:rsidRPr="00437BB1">
              <w:rPr>
                <w:sz w:val="40"/>
                <w:szCs w:val="40"/>
              </w:rPr>
              <w:sym w:font="Wingdings 2" w:char="F0A3"/>
            </w:r>
          </w:p>
        </w:tc>
      </w:tr>
      <w:tr w:rsidR="00717A7E" w:rsidRPr="006C189C" w14:paraId="1E30282B" w14:textId="77777777" w:rsidTr="003613B4">
        <w:tc>
          <w:tcPr>
            <w:tcW w:w="641" w:type="dxa"/>
          </w:tcPr>
          <w:p w14:paraId="08304297" w14:textId="69C77ACC"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3E775C58" w14:textId="24BECBF6" w:rsidR="00717A7E" w:rsidRPr="007D599E" w:rsidRDefault="0014387D" w:rsidP="0014387D">
            <w:pPr>
              <w:pStyle w:val="Bullet1"/>
            </w:pPr>
            <w:r w:rsidRPr="007D599E">
              <w:t>Find out what submissions the Crown intends to make.</w:t>
            </w:r>
          </w:p>
        </w:tc>
        <w:tc>
          <w:tcPr>
            <w:tcW w:w="900" w:type="dxa"/>
            <w:vAlign w:val="center"/>
          </w:tcPr>
          <w:p w14:paraId="041E6C5F" w14:textId="449D500C" w:rsidR="00717A7E" w:rsidRDefault="00BD5ED4" w:rsidP="003613B4">
            <w:pPr>
              <w:pStyle w:val="Bullet4"/>
              <w:ind w:left="-104"/>
              <w:jc w:val="center"/>
            </w:pPr>
            <w:r w:rsidRPr="00437BB1">
              <w:rPr>
                <w:sz w:val="40"/>
                <w:szCs w:val="40"/>
              </w:rPr>
              <w:sym w:font="Wingdings 2" w:char="F0A3"/>
            </w:r>
          </w:p>
        </w:tc>
      </w:tr>
      <w:tr w:rsidR="00717A7E" w:rsidRPr="006C189C" w14:paraId="40D76915" w14:textId="77777777" w:rsidTr="003613B4">
        <w:tc>
          <w:tcPr>
            <w:tcW w:w="641" w:type="dxa"/>
          </w:tcPr>
          <w:p w14:paraId="0B701B6F" w14:textId="772FEF9D"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66D925FF" w14:textId="2AD14BE0" w:rsidR="00717A7E" w:rsidRPr="007D599E" w:rsidRDefault="0014387D" w:rsidP="0014387D">
            <w:pPr>
              <w:pStyle w:val="Bullet1"/>
            </w:pPr>
            <w:r w:rsidRPr="007D599E">
              <w:t>Discuss with Crown counsel the possibility of reaching an agreement as to the appropriate sentence, or of the Crown maintaining a neutral position before the court.</w:t>
            </w:r>
          </w:p>
        </w:tc>
        <w:tc>
          <w:tcPr>
            <w:tcW w:w="900" w:type="dxa"/>
            <w:vAlign w:val="center"/>
          </w:tcPr>
          <w:p w14:paraId="33939C14" w14:textId="65551D54" w:rsidR="00717A7E" w:rsidRDefault="00BD5ED4" w:rsidP="003613B4">
            <w:pPr>
              <w:pStyle w:val="Bullet4"/>
              <w:ind w:left="-104"/>
              <w:jc w:val="center"/>
            </w:pPr>
            <w:r w:rsidRPr="00437BB1">
              <w:rPr>
                <w:sz w:val="40"/>
                <w:szCs w:val="40"/>
              </w:rPr>
              <w:sym w:font="Wingdings 2" w:char="F0A3"/>
            </w:r>
          </w:p>
        </w:tc>
      </w:tr>
      <w:tr w:rsidR="00717A7E" w:rsidRPr="006C189C" w14:paraId="654ACC61" w14:textId="77777777" w:rsidTr="003613B4">
        <w:tc>
          <w:tcPr>
            <w:tcW w:w="641" w:type="dxa"/>
          </w:tcPr>
          <w:p w14:paraId="50BB32BC" w14:textId="60DEB2FE"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389643FE" w14:textId="0943FD11" w:rsidR="00717A7E" w:rsidRPr="007D599E" w:rsidRDefault="0014387D" w:rsidP="0014387D">
            <w:pPr>
              <w:pStyle w:val="Bullet1"/>
            </w:pPr>
            <w:r w:rsidRPr="007D599E">
              <w:t>If the Crown is likely to be seeking a conditional sentence and/or probation, find out the wording of the proposed conditions and review them with your client.</w:t>
            </w:r>
          </w:p>
        </w:tc>
        <w:tc>
          <w:tcPr>
            <w:tcW w:w="900" w:type="dxa"/>
            <w:vAlign w:val="center"/>
          </w:tcPr>
          <w:p w14:paraId="77BB3E1D" w14:textId="3C926EFA" w:rsidR="00717A7E" w:rsidRDefault="00BD5ED4" w:rsidP="003613B4">
            <w:pPr>
              <w:pStyle w:val="Bullet4"/>
              <w:ind w:left="-104"/>
              <w:jc w:val="center"/>
            </w:pPr>
            <w:r w:rsidRPr="00437BB1">
              <w:rPr>
                <w:sz w:val="40"/>
                <w:szCs w:val="40"/>
              </w:rPr>
              <w:sym w:font="Wingdings 2" w:char="F0A3"/>
            </w:r>
          </w:p>
        </w:tc>
      </w:tr>
      <w:tr w:rsidR="00717A7E" w:rsidRPr="006C189C" w14:paraId="74F4C160" w14:textId="77777777" w:rsidTr="003613B4">
        <w:tc>
          <w:tcPr>
            <w:tcW w:w="641" w:type="dxa"/>
          </w:tcPr>
          <w:p w14:paraId="0EDCC09E" w14:textId="39B27764"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45D628AB" w14:textId="068E9922" w:rsidR="00717A7E" w:rsidRPr="007D599E" w:rsidRDefault="0014387D" w:rsidP="0014387D">
            <w:pPr>
              <w:pStyle w:val="Bullet1"/>
            </w:pPr>
            <w:r w:rsidRPr="007D599E">
              <w:t xml:space="preserve">Discuss with the Crown which ancillary orders they will be seeking (such as weapons prohibition, driving prohibitions, DNA orders, and </w:t>
            </w:r>
            <w:r w:rsidRPr="007D599E">
              <w:rPr>
                <w:i/>
              </w:rPr>
              <w:t>SOIRA</w:t>
            </w:r>
            <w:r w:rsidRPr="007D599E">
              <w:t>, s. 161 orders).</w:t>
            </w:r>
          </w:p>
        </w:tc>
        <w:tc>
          <w:tcPr>
            <w:tcW w:w="900" w:type="dxa"/>
            <w:vAlign w:val="center"/>
          </w:tcPr>
          <w:p w14:paraId="43E2F599" w14:textId="35522FAD" w:rsidR="00717A7E" w:rsidRDefault="00BD5ED4" w:rsidP="003613B4">
            <w:pPr>
              <w:pStyle w:val="Bullet4"/>
              <w:ind w:left="-104"/>
              <w:jc w:val="center"/>
            </w:pPr>
            <w:r w:rsidRPr="00437BB1">
              <w:rPr>
                <w:sz w:val="40"/>
                <w:szCs w:val="40"/>
              </w:rPr>
              <w:sym w:font="Wingdings 2" w:char="F0A3"/>
            </w:r>
          </w:p>
        </w:tc>
      </w:tr>
      <w:tr w:rsidR="00717A7E" w:rsidRPr="006C189C" w14:paraId="74BD4ADC" w14:textId="77777777" w:rsidTr="003613B4">
        <w:tc>
          <w:tcPr>
            <w:tcW w:w="641" w:type="dxa"/>
          </w:tcPr>
          <w:p w14:paraId="0D432E0F" w14:textId="12FCB073"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654AA9AC" w14:textId="2C1F1938" w:rsidR="00717A7E" w:rsidRPr="007D599E" w:rsidRDefault="0014387D" w:rsidP="0014387D">
            <w:pPr>
              <w:pStyle w:val="Bullet1"/>
            </w:pPr>
            <w:r w:rsidRPr="007D599E">
              <w:t>Discuss whether the criminal record will be filed.</w:t>
            </w:r>
          </w:p>
        </w:tc>
        <w:tc>
          <w:tcPr>
            <w:tcW w:w="900" w:type="dxa"/>
            <w:vAlign w:val="center"/>
          </w:tcPr>
          <w:p w14:paraId="7C5C1C79" w14:textId="476A6D03" w:rsidR="00717A7E" w:rsidRDefault="00BD5ED4" w:rsidP="003613B4">
            <w:pPr>
              <w:pStyle w:val="Bullet4"/>
              <w:ind w:left="-104"/>
              <w:jc w:val="center"/>
            </w:pPr>
            <w:r w:rsidRPr="00437BB1">
              <w:rPr>
                <w:sz w:val="40"/>
                <w:szCs w:val="40"/>
              </w:rPr>
              <w:sym w:font="Wingdings 2" w:char="F0A3"/>
            </w:r>
          </w:p>
        </w:tc>
      </w:tr>
      <w:tr w:rsidR="00717A7E" w:rsidRPr="006C189C" w14:paraId="5ADF8836" w14:textId="77777777" w:rsidTr="003613B4">
        <w:tc>
          <w:tcPr>
            <w:tcW w:w="641" w:type="dxa"/>
          </w:tcPr>
          <w:p w14:paraId="18E15308" w14:textId="50CECF3A"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173B14A7" w14:textId="04F26135" w:rsidR="00717A7E" w:rsidRPr="007D599E" w:rsidRDefault="0014387D" w:rsidP="0014387D">
            <w:pPr>
              <w:pStyle w:val="Bullet1"/>
            </w:pPr>
            <w:r w:rsidRPr="007D599E">
              <w:t>Ask whether the Crown intends to request a pre-sentence report.</w:t>
            </w:r>
          </w:p>
        </w:tc>
        <w:tc>
          <w:tcPr>
            <w:tcW w:w="900" w:type="dxa"/>
            <w:vAlign w:val="center"/>
          </w:tcPr>
          <w:p w14:paraId="50940DBA" w14:textId="3F58A523" w:rsidR="00717A7E" w:rsidRDefault="00BD5ED4" w:rsidP="003613B4">
            <w:pPr>
              <w:pStyle w:val="Bullet4"/>
              <w:ind w:left="-104"/>
              <w:jc w:val="center"/>
            </w:pPr>
            <w:r w:rsidRPr="00437BB1">
              <w:rPr>
                <w:sz w:val="40"/>
                <w:szCs w:val="40"/>
              </w:rPr>
              <w:sym w:font="Wingdings 2" w:char="F0A3"/>
            </w:r>
          </w:p>
        </w:tc>
      </w:tr>
      <w:tr w:rsidR="00717A7E" w:rsidRPr="006C189C" w14:paraId="1AE487A5" w14:textId="77777777" w:rsidTr="003613B4">
        <w:tc>
          <w:tcPr>
            <w:tcW w:w="641" w:type="dxa"/>
          </w:tcPr>
          <w:p w14:paraId="1A3DC5CD" w14:textId="3968ADC3" w:rsidR="00717A7E" w:rsidRPr="006C189C" w:rsidRDefault="0014387D"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4EDA09FC" w14:textId="7EFC9B19" w:rsidR="00717A7E" w:rsidRPr="007D599E" w:rsidRDefault="0014387D" w:rsidP="0014387D">
            <w:pPr>
              <w:pStyle w:val="Bullet1"/>
            </w:pPr>
            <w:r w:rsidRPr="007D599E">
              <w:t>Prepare a final draft of submissions to sentence. (See item 2.4 in this checklist).</w:t>
            </w:r>
          </w:p>
        </w:tc>
        <w:tc>
          <w:tcPr>
            <w:tcW w:w="900" w:type="dxa"/>
            <w:vAlign w:val="center"/>
          </w:tcPr>
          <w:p w14:paraId="1DBDF173" w14:textId="364D119B" w:rsidR="00717A7E" w:rsidRDefault="00BD5ED4"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29A6AA9" w:rsidR="00EF1DBD" w:rsidRPr="0024237C" w:rsidRDefault="00823BFB"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3E411493" w:rsidR="00EF1DBD" w:rsidRPr="006C189C" w:rsidRDefault="00823BFB" w:rsidP="00EF1DBD">
            <w:pPr>
              <w:pStyle w:val="Heading1"/>
              <w:spacing w:before="80" w:after="80"/>
              <w:outlineLvl w:val="0"/>
            </w:pPr>
            <w:r w:rsidRPr="007D599E">
              <w:t>attend sentencing hearing</w:t>
            </w:r>
          </w:p>
        </w:tc>
      </w:tr>
      <w:tr w:rsidR="003613B4" w:rsidRPr="006C189C" w14:paraId="48C14C86" w14:textId="53640E6E" w:rsidTr="003613B4">
        <w:tc>
          <w:tcPr>
            <w:tcW w:w="633" w:type="dxa"/>
          </w:tcPr>
          <w:p w14:paraId="58B5E43E" w14:textId="115B9983" w:rsidR="003613B4"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4.1</w:t>
            </w:r>
          </w:p>
        </w:tc>
        <w:tc>
          <w:tcPr>
            <w:tcW w:w="7822" w:type="dxa"/>
            <w:vAlign w:val="center"/>
          </w:tcPr>
          <w:p w14:paraId="5501FFDB" w14:textId="63198352" w:rsidR="003613B4" w:rsidRPr="00967249" w:rsidRDefault="00823BFB" w:rsidP="00823BFB">
            <w:pPr>
              <w:pStyle w:val="Bullet1"/>
            </w:pPr>
            <w:r w:rsidRPr="00967249">
              <w:t xml:space="preserve">Prior to the sentencing hearing, provide Crown </w:t>
            </w:r>
            <w:r w:rsidR="00AF1668">
              <w:t>C</w:t>
            </w:r>
            <w:r w:rsidRPr="00967249">
              <w:t>ounsel with copies of any letters or reports you intend to tender as exhibits, and get agreement or have the authors ready to testify. Consider filing the sentencing materials with the court in advance.</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11FF546E" w:rsidR="003613B4"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4.2</w:t>
            </w:r>
          </w:p>
        </w:tc>
        <w:tc>
          <w:tcPr>
            <w:tcW w:w="7822" w:type="dxa"/>
            <w:vAlign w:val="center"/>
          </w:tcPr>
          <w:p w14:paraId="63B611B1" w14:textId="2F671210" w:rsidR="003613B4" w:rsidRPr="00967249" w:rsidRDefault="00823BFB" w:rsidP="00823BFB">
            <w:pPr>
              <w:pStyle w:val="Bullet1"/>
            </w:pPr>
            <w:r w:rsidRPr="00967249">
              <w:t xml:space="preserve">If a guilty plea has been entered, listen to Crown </w:t>
            </w:r>
            <w:r w:rsidR="0090041E">
              <w:t>C</w:t>
            </w:r>
            <w:r w:rsidRPr="00967249">
              <w:t>ounsel’s reading of the circumstances of the offence:</w:t>
            </w:r>
          </w:p>
        </w:tc>
        <w:tc>
          <w:tcPr>
            <w:tcW w:w="900" w:type="dxa"/>
            <w:vAlign w:val="center"/>
          </w:tcPr>
          <w:p w14:paraId="269C17BF" w14:textId="26976495" w:rsidR="003613B4" w:rsidRPr="006C189C" w:rsidRDefault="00823BFB"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77777777" w:rsidR="003613B4" w:rsidRPr="00967249" w:rsidRDefault="003613B4" w:rsidP="003613B4">
            <w:pPr>
              <w:spacing w:before="80" w:after="80"/>
              <w:jc w:val="right"/>
              <w:rPr>
                <w:rFonts w:ascii="Times New Roman" w:hAnsi="Times New Roman" w:cs="Times New Roman"/>
              </w:rPr>
            </w:pPr>
          </w:p>
        </w:tc>
        <w:tc>
          <w:tcPr>
            <w:tcW w:w="7822" w:type="dxa"/>
            <w:vAlign w:val="center"/>
          </w:tcPr>
          <w:p w14:paraId="4B3BE8C6" w14:textId="1A948CCF" w:rsidR="003613B4" w:rsidRPr="00967249" w:rsidRDefault="00823BFB" w:rsidP="00823BFB">
            <w:pPr>
              <w:pStyle w:val="Bullet2"/>
              <w:ind w:hanging="288"/>
            </w:pPr>
            <w:r w:rsidRPr="00967249">
              <w:t>.1</w:t>
            </w:r>
            <w:r w:rsidRPr="00967249">
              <w:tab/>
              <w:t>Decide whether any explanation is required.</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967249" w:rsidRDefault="003613B4" w:rsidP="003613B4">
            <w:pPr>
              <w:spacing w:before="80" w:after="80"/>
              <w:jc w:val="right"/>
              <w:rPr>
                <w:rFonts w:ascii="Times New Roman" w:hAnsi="Times New Roman" w:cs="Times New Roman"/>
              </w:rPr>
            </w:pPr>
          </w:p>
        </w:tc>
        <w:tc>
          <w:tcPr>
            <w:tcW w:w="7822" w:type="dxa"/>
            <w:vAlign w:val="center"/>
          </w:tcPr>
          <w:p w14:paraId="0426B1A2" w14:textId="39EBB946" w:rsidR="003613B4" w:rsidRPr="00967249" w:rsidRDefault="00823BFB" w:rsidP="00823BFB">
            <w:pPr>
              <w:pStyle w:val="Bullet2"/>
              <w:ind w:hanging="288"/>
            </w:pPr>
            <w:r w:rsidRPr="00967249">
              <w:t>.2</w:t>
            </w:r>
            <w:r w:rsidRPr="00967249">
              <w:tab/>
              <w:t>If the client does not accept the facts alleged, dispute them.</w:t>
            </w:r>
          </w:p>
        </w:tc>
        <w:tc>
          <w:tcPr>
            <w:tcW w:w="900" w:type="dxa"/>
            <w:vAlign w:val="center"/>
          </w:tcPr>
          <w:p w14:paraId="6CCEBE77" w14:textId="77777777" w:rsidR="003613B4" w:rsidRDefault="003613B4" w:rsidP="003613B4">
            <w:pPr>
              <w:pStyle w:val="Bullet4"/>
              <w:ind w:left="-104"/>
              <w:jc w:val="center"/>
            </w:pPr>
          </w:p>
        </w:tc>
      </w:tr>
      <w:tr w:rsidR="00823BFB" w:rsidRPr="006C189C" w14:paraId="70FE2745" w14:textId="77777777" w:rsidTr="003613B4">
        <w:tc>
          <w:tcPr>
            <w:tcW w:w="633" w:type="dxa"/>
          </w:tcPr>
          <w:p w14:paraId="1F69D6A7"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3A5C7D64" w14:textId="4BE6249A" w:rsidR="00823BFB" w:rsidRPr="00967249" w:rsidRDefault="00823BFB" w:rsidP="00823BFB">
            <w:pPr>
              <w:pStyle w:val="Bullet2"/>
              <w:ind w:hanging="288"/>
            </w:pPr>
            <w:r w:rsidRPr="00967249">
              <w:t>.3</w:t>
            </w:r>
            <w:r w:rsidRPr="00967249">
              <w:tab/>
              <w:t>If the Crown disputes the client’s version of the facts, the Crown may be called upon to call evidence to prove those facts in dispute, and the client should be prepared to call evidence to refute any of the facts alleged by the Crown.</w:t>
            </w:r>
          </w:p>
        </w:tc>
        <w:tc>
          <w:tcPr>
            <w:tcW w:w="900" w:type="dxa"/>
            <w:vAlign w:val="center"/>
          </w:tcPr>
          <w:p w14:paraId="09432C10" w14:textId="77777777" w:rsidR="00823BFB" w:rsidRDefault="00823BFB" w:rsidP="003613B4">
            <w:pPr>
              <w:pStyle w:val="Bullet4"/>
              <w:ind w:left="-104"/>
              <w:jc w:val="center"/>
            </w:pPr>
          </w:p>
        </w:tc>
      </w:tr>
      <w:tr w:rsidR="00823BFB" w:rsidRPr="006C189C" w14:paraId="75D865D5" w14:textId="77777777" w:rsidTr="003613B4">
        <w:tc>
          <w:tcPr>
            <w:tcW w:w="633" w:type="dxa"/>
          </w:tcPr>
          <w:p w14:paraId="6BEB3273" w14:textId="1C0C3193"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4.3</w:t>
            </w:r>
          </w:p>
        </w:tc>
        <w:tc>
          <w:tcPr>
            <w:tcW w:w="7822" w:type="dxa"/>
            <w:vAlign w:val="center"/>
          </w:tcPr>
          <w:p w14:paraId="38FB5C77" w14:textId="4C35AD28" w:rsidR="00823BFB" w:rsidRPr="00967249" w:rsidRDefault="00823BFB" w:rsidP="00823BFB">
            <w:pPr>
              <w:pStyle w:val="Bullet1"/>
            </w:pPr>
            <w:r w:rsidRPr="00967249">
              <w:t>If there is a guilty plea, identify any triable issues that could have been argued had the matter gone to trial.</w:t>
            </w:r>
          </w:p>
        </w:tc>
        <w:tc>
          <w:tcPr>
            <w:tcW w:w="900" w:type="dxa"/>
            <w:vAlign w:val="center"/>
          </w:tcPr>
          <w:p w14:paraId="1E171048" w14:textId="18FA7396" w:rsidR="00823BFB" w:rsidRDefault="00823BFB" w:rsidP="003613B4">
            <w:pPr>
              <w:pStyle w:val="Bullet4"/>
              <w:ind w:left="-104"/>
              <w:jc w:val="center"/>
            </w:pPr>
            <w:r w:rsidRPr="00437BB1">
              <w:rPr>
                <w:sz w:val="40"/>
                <w:szCs w:val="40"/>
              </w:rPr>
              <w:sym w:font="Wingdings 2" w:char="F0A3"/>
            </w:r>
          </w:p>
        </w:tc>
      </w:tr>
    </w:tbl>
    <w:p w14:paraId="22EA44A9" w14:textId="77777777" w:rsidR="00F7217F" w:rsidRDefault="00F7217F">
      <w:r>
        <w:br w:type="page"/>
      </w:r>
    </w:p>
    <w:tbl>
      <w:tblPr>
        <w:tblStyle w:val="TableGrid"/>
        <w:tblW w:w="0" w:type="auto"/>
        <w:tblLook w:val="04A0" w:firstRow="1" w:lastRow="0" w:firstColumn="1" w:lastColumn="0" w:noHBand="0" w:noVBand="1"/>
      </w:tblPr>
      <w:tblGrid>
        <w:gridCol w:w="633"/>
        <w:gridCol w:w="7822"/>
        <w:gridCol w:w="900"/>
      </w:tblGrid>
      <w:tr w:rsidR="00823BFB" w:rsidRPr="006C189C" w14:paraId="04D0FAC5" w14:textId="77777777" w:rsidTr="003613B4">
        <w:tc>
          <w:tcPr>
            <w:tcW w:w="633" w:type="dxa"/>
          </w:tcPr>
          <w:p w14:paraId="5D9E0408" w14:textId="62E26930"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lastRenderedPageBreak/>
              <w:t>4.4</w:t>
            </w:r>
          </w:p>
        </w:tc>
        <w:tc>
          <w:tcPr>
            <w:tcW w:w="7822" w:type="dxa"/>
            <w:vAlign w:val="center"/>
          </w:tcPr>
          <w:p w14:paraId="120D86F8" w14:textId="74564147" w:rsidR="00823BFB" w:rsidRPr="00967249" w:rsidRDefault="00823BFB" w:rsidP="00823BFB">
            <w:pPr>
              <w:pStyle w:val="Bullet1"/>
            </w:pPr>
            <w:r w:rsidRPr="00967249">
              <w:t xml:space="preserve">If the sentence is proceeding by way of a joint submission, advise the court. In </w:t>
            </w:r>
            <w:r w:rsidRPr="00967249">
              <w:rPr>
                <w:i/>
              </w:rPr>
              <w:t>R. v. Anthony-Cook</w:t>
            </w:r>
            <w:r w:rsidRPr="00967249">
              <w:t xml:space="preserve">, 2016 SCC 43, the Supreme Court of Canada held that a sentencing judge should not depart from a joint submission unless it would bring the administration of justice into disrepute or otherwise be contrary to the public interest. See also </w:t>
            </w:r>
            <w:r w:rsidRPr="00967249">
              <w:rPr>
                <w:i/>
                <w:iCs/>
              </w:rPr>
              <w:t>R. v. H. (C.R.)</w:t>
            </w:r>
            <w:r w:rsidRPr="00967249">
              <w:t>, 2021 BCCA 183 regarding a sentencing judge’s duty to give cogent reasons for departing from a joint submission.</w:t>
            </w:r>
          </w:p>
        </w:tc>
        <w:tc>
          <w:tcPr>
            <w:tcW w:w="900" w:type="dxa"/>
            <w:vAlign w:val="center"/>
          </w:tcPr>
          <w:p w14:paraId="2BFF8653" w14:textId="5B30F198" w:rsidR="00823BFB" w:rsidRDefault="00823BFB" w:rsidP="003613B4">
            <w:pPr>
              <w:pStyle w:val="Bullet4"/>
              <w:ind w:left="-104"/>
              <w:jc w:val="center"/>
            </w:pPr>
            <w:r w:rsidRPr="00437BB1">
              <w:rPr>
                <w:sz w:val="40"/>
                <w:szCs w:val="40"/>
              </w:rPr>
              <w:sym w:font="Wingdings 2" w:char="F0A3"/>
            </w:r>
          </w:p>
        </w:tc>
      </w:tr>
      <w:tr w:rsidR="00495474" w:rsidRPr="006C189C" w14:paraId="55000223" w14:textId="77777777" w:rsidTr="003613B4">
        <w:tc>
          <w:tcPr>
            <w:tcW w:w="633" w:type="dxa"/>
          </w:tcPr>
          <w:p w14:paraId="5F9EEB67" w14:textId="77777777" w:rsidR="00495474" w:rsidRPr="00967249" w:rsidRDefault="00495474" w:rsidP="003613B4">
            <w:pPr>
              <w:spacing w:before="80" w:after="80"/>
              <w:jc w:val="right"/>
              <w:rPr>
                <w:rFonts w:ascii="Times New Roman" w:hAnsi="Times New Roman" w:cs="Times New Roman"/>
              </w:rPr>
            </w:pPr>
          </w:p>
        </w:tc>
        <w:tc>
          <w:tcPr>
            <w:tcW w:w="7822" w:type="dxa"/>
            <w:vAlign w:val="center"/>
          </w:tcPr>
          <w:p w14:paraId="6EB9B7C4" w14:textId="3C8D2B73" w:rsidR="00495474" w:rsidRPr="00495474" w:rsidRDefault="00495474" w:rsidP="00823BFB">
            <w:pPr>
              <w:pStyle w:val="Bullet1"/>
            </w:pPr>
            <w:r>
              <w:t>Note that if the sentencing judge intends to impose a harsher sentence than the Crown proposal, they should notify the parties and allow further submissions, otherwise they risk appellate intervention (</w:t>
            </w:r>
            <w:r>
              <w:rPr>
                <w:i/>
                <w:iCs/>
              </w:rPr>
              <w:t>R. v. Nahanee</w:t>
            </w:r>
            <w:r>
              <w:t xml:space="preserve">, 2022 SCC 37). Failure to give this notice would only result in a successful appeal if there is information the accused could have provided that impacts the sentence or if the reasons for judgment are unclear, insufficient, or erroneous. The sentencing judge providing this notice does not justify the withdrawal of the guilty plea. </w:t>
            </w:r>
          </w:p>
        </w:tc>
        <w:tc>
          <w:tcPr>
            <w:tcW w:w="900" w:type="dxa"/>
            <w:vAlign w:val="center"/>
          </w:tcPr>
          <w:p w14:paraId="65CBC2E0" w14:textId="07315EBB" w:rsidR="00495474" w:rsidRPr="00437BB1" w:rsidRDefault="00495474" w:rsidP="003613B4">
            <w:pPr>
              <w:pStyle w:val="Bullet4"/>
              <w:ind w:left="-104"/>
              <w:jc w:val="center"/>
              <w:rPr>
                <w:sz w:val="40"/>
                <w:szCs w:val="40"/>
              </w:rPr>
            </w:pPr>
            <w:r w:rsidRPr="00D415B9">
              <w:rPr>
                <w:noProof/>
                <w:lang w:val="en-US"/>
              </w:rPr>
              <w:drawing>
                <wp:inline distT="0" distB="0" distL="0" distR="0" wp14:anchorId="0C0BEBDA" wp14:editId="4063BB59">
                  <wp:extent cx="286385" cy="255905"/>
                  <wp:effectExtent l="0" t="0" r="0" b="0"/>
                  <wp:docPr id="1569419228" name="Picture 156941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823BFB" w:rsidRPr="006C189C" w14:paraId="41DFE566" w14:textId="77777777" w:rsidTr="003613B4">
        <w:tc>
          <w:tcPr>
            <w:tcW w:w="633" w:type="dxa"/>
          </w:tcPr>
          <w:p w14:paraId="66B517B7" w14:textId="0B4F2AB0"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4.5</w:t>
            </w:r>
          </w:p>
        </w:tc>
        <w:tc>
          <w:tcPr>
            <w:tcW w:w="7822" w:type="dxa"/>
            <w:vAlign w:val="center"/>
          </w:tcPr>
          <w:p w14:paraId="4C5BBEB1" w14:textId="13B48C0A" w:rsidR="00823BFB" w:rsidRPr="00967249" w:rsidRDefault="00823BFB" w:rsidP="00823BFB">
            <w:pPr>
              <w:pStyle w:val="Bullet1"/>
            </w:pPr>
            <w:r w:rsidRPr="00967249">
              <w:t>Ask the judge to order a pre-sentence or psychiatric report, or both, where appropriate:</w:t>
            </w:r>
          </w:p>
        </w:tc>
        <w:tc>
          <w:tcPr>
            <w:tcW w:w="900" w:type="dxa"/>
            <w:vAlign w:val="center"/>
          </w:tcPr>
          <w:p w14:paraId="76AF65C3" w14:textId="7FB14595" w:rsidR="00823BFB" w:rsidRDefault="00823BFB" w:rsidP="003613B4">
            <w:pPr>
              <w:pStyle w:val="Bullet4"/>
              <w:ind w:left="-104"/>
              <w:jc w:val="center"/>
            </w:pPr>
            <w:r w:rsidRPr="00437BB1">
              <w:rPr>
                <w:sz w:val="40"/>
                <w:szCs w:val="40"/>
              </w:rPr>
              <w:sym w:font="Wingdings 2" w:char="F0A3"/>
            </w:r>
          </w:p>
        </w:tc>
      </w:tr>
      <w:tr w:rsidR="00823BFB" w:rsidRPr="006C189C" w14:paraId="739CF46E" w14:textId="77777777" w:rsidTr="003613B4">
        <w:tc>
          <w:tcPr>
            <w:tcW w:w="633" w:type="dxa"/>
          </w:tcPr>
          <w:p w14:paraId="3684F614"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25E1383B" w14:textId="2412E9C0" w:rsidR="00823BFB" w:rsidRPr="00967249" w:rsidRDefault="00823BFB" w:rsidP="00823BFB">
            <w:pPr>
              <w:pStyle w:val="Bullet2"/>
              <w:ind w:hanging="288"/>
            </w:pPr>
            <w:r w:rsidRPr="00967249">
              <w:t>.1</w:t>
            </w:r>
            <w:r w:rsidRPr="00967249">
              <w:tab/>
              <w:t>Advise the client to see their probation officer as soon as possible.</w:t>
            </w:r>
          </w:p>
        </w:tc>
        <w:tc>
          <w:tcPr>
            <w:tcW w:w="900" w:type="dxa"/>
            <w:vAlign w:val="center"/>
          </w:tcPr>
          <w:p w14:paraId="4C36F68A" w14:textId="77777777" w:rsidR="00823BFB" w:rsidRDefault="00823BFB" w:rsidP="003613B4">
            <w:pPr>
              <w:pStyle w:val="Bullet4"/>
              <w:ind w:left="-104"/>
              <w:jc w:val="center"/>
            </w:pPr>
          </w:p>
        </w:tc>
      </w:tr>
      <w:tr w:rsidR="00823BFB" w:rsidRPr="006C189C" w14:paraId="7D7E82E5" w14:textId="77777777" w:rsidTr="003613B4">
        <w:tc>
          <w:tcPr>
            <w:tcW w:w="633" w:type="dxa"/>
          </w:tcPr>
          <w:p w14:paraId="251C0617"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3F2279AC" w14:textId="4874FE86" w:rsidR="00823BFB" w:rsidRPr="00967249" w:rsidRDefault="00823BFB" w:rsidP="00823BFB">
            <w:pPr>
              <w:pStyle w:val="Bullet2"/>
              <w:ind w:hanging="288"/>
            </w:pPr>
            <w:r w:rsidRPr="00967249">
              <w:t>.2</w:t>
            </w:r>
            <w:r w:rsidRPr="00967249">
              <w:tab/>
              <w:t>When the report is received, go over it with the client.</w:t>
            </w:r>
          </w:p>
        </w:tc>
        <w:tc>
          <w:tcPr>
            <w:tcW w:w="900" w:type="dxa"/>
            <w:vAlign w:val="center"/>
          </w:tcPr>
          <w:p w14:paraId="28A282BE" w14:textId="77777777" w:rsidR="00823BFB" w:rsidRDefault="00823BFB" w:rsidP="003613B4">
            <w:pPr>
              <w:pStyle w:val="Bullet4"/>
              <w:ind w:left="-104"/>
              <w:jc w:val="center"/>
            </w:pPr>
          </w:p>
        </w:tc>
      </w:tr>
      <w:tr w:rsidR="00823BFB" w:rsidRPr="006C189C" w14:paraId="5978823D" w14:textId="77777777" w:rsidTr="003613B4">
        <w:tc>
          <w:tcPr>
            <w:tcW w:w="633" w:type="dxa"/>
          </w:tcPr>
          <w:p w14:paraId="3E2B9FE2" w14:textId="3CD28EF5"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4.6</w:t>
            </w:r>
          </w:p>
        </w:tc>
        <w:tc>
          <w:tcPr>
            <w:tcW w:w="7822" w:type="dxa"/>
            <w:vAlign w:val="center"/>
          </w:tcPr>
          <w:p w14:paraId="2AA18103" w14:textId="0BE6B6CB" w:rsidR="00823BFB" w:rsidRPr="00967249" w:rsidRDefault="00823BFB" w:rsidP="00823BFB">
            <w:pPr>
              <w:pStyle w:val="Bullet1"/>
            </w:pPr>
            <w:r w:rsidRPr="00967249">
              <w:t>If the Crown is seeking a greater penalty, ensure that proper notice has been served and proved (</w:t>
            </w:r>
            <w:r w:rsidRPr="00967249">
              <w:rPr>
                <w:rStyle w:val="ItalicsI1"/>
                <w:sz w:val="22"/>
              </w:rPr>
              <w:t>Criminal Code</w:t>
            </w:r>
            <w:r w:rsidRPr="00967249">
              <w:t>, s. 727) or obtain instructions from the client to admit.</w:t>
            </w:r>
          </w:p>
        </w:tc>
        <w:tc>
          <w:tcPr>
            <w:tcW w:w="900" w:type="dxa"/>
            <w:vAlign w:val="center"/>
          </w:tcPr>
          <w:p w14:paraId="10DF16C0" w14:textId="4EC75E83" w:rsidR="00823BFB" w:rsidRDefault="00823BFB" w:rsidP="003613B4">
            <w:pPr>
              <w:pStyle w:val="Bullet4"/>
              <w:ind w:left="-104"/>
              <w:jc w:val="center"/>
            </w:pPr>
            <w:r w:rsidRPr="00437BB1">
              <w:rPr>
                <w:sz w:val="40"/>
                <w:szCs w:val="40"/>
              </w:rPr>
              <w:sym w:font="Wingdings 2" w:char="F0A3"/>
            </w:r>
          </w:p>
        </w:tc>
      </w:tr>
      <w:tr w:rsidR="00823BFB" w:rsidRPr="006C189C" w14:paraId="61E97723" w14:textId="77777777" w:rsidTr="003613B4">
        <w:tc>
          <w:tcPr>
            <w:tcW w:w="633" w:type="dxa"/>
          </w:tcPr>
          <w:p w14:paraId="6641A65D" w14:textId="2D58D11A"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4.7</w:t>
            </w:r>
          </w:p>
        </w:tc>
        <w:tc>
          <w:tcPr>
            <w:tcW w:w="7822" w:type="dxa"/>
            <w:vAlign w:val="center"/>
          </w:tcPr>
          <w:p w14:paraId="7F9838D0" w14:textId="435AB0C8" w:rsidR="00823BFB" w:rsidRPr="00967249" w:rsidRDefault="00823BFB" w:rsidP="00823BFB">
            <w:pPr>
              <w:pStyle w:val="Bullet1"/>
            </w:pPr>
            <w:r w:rsidRPr="00967249">
              <w:t>When the client’s criminal record is put to them, advise the court whether the client agrees with the criminal record and, if not, ask Crown counsel whether the Crown insists on its accuracy, intends to rely on it, and is prepared to provide some proof that it is accurate.</w:t>
            </w:r>
          </w:p>
        </w:tc>
        <w:tc>
          <w:tcPr>
            <w:tcW w:w="900" w:type="dxa"/>
            <w:vAlign w:val="center"/>
          </w:tcPr>
          <w:p w14:paraId="0DC88D82" w14:textId="5181AB52" w:rsidR="00823BFB" w:rsidRDefault="00823BFB" w:rsidP="003613B4">
            <w:pPr>
              <w:pStyle w:val="Bullet4"/>
              <w:ind w:left="-104"/>
              <w:jc w:val="center"/>
            </w:pPr>
            <w:r w:rsidRPr="00437BB1">
              <w:rPr>
                <w:sz w:val="40"/>
                <w:szCs w:val="40"/>
              </w:rPr>
              <w:sym w:font="Wingdings 2" w:char="F0A3"/>
            </w:r>
          </w:p>
        </w:tc>
      </w:tr>
      <w:tr w:rsidR="00823BFB" w:rsidRPr="006C189C" w14:paraId="7DB36154" w14:textId="77777777" w:rsidTr="003613B4">
        <w:tc>
          <w:tcPr>
            <w:tcW w:w="633" w:type="dxa"/>
          </w:tcPr>
          <w:p w14:paraId="7E88B2A9" w14:textId="7D0F3642"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4.8</w:t>
            </w:r>
          </w:p>
        </w:tc>
        <w:tc>
          <w:tcPr>
            <w:tcW w:w="7822" w:type="dxa"/>
            <w:vAlign w:val="center"/>
          </w:tcPr>
          <w:p w14:paraId="5D3AFD5F" w14:textId="16D54571" w:rsidR="00823BFB" w:rsidRPr="00967249" w:rsidRDefault="00823BFB" w:rsidP="00823BFB">
            <w:pPr>
              <w:pStyle w:val="Bullet1"/>
            </w:pPr>
            <w:r w:rsidRPr="00967249">
              <w:t>Make submissions, calling witnesses if appropriate, tendering exhibits, and focusing on viable alternatives to incarceration.</w:t>
            </w:r>
          </w:p>
        </w:tc>
        <w:tc>
          <w:tcPr>
            <w:tcW w:w="900" w:type="dxa"/>
            <w:vAlign w:val="center"/>
          </w:tcPr>
          <w:p w14:paraId="3B1708A4" w14:textId="7696398F" w:rsidR="00823BFB" w:rsidRDefault="00823BFB" w:rsidP="003613B4">
            <w:pPr>
              <w:pStyle w:val="Bullet4"/>
              <w:ind w:left="-104"/>
              <w:jc w:val="center"/>
            </w:pPr>
            <w:r w:rsidRPr="00437BB1">
              <w:rPr>
                <w:sz w:val="40"/>
                <w:szCs w:val="40"/>
              </w:rPr>
              <w:sym w:font="Wingdings 2" w:char="F0A3"/>
            </w:r>
          </w:p>
        </w:tc>
      </w:tr>
      <w:tr w:rsidR="00823BFB" w:rsidRPr="006C189C" w14:paraId="40A4DDDD" w14:textId="77777777" w:rsidTr="003613B4">
        <w:tc>
          <w:tcPr>
            <w:tcW w:w="633" w:type="dxa"/>
          </w:tcPr>
          <w:p w14:paraId="5E27459D" w14:textId="369198EB" w:rsidR="00823BFB" w:rsidRPr="00967249" w:rsidRDefault="00823BFB" w:rsidP="003613B4">
            <w:pPr>
              <w:spacing w:before="80" w:after="80"/>
              <w:jc w:val="right"/>
              <w:rPr>
                <w:rFonts w:ascii="Times New Roman" w:hAnsi="Times New Roman" w:cs="Times New Roman"/>
              </w:rPr>
            </w:pPr>
            <w:r w:rsidRPr="00967249">
              <w:rPr>
                <w:rFonts w:ascii="Times New Roman" w:hAnsi="Times New Roman" w:cs="Times New Roman"/>
              </w:rPr>
              <w:t>4.9</w:t>
            </w:r>
          </w:p>
        </w:tc>
        <w:tc>
          <w:tcPr>
            <w:tcW w:w="7822" w:type="dxa"/>
            <w:vAlign w:val="center"/>
          </w:tcPr>
          <w:p w14:paraId="23A67B64" w14:textId="757E998A" w:rsidR="00823BFB" w:rsidRPr="00967249" w:rsidRDefault="00823BFB" w:rsidP="00823BFB">
            <w:pPr>
              <w:pStyle w:val="Bullet1"/>
            </w:pPr>
            <w:r w:rsidRPr="00967249">
              <w:t>When sentence is ordered by the court:</w:t>
            </w:r>
          </w:p>
        </w:tc>
        <w:tc>
          <w:tcPr>
            <w:tcW w:w="900" w:type="dxa"/>
            <w:vAlign w:val="center"/>
          </w:tcPr>
          <w:p w14:paraId="44D87F9F" w14:textId="7C2B1BCE" w:rsidR="00823BFB" w:rsidRDefault="00823BFB" w:rsidP="003613B4">
            <w:pPr>
              <w:pStyle w:val="Bullet4"/>
              <w:ind w:left="-104"/>
              <w:jc w:val="center"/>
            </w:pPr>
            <w:r w:rsidRPr="00437BB1">
              <w:rPr>
                <w:sz w:val="40"/>
                <w:szCs w:val="40"/>
              </w:rPr>
              <w:sym w:font="Wingdings 2" w:char="F0A3"/>
            </w:r>
          </w:p>
        </w:tc>
      </w:tr>
      <w:tr w:rsidR="00823BFB" w:rsidRPr="006C189C" w14:paraId="60AB5F6D" w14:textId="77777777" w:rsidTr="003613B4">
        <w:tc>
          <w:tcPr>
            <w:tcW w:w="633" w:type="dxa"/>
          </w:tcPr>
          <w:p w14:paraId="1C457ABD"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30826E04" w14:textId="325C92C0" w:rsidR="00823BFB" w:rsidRPr="00967249" w:rsidRDefault="00823BFB" w:rsidP="00823BFB">
            <w:pPr>
              <w:pStyle w:val="Bullet2"/>
              <w:ind w:hanging="288"/>
            </w:pPr>
            <w:r w:rsidRPr="00967249">
              <w:t>.1</w:t>
            </w:r>
            <w:r w:rsidRPr="00967249">
              <w:tab/>
              <w:t>Note the terms.</w:t>
            </w:r>
          </w:p>
        </w:tc>
        <w:tc>
          <w:tcPr>
            <w:tcW w:w="900" w:type="dxa"/>
            <w:vAlign w:val="center"/>
          </w:tcPr>
          <w:p w14:paraId="16C362A0" w14:textId="77777777" w:rsidR="00823BFB" w:rsidRDefault="00823BFB" w:rsidP="003613B4">
            <w:pPr>
              <w:pStyle w:val="Bullet4"/>
              <w:ind w:left="-104"/>
              <w:jc w:val="center"/>
            </w:pPr>
          </w:p>
        </w:tc>
      </w:tr>
      <w:tr w:rsidR="00823BFB" w:rsidRPr="006C189C" w14:paraId="578E6096" w14:textId="77777777" w:rsidTr="003613B4">
        <w:tc>
          <w:tcPr>
            <w:tcW w:w="633" w:type="dxa"/>
          </w:tcPr>
          <w:p w14:paraId="620440C3"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583572D2" w14:textId="5DDAAC69" w:rsidR="00823BFB" w:rsidRPr="00967249" w:rsidRDefault="00823BFB" w:rsidP="00823BFB">
            <w:pPr>
              <w:pStyle w:val="Bullet2"/>
              <w:ind w:hanging="288"/>
            </w:pPr>
            <w:r w:rsidRPr="00967249">
              <w:t>.2</w:t>
            </w:r>
            <w:r w:rsidRPr="00967249">
              <w:tab/>
              <w:t>If a fine is imposed and time to pay is required, ask the client’s view on the reasonable time for payment and advise the court of the client’s request regarding time to pay.</w:t>
            </w:r>
          </w:p>
        </w:tc>
        <w:tc>
          <w:tcPr>
            <w:tcW w:w="900" w:type="dxa"/>
            <w:vAlign w:val="center"/>
          </w:tcPr>
          <w:p w14:paraId="1582D768" w14:textId="77777777" w:rsidR="00823BFB" w:rsidRDefault="00823BFB" w:rsidP="003613B4">
            <w:pPr>
              <w:pStyle w:val="Bullet4"/>
              <w:ind w:left="-104"/>
              <w:jc w:val="center"/>
            </w:pPr>
          </w:p>
        </w:tc>
      </w:tr>
      <w:tr w:rsidR="00823BFB" w:rsidRPr="006C189C" w14:paraId="4E918B75" w14:textId="77777777" w:rsidTr="003613B4">
        <w:tc>
          <w:tcPr>
            <w:tcW w:w="633" w:type="dxa"/>
          </w:tcPr>
          <w:p w14:paraId="7A617D7F" w14:textId="77777777" w:rsidR="00823BFB" w:rsidRPr="00967249" w:rsidRDefault="00823BFB" w:rsidP="003613B4">
            <w:pPr>
              <w:spacing w:before="80" w:after="80"/>
              <w:jc w:val="right"/>
              <w:rPr>
                <w:rFonts w:ascii="Times New Roman" w:hAnsi="Times New Roman" w:cs="Times New Roman"/>
              </w:rPr>
            </w:pPr>
          </w:p>
        </w:tc>
        <w:tc>
          <w:tcPr>
            <w:tcW w:w="7822" w:type="dxa"/>
            <w:vAlign w:val="center"/>
          </w:tcPr>
          <w:p w14:paraId="09186FB2" w14:textId="27AAF934" w:rsidR="00823BFB" w:rsidRPr="00967249" w:rsidRDefault="00823BFB" w:rsidP="003F5240">
            <w:pPr>
              <w:pStyle w:val="Bullet2"/>
              <w:ind w:hanging="288"/>
            </w:pPr>
            <w:r w:rsidRPr="00967249">
              <w:t>.3</w:t>
            </w:r>
            <w:r w:rsidRPr="00967249">
              <w:tab/>
              <w:t>If jail is imposed and the client prefers a certain institution, consider asking the judge to recommend it.</w:t>
            </w:r>
          </w:p>
        </w:tc>
        <w:tc>
          <w:tcPr>
            <w:tcW w:w="900" w:type="dxa"/>
            <w:vAlign w:val="center"/>
          </w:tcPr>
          <w:p w14:paraId="0981AB33" w14:textId="77777777" w:rsidR="00823BFB" w:rsidRDefault="00823BFB" w:rsidP="003613B4">
            <w:pPr>
              <w:pStyle w:val="Bullet4"/>
              <w:ind w:left="-104"/>
              <w:jc w:val="center"/>
            </w:pP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41"/>
        <w:gridCol w:w="7814"/>
        <w:gridCol w:w="900"/>
      </w:tblGrid>
      <w:tr w:rsidR="003F5240" w:rsidRPr="006C189C" w14:paraId="6FA7D578" w14:textId="77777777" w:rsidTr="00F7217F">
        <w:tc>
          <w:tcPr>
            <w:tcW w:w="641" w:type="dxa"/>
            <w:tcBorders>
              <w:bottom w:val="single" w:sz="4" w:space="0" w:color="auto"/>
            </w:tcBorders>
            <w:shd w:val="clear" w:color="auto" w:fill="D9E2F3" w:themeFill="accent1" w:themeFillTint="33"/>
          </w:tcPr>
          <w:p w14:paraId="1155299E" w14:textId="2DDA14A2" w:rsidR="003F5240" w:rsidRPr="0024237C" w:rsidRDefault="003F5240" w:rsidP="000E0B61">
            <w:pPr>
              <w:spacing w:before="80" w:after="80"/>
              <w:jc w:val="right"/>
              <w:rPr>
                <w:rFonts w:ascii="Times New Roman" w:hAnsi="Times New Roman" w:cs="Times New Roman"/>
                <w:b/>
              </w:rPr>
            </w:pPr>
            <w:r>
              <w:rPr>
                <w:rFonts w:ascii="Times New Roman" w:hAnsi="Times New Roman" w:cs="Times New Roman"/>
                <w:b/>
              </w:rPr>
              <w:t>5.</w:t>
            </w:r>
          </w:p>
        </w:tc>
        <w:tc>
          <w:tcPr>
            <w:tcW w:w="8714" w:type="dxa"/>
            <w:gridSpan w:val="2"/>
            <w:tcBorders>
              <w:bottom w:val="single" w:sz="4" w:space="0" w:color="auto"/>
            </w:tcBorders>
            <w:shd w:val="clear" w:color="auto" w:fill="D9E2F3" w:themeFill="accent1" w:themeFillTint="33"/>
            <w:vAlign w:val="center"/>
          </w:tcPr>
          <w:p w14:paraId="0B2A450E" w14:textId="659E6046" w:rsidR="003F5240" w:rsidRPr="006C189C" w:rsidRDefault="003F5240" w:rsidP="000E0B61">
            <w:pPr>
              <w:pStyle w:val="Heading1"/>
              <w:spacing w:before="80" w:after="80"/>
              <w:outlineLvl w:val="0"/>
            </w:pPr>
            <w:r w:rsidRPr="007D599E">
              <w:t>after sentencing</w:t>
            </w:r>
          </w:p>
        </w:tc>
      </w:tr>
      <w:tr w:rsidR="003F5240" w:rsidRPr="006C189C" w14:paraId="5D371930" w14:textId="77777777" w:rsidTr="00F7217F">
        <w:tc>
          <w:tcPr>
            <w:tcW w:w="641" w:type="dxa"/>
            <w:tcBorders>
              <w:bottom w:val="single" w:sz="4" w:space="0" w:color="auto"/>
            </w:tcBorders>
          </w:tcPr>
          <w:p w14:paraId="14B53CF4" w14:textId="33211ED4" w:rsidR="003F5240" w:rsidRPr="006C189C" w:rsidRDefault="003F5240" w:rsidP="000E0B61">
            <w:pPr>
              <w:spacing w:before="80" w:after="80"/>
              <w:jc w:val="right"/>
              <w:rPr>
                <w:rFonts w:ascii="Times New Roman" w:hAnsi="Times New Roman" w:cs="Times New Roman"/>
              </w:rPr>
            </w:pPr>
            <w:r>
              <w:rPr>
                <w:rFonts w:ascii="Times New Roman" w:hAnsi="Times New Roman" w:cs="Times New Roman"/>
              </w:rPr>
              <w:t>5.1</w:t>
            </w:r>
          </w:p>
        </w:tc>
        <w:tc>
          <w:tcPr>
            <w:tcW w:w="7814" w:type="dxa"/>
            <w:tcBorders>
              <w:bottom w:val="single" w:sz="4" w:space="0" w:color="auto"/>
            </w:tcBorders>
            <w:vAlign w:val="center"/>
          </w:tcPr>
          <w:p w14:paraId="07F026E6" w14:textId="740942A9" w:rsidR="003F5240" w:rsidRPr="006C189C" w:rsidRDefault="003F5240" w:rsidP="000E0B61">
            <w:pPr>
              <w:pStyle w:val="Bullet1"/>
            </w:pPr>
            <w:r w:rsidRPr="007D599E">
              <w:t>Explain the sentence to the client, including any probation terms, victim fine surcharge, restitution order, and time limits.</w:t>
            </w:r>
          </w:p>
        </w:tc>
        <w:tc>
          <w:tcPr>
            <w:tcW w:w="900" w:type="dxa"/>
            <w:tcBorders>
              <w:bottom w:val="single" w:sz="4" w:space="0" w:color="auto"/>
            </w:tcBorders>
            <w:vAlign w:val="center"/>
          </w:tcPr>
          <w:p w14:paraId="2310F942" w14:textId="77777777" w:rsidR="003F5240" w:rsidRPr="006C189C" w:rsidRDefault="003F5240" w:rsidP="000E0B61">
            <w:pPr>
              <w:pStyle w:val="Bullet1"/>
              <w:ind w:left="-104"/>
              <w:jc w:val="center"/>
            </w:pPr>
            <w:r w:rsidRPr="00437BB1">
              <w:rPr>
                <w:sz w:val="40"/>
                <w:szCs w:val="40"/>
              </w:rPr>
              <w:sym w:font="Wingdings 2" w:char="F0A3"/>
            </w:r>
          </w:p>
        </w:tc>
      </w:tr>
    </w:tbl>
    <w:p w14:paraId="0E6840A3" w14:textId="77777777" w:rsidR="005458F1" w:rsidRDefault="005458F1">
      <w:r>
        <w:br w:type="page"/>
      </w:r>
    </w:p>
    <w:tbl>
      <w:tblPr>
        <w:tblStyle w:val="TableGrid"/>
        <w:tblW w:w="9355" w:type="dxa"/>
        <w:tblLook w:val="04A0" w:firstRow="1" w:lastRow="0" w:firstColumn="1" w:lastColumn="0" w:noHBand="0" w:noVBand="1"/>
      </w:tblPr>
      <w:tblGrid>
        <w:gridCol w:w="641"/>
        <w:gridCol w:w="7814"/>
        <w:gridCol w:w="900"/>
      </w:tblGrid>
      <w:tr w:rsidR="003F5240" w:rsidRPr="006C189C" w14:paraId="6F972A47" w14:textId="77777777" w:rsidTr="000E0B61">
        <w:tc>
          <w:tcPr>
            <w:tcW w:w="641" w:type="dxa"/>
          </w:tcPr>
          <w:p w14:paraId="25CE39D4" w14:textId="36A260CC" w:rsidR="003F5240" w:rsidRPr="006C189C" w:rsidRDefault="003F5240" w:rsidP="000E0B61">
            <w:pPr>
              <w:spacing w:before="80" w:after="80"/>
              <w:jc w:val="right"/>
              <w:rPr>
                <w:rFonts w:ascii="Times New Roman" w:hAnsi="Times New Roman" w:cs="Times New Roman"/>
              </w:rPr>
            </w:pPr>
            <w:r>
              <w:rPr>
                <w:rFonts w:ascii="Times New Roman" w:hAnsi="Times New Roman" w:cs="Times New Roman"/>
              </w:rPr>
              <w:lastRenderedPageBreak/>
              <w:t>5.2</w:t>
            </w:r>
          </w:p>
        </w:tc>
        <w:tc>
          <w:tcPr>
            <w:tcW w:w="7814" w:type="dxa"/>
            <w:vAlign w:val="center"/>
          </w:tcPr>
          <w:p w14:paraId="738D495D" w14:textId="5F3CB8D4" w:rsidR="003F5240" w:rsidRPr="006C189C" w:rsidRDefault="003F5240" w:rsidP="003F5240">
            <w:pPr>
              <w:pStyle w:val="Bullet1"/>
            </w:pPr>
            <w:r w:rsidRPr="007D599E">
              <w:t xml:space="preserve">The pardon regime has now been replaced by the record suspension regime, so explain the availability of a record suspension to the client (see </w:t>
            </w:r>
            <w:r w:rsidRPr="007D599E">
              <w:rPr>
                <w:i/>
              </w:rPr>
              <w:t>Criminal Records Act</w:t>
            </w:r>
            <w:r w:rsidRPr="007D599E">
              <w:t xml:space="preserve">, R.S.C. 1985, c. C-47, s. 3). (Note </w:t>
            </w:r>
            <w:r w:rsidRPr="007D599E">
              <w:rPr>
                <w:i/>
              </w:rPr>
              <w:t>Chu v. Canada (Attorney General)</w:t>
            </w:r>
            <w:r w:rsidRPr="007D599E">
              <w:t>, 2017 BCSC 630, where the court held that the retrospective application of the record suspension regime is unconstitutional. Thus, the shorter waiting periods under the pardon regime will apply if the offender was sentenced when the pardon regime applied.).</w:t>
            </w:r>
          </w:p>
        </w:tc>
        <w:tc>
          <w:tcPr>
            <w:tcW w:w="900" w:type="dxa"/>
            <w:vAlign w:val="center"/>
          </w:tcPr>
          <w:p w14:paraId="0E445C57" w14:textId="73CE0452" w:rsidR="003F5240" w:rsidRPr="006C189C" w:rsidRDefault="003F5240" w:rsidP="000E0B61">
            <w:pPr>
              <w:pStyle w:val="Bullet2"/>
              <w:ind w:left="-104"/>
              <w:jc w:val="center"/>
            </w:pPr>
            <w:r w:rsidRPr="00437BB1">
              <w:rPr>
                <w:sz w:val="40"/>
                <w:szCs w:val="40"/>
              </w:rPr>
              <w:sym w:font="Wingdings 2" w:char="F0A3"/>
            </w:r>
          </w:p>
        </w:tc>
      </w:tr>
      <w:tr w:rsidR="003F5240" w:rsidRPr="006C189C" w14:paraId="77FE9587" w14:textId="77777777" w:rsidTr="000E0B61">
        <w:tc>
          <w:tcPr>
            <w:tcW w:w="641" w:type="dxa"/>
          </w:tcPr>
          <w:p w14:paraId="153DDA3C" w14:textId="48CD3F3D" w:rsidR="003F5240" w:rsidRPr="006C189C" w:rsidRDefault="003F5240" w:rsidP="000E0B61">
            <w:pPr>
              <w:spacing w:before="80" w:after="80"/>
              <w:jc w:val="right"/>
              <w:rPr>
                <w:rFonts w:ascii="Times New Roman" w:hAnsi="Times New Roman" w:cs="Times New Roman"/>
              </w:rPr>
            </w:pPr>
            <w:r>
              <w:rPr>
                <w:rFonts w:ascii="Times New Roman" w:hAnsi="Times New Roman" w:cs="Times New Roman"/>
              </w:rPr>
              <w:t>5.3</w:t>
            </w:r>
          </w:p>
        </w:tc>
        <w:tc>
          <w:tcPr>
            <w:tcW w:w="7814" w:type="dxa"/>
            <w:vAlign w:val="center"/>
          </w:tcPr>
          <w:p w14:paraId="00E9EDC4" w14:textId="33056082" w:rsidR="003F5240" w:rsidRPr="006C189C" w:rsidRDefault="003F5240" w:rsidP="003F5240">
            <w:pPr>
              <w:pStyle w:val="Bullet1"/>
            </w:pPr>
            <w:r w:rsidRPr="007D599E">
              <w:t>Discuss with the client whether a sentence appeal is advisable.</w:t>
            </w:r>
          </w:p>
        </w:tc>
        <w:tc>
          <w:tcPr>
            <w:tcW w:w="900" w:type="dxa"/>
            <w:vAlign w:val="center"/>
          </w:tcPr>
          <w:p w14:paraId="295333FF" w14:textId="4188AA36" w:rsidR="003F5240" w:rsidRDefault="003F5240" w:rsidP="000E0B61">
            <w:pPr>
              <w:pStyle w:val="Bullet3"/>
              <w:ind w:left="-104"/>
              <w:jc w:val="center"/>
            </w:pPr>
            <w:r w:rsidRPr="00437BB1">
              <w:rPr>
                <w:sz w:val="40"/>
                <w:szCs w:val="40"/>
              </w:rPr>
              <w:sym w:font="Wingdings 2" w:char="F0A3"/>
            </w:r>
          </w:p>
        </w:tc>
      </w:tr>
    </w:tbl>
    <w:p w14:paraId="059BA0F1" w14:textId="77777777" w:rsidR="003F5240" w:rsidRDefault="003F5240" w:rsidP="003F5240"/>
    <w:tbl>
      <w:tblPr>
        <w:tblStyle w:val="TableGrid"/>
        <w:tblW w:w="9355" w:type="dxa"/>
        <w:tblLook w:val="04A0" w:firstRow="1" w:lastRow="0" w:firstColumn="1" w:lastColumn="0" w:noHBand="0" w:noVBand="1"/>
      </w:tblPr>
      <w:tblGrid>
        <w:gridCol w:w="641"/>
        <w:gridCol w:w="7814"/>
        <w:gridCol w:w="900"/>
      </w:tblGrid>
      <w:tr w:rsidR="00967249" w:rsidRPr="006C189C" w14:paraId="55D5783B" w14:textId="77777777" w:rsidTr="000E0B61">
        <w:tc>
          <w:tcPr>
            <w:tcW w:w="641" w:type="dxa"/>
            <w:shd w:val="clear" w:color="auto" w:fill="D9E2F3" w:themeFill="accent1" w:themeFillTint="33"/>
          </w:tcPr>
          <w:p w14:paraId="477A3531" w14:textId="541FC779" w:rsidR="00967249" w:rsidRPr="0024237C" w:rsidRDefault="00967249" w:rsidP="000E0B61">
            <w:pPr>
              <w:spacing w:before="80" w:after="80"/>
              <w:jc w:val="right"/>
              <w:rPr>
                <w:rFonts w:ascii="Times New Roman" w:hAnsi="Times New Roman" w:cs="Times New Roman"/>
                <w:b/>
              </w:rPr>
            </w:pPr>
            <w:r>
              <w:rPr>
                <w:rFonts w:ascii="Times New Roman" w:hAnsi="Times New Roman" w:cs="Times New Roman"/>
                <w:b/>
              </w:rPr>
              <w:t>6.</w:t>
            </w:r>
          </w:p>
        </w:tc>
        <w:tc>
          <w:tcPr>
            <w:tcW w:w="8714" w:type="dxa"/>
            <w:gridSpan w:val="2"/>
            <w:shd w:val="clear" w:color="auto" w:fill="D9E2F3" w:themeFill="accent1" w:themeFillTint="33"/>
            <w:vAlign w:val="center"/>
          </w:tcPr>
          <w:p w14:paraId="36577FFA" w14:textId="1A331525" w:rsidR="00967249" w:rsidRPr="006C189C" w:rsidRDefault="00967249" w:rsidP="000E0B61">
            <w:pPr>
              <w:pStyle w:val="Heading1"/>
              <w:spacing w:before="80" w:after="80"/>
              <w:outlineLvl w:val="0"/>
            </w:pPr>
            <w:r w:rsidRPr="007D599E">
              <w:t>CLOSING THE FILE</w:t>
            </w:r>
          </w:p>
        </w:tc>
      </w:tr>
      <w:tr w:rsidR="00967249" w:rsidRPr="006C189C" w14:paraId="4B19CBEC" w14:textId="77777777" w:rsidTr="000E0B61">
        <w:tc>
          <w:tcPr>
            <w:tcW w:w="641" w:type="dxa"/>
          </w:tcPr>
          <w:p w14:paraId="7972442D" w14:textId="3C73D06C" w:rsidR="00967249" w:rsidRPr="006C189C" w:rsidRDefault="00967249" w:rsidP="000E0B61">
            <w:pPr>
              <w:spacing w:before="80" w:after="80"/>
              <w:jc w:val="right"/>
              <w:rPr>
                <w:rFonts w:ascii="Times New Roman" w:hAnsi="Times New Roman" w:cs="Times New Roman"/>
              </w:rPr>
            </w:pPr>
            <w:r>
              <w:rPr>
                <w:rFonts w:ascii="Times New Roman" w:hAnsi="Times New Roman" w:cs="Times New Roman"/>
              </w:rPr>
              <w:t>6.1</w:t>
            </w:r>
          </w:p>
        </w:tc>
        <w:tc>
          <w:tcPr>
            <w:tcW w:w="7814" w:type="dxa"/>
            <w:vAlign w:val="center"/>
          </w:tcPr>
          <w:p w14:paraId="2FAE5CE6" w14:textId="61672957" w:rsidR="00967249" w:rsidRPr="006C189C" w:rsidRDefault="00967249" w:rsidP="000E0B61">
            <w:pPr>
              <w:pStyle w:val="Bullet1"/>
            </w:pPr>
            <w:r w:rsidRPr="007D599E">
              <w:t>Prepare a reporting letter and account as soon as practicable after closing. Notify the client of limitation periods for appeal, and diarize dates.</w:t>
            </w:r>
          </w:p>
        </w:tc>
        <w:tc>
          <w:tcPr>
            <w:tcW w:w="900" w:type="dxa"/>
            <w:vAlign w:val="center"/>
          </w:tcPr>
          <w:p w14:paraId="4F2EA26B" w14:textId="77777777" w:rsidR="00967249" w:rsidRPr="006C189C" w:rsidRDefault="00967249" w:rsidP="000E0B61">
            <w:pPr>
              <w:pStyle w:val="Bullet1"/>
              <w:ind w:left="-104"/>
              <w:jc w:val="center"/>
            </w:pPr>
            <w:r w:rsidRPr="00437BB1">
              <w:rPr>
                <w:sz w:val="40"/>
                <w:szCs w:val="40"/>
              </w:rPr>
              <w:sym w:font="Wingdings 2" w:char="F0A3"/>
            </w:r>
          </w:p>
        </w:tc>
      </w:tr>
      <w:tr w:rsidR="00967249" w:rsidRPr="006C189C" w14:paraId="0E8F6131" w14:textId="77777777" w:rsidTr="000E0B61">
        <w:tc>
          <w:tcPr>
            <w:tcW w:w="641" w:type="dxa"/>
          </w:tcPr>
          <w:p w14:paraId="37B0E989" w14:textId="6DEC542E" w:rsidR="00967249" w:rsidRPr="006C189C" w:rsidRDefault="00967249" w:rsidP="000E0B61">
            <w:pPr>
              <w:spacing w:before="80" w:after="80"/>
              <w:jc w:val="right"/>
              <w:rPr>
                <w:rFonts w:ascii="Times New Roman" w:hAnsi="Times New Roman" w:cs="Times New Roman"/>
              </w:rPr>
            </w:pPr>
            <w:r>
              <w:rPr>
                <w:rFonts w:ascii="Times New Roman" w:hAnsi="Times New Roman" w:cs="Times New Roman"/>
              </w:rPr>
              <w:t>6.2</w:t>
            </w:r>
          </w:p>
        </w:tc>
        <w:tc>
          <w:tcPr>
            <w:tcW w:w="7814" w:type="dxa"/>
            <w:vAlign w:val="center"/>
          </w:tcPr>
          <w:p w14:paraId="18FC0D94" w14:textId="54F142EF" w:rsidR="00967249" w:rsidRPr="006C189C" w:rsidRDefault="00967249" w:rsidP="000E0B61">
            <w:pPr>
              <w:pStyle w:val="Bullet1"/>
            </w:pPr>
            <w:r w:rsidRPr="007D599E">
              <w:t xml:space="preserve">If the client is not going to appeal, close the file. See the </w:t>
            </w:r>
            <w:r w:rsidRPr="007D599E">
              <w:rPr>
                <w:bCs/>
                <w:smallCaps/>
              </w:rPr>
              <w:t xml:space="preserve">client </w:t>
            </w:r>
            <w:r w:rsidRPr="007D599E">
              <w:rPr>
                <w:smallCaps/>
              </w:rPr>
              <w:t>file opening and closing</w:t>
            </w:r>
            <w:r w:rsidRPr="007D599E">
              <w:t xml:space="preserve"> (A-2) </w:t>
            </w:r>
            <w:r w:rsidRPr="007D599E">
              <w:rPr>
                <w:bCs/>
              </w:rPr>
              <w:t>checklist.</w:t>
            </w:r>
          </w:p>
        </w:tc>
        <w:tc>
          <w:tcPr>
            <w:tcW w:w="900" w:type="dxa"/>
            <w:vAlign w:val="center"/>
          </w:tcPr>
          <w:p w14:paraId="18A1B452" w14:textId="77777777" w:rsidR="00967249" w:rsidRPr="006C189C" w:rsidRDefault="00967249" w:rsidP="000E0B61">
            <w:pPr>
              <w:pStyle w:val="Bullet2"/>
              <w:ind w:left="-104"/>
              <w:jc w:val="center"/>
            </w:pPr>
            <w:r w:rsidRPr="00437BB1">
              <w:rPr>
                <w:sz w:val="40"/>
                <w:szCs w:val="40"/>
              </w:rPr>
              <w:sym w:font="Wingdings 2" w:char="F0A3"/>
            </w:r>
          </w:p>
        </w:tc>
      </w:tr>
    </w:tbl>
    <w:p w14:paraId="652681F9" w14:textId="77777777" w:rsidR="003F5240" w:rsidRDefault="003F5240" w:rsidP="003F5240"/>
    <w:p w14:paraId="50A43B0D" w14:textId="77777777" w:rsidR="00967249" w:rsidRPr="003F5240" w:rsidRDefault="00967249" w:rsidP="003F5240"/>
    <w:sectPr w:rsidR="00967249" w:rsidRPr="003F5240" w:rsidSect="00644A0B">
      <w:headerReference w:type="even" r:id="rId13"/>
      <w:headerReference w:type="default" r:id="rId14"/>
      <w:footerReference w:type="even" r:id="rId15"/>
      <w:footerReference w:type="default" r:id="rId16"/>
      <w:footerReference w:type="first" r:id="rId17"/>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4471" w14:textId="77777777" w:rsidR="001D26F5" w:rsidRDefault="001D26F5" w:rsidP="001F4715">
      <w:pPr>
        <w:spacing w:after="0"/>
      </w:pPr>
      <w:r>
        <w:separator/>
      </w:r>
    </w:p>
  </w:endnote>
  <w:endnote w:type="continuationSeparator" w:id="0">
    <w:p w14:paraId="78BEE353" w14:textId="77777777" w:rsidR="001D26F5" w:rsidRDefault="001D26F5"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7D4DCB7" w:rsidR="004A3AAF" w:rsidRPr="007A7B9F" w:rsidRDefault="001C1F1D">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6F2E79">
          <w:rPr>
            <w:rFonts w:ascii="Times New Roman" w:hAnsi="Times New Roman" w:cs="Times New Roman"/>
          </w:rPr>
          <w:t>C</w:t>
        </w:r>
        <w:r w:rsidR="007A7B9F" w:rsidRPr="007A7B9F">
          <w:rPr>
            <w:rFonts w:ascii="Times New Roman" w:hAnsi="Times New Roman" w:cs="Times New Roman"/>
          </w:rPr>
          <w:t>-</w:t>
        </w:r>
        <w:r w:rsidR="006F2E79">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F0A68B7"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6F2E79">
          <w:rPr>
            <w:rFonts w:ascii="Times New Roman" w:hAnsi="Times New Roman" w:cs="Times New Roman"/>
          </w:rPr>
          <w:t>C</w:t>
        </w:r>
        <w:r w:rsidR="007A7B9F" w:rsidRPr="007A7B9F">
          <w:rPr>
            <w:rFonts w:ascii="Times New Roman" w:hAnsi="Times New Roman" w:cs="Times New Roman"/>
          </w:rPr>
          <w:t>-</w:t>
        </w:r>
        <w:r w:rsidR="006F2E79">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22FF" w14:textId="77777777" w:rsidR="00933283" w:rsidRDefault="00933283">
    <w:pPr>
      <w:tabs>
        <w:tab w:val="center" w:pos="4680"/>
        <w:tab w:val="right" w:pos="9360"/>
      </w:tabs>
      <w:spacing w:after="0"/>
    </w:pPr>
    <w:bookmarkStart w:id="0" w:name="eDOCS_Footer_FirstPage"/>
    <w:r>
      <w:rPr>
        <w:rFonts w:ascii="Calibri" w:hAnsi="Calibri" w:cs="Calibri"/>
      </w:rPr>
      <w:t>DM4582982</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2A69" w14:textId="77777777" w:rsidR="001D26F5" w:rsidRDefault="001D26F5" w:rsidP="001F4715">
      <w:pPr>
        <w:spacing w:after="0"/>
      </w:pPr>
      <w:r>
        <w:separator/>
      </w:r>
    </w:p>
  </w:footnote>
  <w:footnote w:type="continuationSeparator" w:id="0">
    <w:p w14:paraId="5EFC3B23" w14:textId="77777777" w:rsidR="001D26F5" w:rsidRDefault="001D26F5"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5BE7746B" w:rsidR="004A3AAF" w:rsidRDefault="006F2E79" w:rsidP="001C5F6C">
    <w:pPr>
      <w:pStyle w:val="Header"/>
      <w:tabs>
        <w:tab w:val="clear" w:pos="4680"/>
        <w:tab w:val="clear" w:pos="9360"/>
        <w:tab w:val="right" w:pos="9810"/>
      </w:tabs>
      <w:ind w:left="-450"/>
      <w:rPr>
        <w:rFonts w:ascii="Times New Roman" w:hAnsi="Times New Roman" w:cs="Times New Roman"/>
        <w:b/>
        <w:lang w:val="en-US"/>
      </w:rPr>
    </w:pPr>
    <w:r w:rsidRPr="006F2E79">
      <w:rPr>
        <w:rFonts w:ascii="Times New Roman" w:hAnsi="Times New Roman" w:cs="Times New Roman"/>
        <w:b/>
        <w:lang w:val="en-US"/>
      </w:rPr>
      <w:t>SENTENCING</w:t>
    </w:r>
    <w:r w:rsidR="004A3AAF">
      <w:rPr>
        <w:rFonts w:ascii="Times New Roman" w:hAnsi="Times New Roman" w:cs="Times New Roman"/>
        <w:b/>
        <w:lang w:val="en-US"/>
      </w:rPr>
      <w:tab/>
      <w:t>LAW SOCIETY OF BRITISH COLUMBIA</w:t>
    </w:r>
  </w:p>
  <w:p w14:paraId="3A441FBF" w14:textId="00F95C31" w:rsidR="004A3AAF" w:rsidRPr="001F4715" w:rsidRDefault="006F2E79" w:rsidP="006F2E79">
    <w:pPr>
      <w:pStyle w:val="Header"/>
      <w:tabs>
        <w:tab w:val="clear" w:pos="9360"/>
        <w:tab w:val="right" w:pos="9810"/>
      </w:tabs>
      <w:ind w:left="-450"/>
      <w:rPr>
        <w:rFonts w:ascii="Times New Roman" w:hAnsi="Times New Roman" w:cs="Times New Roman"/>
        <w:b/>
        <w:lang w:val="en-US"/>
      </w:rPr>
    </w:pPr>
    <w:r w:rsidRPr="006F2E79">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234AEBAE"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6F2E79" w:rsidRPr="006F2E79">
      <w:rPr>
        <w:rFonts w:ascii="Times New Roman" w:hAnsi="Times New Roman" w:cs="Times New Roman"/>
        <w:b/>
        <w:lang w:val="en-US"/>
      </w:rPr>
      <w:t>SENTENCING</w:t>
    </w:r>
  </w:p>
  <w:p w14:paraId="6C3656F9" w14:textId="5147CA4D" w:rsidR="001F4715" w:rsidRPr="001F4715" w:rsidRDefault="0051703F" w:rsidP="006F2E79">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6F2E79">
      <w:rPr>
        <w:rFonts w:ascii="Times New Roman" w:hAnsi="Times New Roman" w:cs="Times New Roman"/>
        <w:b/>
        <w:lang w:val="en-US"/>
      </w:rPr>
      <w:tab/>
    </w:r>
    <w:r w:rsidR="006F2E79" w:rsidRPr="006F2E79">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5112E"/>
    <w:rsid w:val="00055CB6"/>
    <w:rsid w:val="000700C4"/>
    <w:rsid w:val="00091777"/>
    <w:rsid w:val="0009665A"/>
    <w:rsid w:val="000A303A"/>
    <w:rsid w:val="000A6C5A"/>
    <w:rsid w:val="000B16CD"/>
    <w:rsid w:val="000B5C85"/>
    <w:rsid w:val="000D7DC4"/>
    <w:rsid w:val="00121A45"/>
    <w:rsid w:val="001241BD"/>
    <w:rsid w:val="0014387D"/>
    <w:rsid w:val="00151D64"/>
    <w:rsid w:val="001561EF"/>
    <w:rsid w:val="00180167"/>
    <w:rsid w:val="00187224"/>
    <w:rsid w:val="001B4FB5"/>
    <w:rsid w:val="001C1F1D"/>
    <w:rsid w:val="001C5F6C"/>
    <w:rsid w:val="001D26F5"/>
    <w:rsid w:val="001F4715"/>
    <w:rsid w:val="0020094C"/>
    <w:rsid w:val="00202C02"/>
    <w:rsid w:val="00210E66"/>
    <w:rsid w:val="00237E8F"/>
    <w:rsid w:val="0024237C"/>
    <w:rsid w:val="00253395"/>
    <w:rsid w:val="002662C2"/>
    <w:rsid w:val="00273379"/>
    <w:rsid w:val="002800D5"/>
    <w:rsid w:val="00282870"/>
    <w:rsid w:val="002957F8"/>
    <w:rsid w:val="002A54E7"/>
    <w:rsid w:val="002A6052"/>
    <w:rsid w:val="002B32AA"/>
    <w:rsid w:val="002C61B4"/>
    <w:rsid w:val="003178F8"/>
    <w:rsid w:val="00340A88"/>
    <w:rsid w:val="003613B4"/>
    <w:rsid w:val="00380C8D"/>
    <w:rsid w:val="003876CE"/>
    <w:rsid w:val="003E2B4A"/>
    <w:rsid w:val="003F5240"/>
    <w:rsid w:val="00437BB1"/>
    <w:rsid w:val="00495474"/>
    <w:rsid w:val="004A3AAF"/>
    <w:rsid w:val="004A61C9"/>
    <w:rsid w:val="004C5E94"/>
    <w:rsid w:val="00514DF7"/>
    <w:rsid w:val="0051703F"/>
    <w:rsid w:val="00537D9C"/>
    <w:rsid w:val="005458F1"/>
    <w:rsid w:val="00551B63"/>
    <w:rsid w:val="005B5696"/>
    <w:rsid w:val="005C3F6E"/>
    <w:rsid w:val="005F4921"/>
    <w:rsid w:val="005F6CF5"/>
    <w:rsid w:val="00600431"/>
    <w:rsid w:val="0060240E"/>
    <w:rsid w:val="006425C8"/>
    <w:rsid w:val="00644A0B"/>
    <w:rsid w:val="00651475"/>
    <w:rsid w:val="006A4994"/>
    <w:rsid w:val="006B5878"/>
    <w:rsid w:val="006C189C"/>
    <w:rsid w:val="006D48A6"/>
    <w:rsid w:val="006E4A9A"/>
    <w:rsid w:val="006F2E79"/>
    <w:rsid w:val="007145EA"/>
    <w:rsid w:val="00717A7E"/>
    <w:rsid w:val="00722C50"/>
    <w:rsid w:val="00755B10"/>
    <w:rsid w:val="007A7B9F"/>
    <w:rsid w:val="007C2C8A"/>
    <w:rsid w:val="007D1803"/>
    <w:rsid w:val="00823BFB"/>
    <w:rsid w:val="00834DFA"/>
    <w:rsid w:val="008365ED"/>
    <w:rsid w:val="008719A1"/>
    <w:rsid w:val="008978EC"/>
    <w:rsid w:val="008A69BF"/>
    <w:rsid w:val="008E5704"/>
    <w:rsid w:val="0090041E"/>
    <w:rsid w:val="0090358D"/>
    <w:rsid w:val="00920EBA"/>
    <w:rsid w:val="00933283"/>
    <w:rsid w:val="00967249"/>
    <w:rsid w:val="00970303"/>
    <w:rsid w:val="009C1858"/>
    <w:rsid w:val="00A02E02"/>
    <w:rsid w:val="00A66F85"/>
    <w:rsid w:val="00A8366A"/>
    <w:rsid w:val="00A84E85"/>
    <w:rsid w:val="00A90A40"/>
    <w:rsid w:val="00A96286"/>
    <w:rsid w:val="00AB59BD"/>
    <w:rsid w:val="00AD6B19"/>
    <w:rsid w:val="00AF1668"/>
    <w:rsid w:val="00B133D3"/>
    <w:rsid w:val="00B260B0"/>
    <w:rsid w:val="00B912F2"/>
    <w:rsid w:val="00B96306"/>
    <w:rsid w:val="00BA1EB2"/>
    <w:rsid w:val="00BA2B59"/>
    <w:rsid w:val="00BA62EF"/>
    <w:rsid w:val="00BC3478"/>
    <w:rsid w:val="00BD5ED4"/>
    <w:rsid w:val="00C06FE7"/>
    <w:rsid w:val="00C2328F"/>
    <w:rsid w:val="00C27F12"/>
    <w:rsid w:val="00C4719F"/>
    <w:rsid w:val="00C61BEC"/>
    <w:rsid w:val="00C72E5F"/>
    <w:rsid w:val="00C7315E"/>
    <w:rsid w:val="00C7534B"/>
    <w:rsid w:val="00CC1CDC"/>
    <w:rsid w:val="00CF42B1"/>
    <w:rsid w:val="00D140CD"/>
    <w:rsid w:val="00D3589C"/>
    <w:rsid w:val="00D415B9"/>
    <w:rsid w:val="00D960B3"/>
    <w:rsid w:val="00DE2C54"/>
    <w:rsid w:val="00DF5F59"/>
    <w:rsid w:val="00E002A1"/>
    <w:rsid w:val="00E013EA"/>
    <w:rsid w:val="00E051C7"/>
    <w:rsid w:val="00E07E24"/>
    <w:rsid w:val="00E8707E"/>
    <w:rsid w:val="00EF1DBD"/>
    <w:rsid w:val="00F0440B"/>
    <w:rsid w:val="00F43F4E"/>
    <w:rsid w:val="00F462DC"/>
    <w:rsid w:val="00F522B3"/>
    <w:rsid w:val="00F65855"/>
    <w:rsid w:val="00F67246"/>
    <w:rsid w:val="00F7217F"/>
    <w:rsid w:val="00F9222F"/>
    <w:rsid w:val="00FB0E8F"/>
    <w:rsid w:val="00FE4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semiHidden/>
    <w:unhideWhenUsed/>
    <w:qFormat/>
    <w:rsid w:val="00C27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4A61C9"/>
    <w:rPr>
      <w:rFonts w:ascii="Times New Roman" w:hAnsi="Times New Roman"/>
      <w:smallCaps/>
      <w:sz w:val="20"/>
    </w:rPr>
  </w:style>
  <w:style w:type="character" w:customStyle="1" w:styleId="ItalicsI1">
    <w:name w:val="Italics=I1"/>
    <w:rsid w:val="004A61C9"/>
    <w:rPr>
      <w:rFonts w:ascii="Times New Roman" w:hAnsi="Times New Roman"/>
      <w:i/>
      <w:sz w:val="20"/>
    </w:rPr>
  </w:style>
  <w:style w:type="paragraph" w:customStyle="1" w:styleId="NormalparagraphGN">
    <w:name w:val="Normal paragraph=GN"/>
    <w:basedOn w:val="Normal"/>
    <w:link w:val="NormalparagraphGNChar"/>
    <w:rsid w:val="004A61C9"/>
    <w:pPr>
      <w:overflowPunct w:val="0"/>
      <w:autoSpaceDE w:val="0"/>
      <w:autoSpaceDN w:val="0"/>
      <w:adjustRightInd w:val="0"/>
      <w:spacing w:after="60"/>
      <w:jc w:val="both"/>
      <w:textAlignment w:val="baseline"/>
    </w:pPr>
    <w:rPr>
      <w:rFonts w:ascii="Times New Roman" w:eastAsia="Times New Roman" w:hAnsi="Times New Roman" w:cs="Times New Roman"/>
      <w:sz w:val="20"/>
      <w:szCs w:val="20"/>
      <w:lang w:val="en-US" w:eastAsia="x-none"/>
    </w:rPr>
  </w:style>
  <w:style w:type="character" w:customStyle="1" w:styleId="NormalparagraphGNChar">
    <w:name w:val="Normal paragraph=GN Char"/>
    <w:link w:val="NormalparagraphGN"/>
    <w:rsid w:val="004A61C9"/>
    <w:rPr>
      <w:rFonts w:ascii="Times New Roman" w:eastAsia="Times New Roman" w:hAnsi="Times New Roman" w:cs="Times New Roman"/>
      <w:sz w:val="20"/>
      <w:szCs w:val="20"/>
      <w:lang w:val="en-US" w:eastAsia="x-none"/>
    </w:rPr>
  </w:style>
  <w:style w:type="character" w:styleId="Hyperlink">
    <w:name w:val="Hyperlink"/>
    <w:rsid w:val="004A61C9"/>
    <w:rPr>
      <w:color w:val="0000FF"/>
      <w:u w:val="single"/>
    </w:rPr>
  </w:style>
  <w:style w:type="paragraph" w:styleId="Revision">
    <w:name w:val="Revision"/>
    <w:hidden/>
    <w:uiPriority w:val="99"/>
    <w:semiHidden/>
    <w:rsid w:val="00495474"/>
    <w:pPr>
      <w:spacing w:after="0"/>
    </w:pPr>
  </w:style>
  <w:style w:type="character" w:styleId="UnresolvedMention">
    <w:name w:val="Unresolved Mention"/>
    <w:basedOn w:val="DefaultParagraphFont"/>
    <w:uiPriority w:val="99"/>
    <w:semiHidden/>
    <w:unhideWhenUsed/>
    <w:rsid w:val="00495474"/>
    <w:rPr>
      <w:color w:val="605E5C"/>
      <w:shd w:val="clear" w:color="auto" w:fill="E1DFDD"/>
    </w:rPr>
  </w:style>
  <w:style w:type="character" w:styleId="CommentReference">
    <w:name w:val="annotation reference"/>
    <w:basedOn w:val="DefaultParagraphFont"/>
    <w:uiPriority w:val="99"/>
    <w:semiHidden/>
    <w:unhideWhenUsed/>
    <w:rsid w:val="000B16CD"/>
    <w:rPr>
      <w:sz w:val="16"/>
      <w:szCs w:val="16"/>
    </w:rPr>
  </w:style>
  <w:style w:type="paragraph" w:styleId="CommentText">
    <w:name w:val="annotation text"/>
    <w:basedOn w:val="Normal"/>
    <w:link w:val="CommentTextChar"/>
    <w:uiPriority w:val="99"/>
    <w:unhideWhenUsed/>
    <w:rsid w:val="000B16CD"/>
    <w:rPr>
      <w:sz w:val="20"/>
      <w:szCs w:val="20"/>
    </w:rPr>
  </w:style>
  <w:style w:type="character" w:customStyle="1" w:styleId="CommentTextChar">
    <w:name w:val="Comment Text Char"/>
    <w:basedOn w:val="DefaultParagraphFont"/>
    <w:link w:val="CommentText"/>
    <w:uiPriority w:val="99"/>
    <w:rsid w:val="000B16CD"/>
    <w:rPr>
      <w:sz w:val="20"/>
      <w:szCs w:val="20"/>
    </w:rPr>
  </w:style>
  <w:style w:type="paragraph" w:styleId="CommentSubject">
    <w:name w:val="annotation subject"/>
    <w:basedOn w:val="CommentText"/>
    <w:next w:val="CommentText"/>
    <w:link w:val="CommentSubjectChar"/>
    <w:uiPriority w:val="99"/>
    <w:semiHidden/>
    <w:unhideWhenUsed/>
    <w:rsid w:val="000B16CD"/>
    <w:rPr>
      <w:b/>
      <w:bCs/>
    </w:rPr>
  </w:style>
  <w:style w:type="character" w:customStyle="1" w:styleId="CommentSubjectChar">
    <w:name w:val="Comment Subject Char"/>
    <w:basedOn w:val="CommentTextChar"/>
    <w:link w:val="CommentSubject"/>
    <w:uiPriority w:val="99"/>
    <w:semiHidden/>
    <w:rsid w:val="000B16CD"/>
    <w:rPr>
      <w:b/>
      <w:bCs/>
      <w:sz w:val="20"/>
      <w:szCs w:val="20"/>
    </w:rPr>
  </w:style>
  <w:style w:type="character" w:styleId="FollowedHyperlink">
    <w:name w:val="FollowedHyperlink"/>
    <w:basedOn w:val="DefaultParagraphFont"/>
    <w:uiPriority w:val="99"/>
    <w:semiHidden/>
    <w:unhideWhenUsed/>
    <w:rsid w:val="00A66F85"/>
    <w:rPr>
      <w:color w:val="954F72" w:themeColor="followedHyperlink"/>
      <w:u w:val="single"/>
    </w:rPr>
  </w:style>
  <w:style w:type="character" w:customStyle="1" w:styleId="Heading2Char">
    <w:name w:val="Heading 2 Char"/>
    <w:basedOn w:val="DefaultParagraphFont"/>
    <w:link w:val="Heading2"/>
    <w:uiPriority w:val="9"/>
    <w:semiHidden/>
    <w:rsid w:val="00C27F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036">
      <w:bodyDiv w:val="1"/>
      <w:marLeft w:val="0"/>
      <w:marRight w:val="0"/>
      <w:marTop w:val="0"/>
      <w:marBottom w:val="0"/>
      <w:divBdr>
        <w:top w:val="none" w:sz="0" w:space="0" w:color="auto"/>
        <w:left w:val="none" w:sz="0" w:space="0" w:color="auto"/>
        <w:bottom w:val="none" w:sz="0" w:space="0" w:color="auto"/>
        <w:right w:val="none" w:sz="0" w:space="0" w:color="auto"/>
      </w:divBdr>
    </w:div>
    <w:div w:id="90249001">
      <w:bodyDiv w:val="1"/>
      <w:marLeft w:val="0"/>
      <w:marRight w:val="0"/>
      <w:marTop w:val="0"/>
      <w:marBottom w:val="0"/>
      <w:divBdr>
        <w:top w:val="none" w:sz="0" w:space="0" w:color="auto"/>
        <w:left w:val="none" w:sz="0" w:space="0" w:color="auto"/>
        <w:bottom w:val="none" w:sz="0" w:space="0" w:color="auto"/>
        <w:right w:val="none" w:sz="0" w:space="0" w:color="auto"/>
      </w:divBdr>
    </w:div>
    <w:div w:id="475991298">
      <w:bodyDiv w:val="1"/>
      <w:marLeft w:val="0"/>
      <w:marRight w:val="0"/>
      <w:marTop w:val="0"/>
      <w:marBottom w:val="0"/>
      <w:divBdr>
        <w:top w:val="none" w:sz="0" w:space="0" w:color="auto"/>
        <w:left w:val="none" w:sz="0" w:space="0" w:color="auto"/>
        <w:bottom w:val="none" w:sz="0" w:space="0" w:color="auto"/>
        <w:right w:val="none" w:sz="0" w:space="0" w:color="auto"/>
      </w:divBdr>
    </w:div>
    <w:div w:id="816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a.org/Sections/Criminal-Justice/Resources/Resources/Collateral-Consequences-of-Criminal-Convic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ca@legalaid.b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ccourt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6011</Words>
  <Characters>34268</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Sentencing Procedure</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Procedure</dc:title>
  <dc:subject/>
  <dc:creator/>
  <cp:keywords/>
  <dc:description/>
  <cp:lastModifiedBy/>
  <cp:revision>1</cp:revision>
  <dcterms:created xsi:type="dcterms:W3CDTF">2024-12-12T18:28:00Z</dcterms:created>
  <dcterms:modified xsi:type="dcterms:W3CDTF">2024-12-12T18:28:00Z</dcterms:modified>
</cp:coreProperties>
</file>