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58611A29" w:rsidR="00DF5F59" w:rsidRDefault="00DF5F59" w:rsidP="00644A0B">
      <w:pPr>
        <w:spacing w:before="80" w:after="80"/>
        <w:ind w:right="450"/>
        <w:jc w:val="both"/>
        <w:rPr>
          <w:rFonts w:ascii="Times New Roman" w:hAnsi="Times New Roman" w:cs="Times New Roman"/>
          <w:lang w:val="en-US"/>
        </w:rPr>
      </w:pPr>
      <w:r w:rsidRPr="00920EBA">
        <w:rPr>
          <w:rFonts w:ascii="Times New Roman" w:hAnsi="Times New Roman" w:cs="Times New Roman"/>
          <w:b/>
          <w:bCs/>
          <w:caps/>
        </w:rPr>
        <w:t>P</w:t>
      </w:r>
      <w:r w:rsidRPr="00920EBA">
        <w:rPr>
          <w:rFonts w:ascii="Times New Roman" w:hAnsi="Times New Roman" w:cs="Times New Roman"/>
          <w:b/>
          <w:bCs/>
        </w:rPr>
        <w:t>urpose and currency of checklist.</w:t>
      </w:r>
      <w:r>
        <w:rPr>
          <w:rFonts w:ascii="Times New Roman" w:hAnsi="Times New Roman" w:cs="Times New Roman"/>
        </w:rPr>
        <w:t xml:space="preserve"> </w:t>
      </w:r>
      <w:r w:rsidR="00F965AB" w:rsidRPr="00F965AB">
        <w:rPr>
          <w:rFonts w:ascii="Times New Roman" w:hAnsi="Times New Roman" w:cs="Times New Roman"/>
          <w:bCs/>
        </w:rPr>
        <w:t xml:space="preserve">This checklist is designed to be used with the </w:t>
      </w:r>
      <w:r w:rsidR="00F965AB" w:rsidRPr="00F965AB">
        <w:rPr>
          <w:rFonts w:ascii="Times New Roman" w:hAnsi="Times New Roman" w:cs="Times New Roman"/>
          <w:bCs/>
          <w:smallCaps/>
        </w:rPr>
        <w:t>client identification</w:t>
      </w:r>
      <w:r w:rsidR="00F965AB" w:rsidRPr="00F965AB">
        <w:rPr>
          <w:rFonts w:ascii="Times New Roman" w:hAnsi="Times New Roman" w:cs="Times New Roman"/>
        </w:rPr>
        <w:t xml:space="preserve">, </w:t>
      </w:r>
      <w:r w:rsidR="00F965AB" w:rsidRPr="00F965AB">
        <w:rPr>
          <w:rFonts w:ascii="Times New Roman" w:hAnsi="Times New Roman" w:cs="Times New Roman"/>
          <w:smallCaps/>
        </w:rPr>
        <w:t>verification, and source of money</w:t>
      </w:r>
      <w:r w:rsidR="00F965AB" w:rsidRPr="00F965AB">
        <w:rPr>
          <w:rFonts w:ascii="Times New Roman" w:hAnsi="Times New Roman" w:cs="Times New Roman"/>
          <w:bCs/>
          <w:smallCaps/>
        </w:rPr>
        <w:t xml:space="preserve"> </w:t>
      </w:r>
      <w:r w:rsidR="00F965AB" w:rsidRPr="00F965AB">
        <w:rPr>
          <w:rFonts w:ascii="Times New Roman" w:hAnsi="Times New Roman" w:cs="Times New Roman"/>
          <w:bCs/>
        </w:rPr>
        <w:t xml:space="preserve">(A-1) and </w:t>
      </w:r>
      <w:r w:rsidR="00F965AB" w:rsidRPr="00F965AB">
        <w:rPr>
          <w:rFonts w:ascii="Times New Roman" w:hAnsi="Times New Roman" w:cs="Times New Roman"/>
        </w:rPr>
        <w:t xml:space="preserve">the </w:t>
      </w:r>
      <w:r w:rsidR="00F965AB" w:rsidRPr="00F965AB">
        <w:rPr>
          <w:rFonts w:ascii="Times New Roman" w:hAnsi="Times New Roman" w:cs="Times New Roman"/>
          <w:bCs/>
          <w:smallCaps/>
        </w:rPr>
        <w:t>client file opening and closing</w:t>
      </w:r>
      <w:r w:rsidR="00F965AB" w:rsidRPr="00F965AB">
        <w:rPr>
          <w:rFonts w:ascii="Times New Roman" w:hAnsi="Times New Roman" w:cs="Times New Roman"/>
          <w:smallCaps/>
        </w:rPr>
        <w:t xml:space="preserve"> </w:t>
      </w:r>
      <w:r w:rsidR="00F965AB" w:rsidRPr="00F965AB">
        <w:rPr>
          <w:rFonts w:ascii="Times New Roman" w:hAnsi="Times New Roman" w:cs="Times New Roman"/>
        </w:rPr>
        <w:t xml:space="preserve">(A-2) </w:t>
      </w:r>
      <w:r w:rsidR="00F965AB" w:rsidRPr="00F965AB">
        <w:rPr>
          <w:rFonts w:ascii="Times New Roman" w:hAnsi="Times New Roman" w:cs="Times New Roman"/>
          <w:bCs/>
        </w:rPr>
        <w:t>checklist. It</w:t>
      </w:r>
      <w:r w:rsidR="00F965AB" w:rsidRPr="00F965AB">
        <w:rPr>
          <w:rFonts w:ascii="Times New Roman" w:hAnsi="Times New Roman" w:cs="Times New Roman"/>
        </w:rPr>
        <w:t xml:space="preserve"> deals with enforcement of mortgages by foreclosure or sale. It does not deal with cancellation of agreements for sale. It assumes that the lawyer represents the mortgagee, not the mortgagor, guarantor, or other respondent. Unless otherwise indicated, any reference to a “Rule”, “Rules”, or “SC</w:t>
      </w:r>
      <w:r w:rsidR="00AC286F">
        <w:rPr>
          <w:rFonts w:ascii="Times New Roman" w:hAnsi="Times New Roman" w:cs="Times New Roman"/>
        </w:rPr>
        <w:t>C</w:t>
      </w:r>
      <w:r w:rsidR="00F965AB" w:rsidRPr="00F965AB">
        <w:rPr>
          <w:rFonts w:ascii="Times New Roman" w:hAnsi="Times New Roman" w:cs="Times New Roman"/>
        </w:rPr>
        <w:t>R” is to the Supreme Court Civil Rules, B.C. Reg. 168/2009.</w:t>
      </w:r>
      <w:r w:rsidR="00F965AB" w:rsidRPr="00594773">
        <w:t xml:space="preserve"> </w:t>
      </w:r>
      <w:r>
        <w:rPr>
          <w:rFonts w:ascii="Times New Roman" w:hAnsi="Times New Roman" w:cs="Times New Roman"/>
          <w:lang w:val="en-US"/>
        </w:rPr>
        <w:t xml:space="preserve">The checklist is current to </w:t>
      </w:r>
      <w:r w:rsidRPr="005B5696">
        <w:rPr>
          <w:rFonts w:ascii="Times New Roman" w:hAnsi="Times New Roman" w:cs="Times New Roman"/>
          <w:lang w:val="en-US"/>
        </w:rPr>
        <w:t xml:space="preserve">September </w:t>
      </w:r>
      <w:r w:rsidR="005B5696" w:rsidRPr="005B5696">
        <w:rPr>
          <w:rFonts w:ascii="Times New Roman" w:hAnsi="Times New Roman" w:cs="Times New Roman"/>
          <w:lang w:val="en-US"/>
        </w:rPr>
        <w:t>4</w:t>
      </w:r>
      <w:r w:rsidRPr="005B5696">
        <w:rPr>
          <w:rFonts w:ascii="Times New Roman" w:hAnsi="Times New Roman" w:cs="Times New Roman"/>
          <w:lang w:val="en-US"/>
        </w:rPr>
        <w:t>, 2024.</w:t>
      </w:r>
      <w:r>
        <w:rPr>
          <w:rFonts w:ascii="Times New Roman" w:hAnsi="Times New Roman" w:cs="Times New Roman"/>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6901C58D" w14:textId="65300A2A" w:rsidR="006C189C" w:rsidRPr="002C61B4" w:rsidRDefault="00F965AB" w:rsidP="00E4730C">
            <w:pPr>
              <w:pStyle w:val="Newdevelopmentbulletfirstlevel"/>
            </w:pPr>
            <w:r w:rsidRPr="007D5463">
              <w:rPr>
                <w:b/>
                <w:spacing w:val="-3"/>
                <w:lang w:val="en-GB"/>
              </w:rPr>
              <w:t xml:space="preserve">Supreme Court Civil Rules. </w:t>
            </w:r>
          </w:p>
        </w:tc>
      </w:tr>
      <w:tr w:rsidR="00E4730C" w14:paraId="4EF48BBF" w14:textId="77777777" w:rsidTr="008A69BF">
        <w:tc>
          <w:tcPr>
            <w:tcW w:w="9350" w:type="dxa"/>
            <w:vAlign w:val="center"/>
          </w:tcPr>
          <w:p w14:paraId="04265E19" w14:textId="7E33A8A9" w:rsidR="00E4730C" w:rsidRPr="00E4730C" w:rsidRDefault="00E4730C" w:rsidP="00E4730C">
            <w:pPr>
              <w:pStyle w:val="Newdevelopmentbulletfirstlevel"/>
              <w:ind w:left="877"/>
            </w:pPr>
            <w:r>
              <w:rPr>
                <w:b/>
                <w:bCs/>
              </w:rPr>
              <w:t>Remote commissioning of affidavits.</w:t>
            </w:r>
            <w:r>
              <w:t xml:space="preserve"> Effective September 9, 2024, affiants may swear or affirm affidavits by video conference (</w:t>
            </w:r>
            <w:r w:rsidRPr="00BB45DE">
              <w:t>Supreme Court Civil Rules</w:t>
            </w:r>
            <w:r>
              <w:t xml:space="preserve">, Rule 22-2(6.1)). The affidavit must state, in its last numbered paragraph, that the person swearing or affirming the affidavit was not physically present before the other person but was before that person by video conference and is considered to have been sworn or affirmed in the presence, and at the location, of the person before whom the affidavit is sworn or affirmed. </w:t>
            </w:r>
          </w:p>
        </w:tc>
      </w:tr>
      <w:tr w:rsidR="00E4730C" w14:paraId="6FD8BB24" w14:textId="77777777" w:rsidTr="008A69BF">
        <w:tc>
          <w:tcPr>
            <w:tcW w:w="9350" w:type="dxa"/>
            <w:vAlign w:val="center"/>
          </w:tcPr>
          <w:p w14:paraId="5D53B878" w14:textId="5D9E7EE9" w:rsidR="00E4730C" w:rsidRPr="00E4730C" w:rsidRDefault="00E4730C" w:rsidP="00E4730C">
            <w:pPr>
              <w:pStyle w:val="Newdevelopmentbulletfirstlevel"/>
              <w:ind w:left="877"/>
            </w:pPr>
            <w:r w:rsidRPr="009D43FC">
              <w:rPr>
                <w:b/>
                <w:bCs/>
                <w:lang w:val="en-GB"/>
              </w:rPr>
              <w:t>Applications.</w:t>
            </w:r>
            <w:r>
              <w:rPr>
                <w:lang w:val="en-GB"/>
              </w:rPr>
              <w:t xml:space="preserve"> Rule 8-1 was amended to: require applicants to provide an additional copy of the notice of application to the registry; provide that an application be removed from the hearing list should the application record not comply with Rule 8-1(15); allow parties to apply for an order granting leave to permit late filing of an application record or reinstate an application to the hearing list; and authorize the application respondent to apply for an order for costs if they attend at the hearing of an application that has been removed from the hearing list. </w:t>
            </w:r>
          </w:p>
        </w:tc>
      </w:tr>
      <w:tr w:rsidR="00E4730C" w14:paraId="6D029004" w14:textId="77777777" w:rsidTr="008A69BF">
        <w:tc>
          <w:tcPr>
            <w:tcW w:w="9350" w:type="dxa"/>
            <w:vAlign w:val="center"/>
          </w:tcPr>
          <w:p w14:paraId="72561F7A" w14:textId="7918C10E" w:rsidR="00E4730C" w:rsidRPr="00E4730C" w:rsidRDefault="00E4730C" w:rsidP="00E4730C">
            <w:pPr>
              <w:pStyle w:val="Newdevelopmentbulletfirstlevel"/>
              <w:ind w:left="877"/>
            </w:pPr>
            <w:r w:rsidRPr="009D43FC">
              <w:rPr>
                <w:b/>
                <w:bCs/>
                <w:lang w:val="en-GB"/>
              </w:rPr>
              <w:t>Petitions.</w:t>
            </w:r>
            <w:r>
              <w:rPr>
                <w:lang w:val="en-GB"/>
              </w:rPr>
              <w:t xml:space="preserve"> Rule 16-1 was amended to require petitioners to provide an additional copy of the filed petition to the registry, and provide </w:t>
            </w:r>
            <w:proofErr w:type="gramStart"/>
            <w:r>
              <w:rPr>
                <w:lang w:val="en-GB"/>
              </w:rPr>
              <w:t>that petitions</w:t>
            </w:r>
            <w:proofErr w:type="gramEnd"/>
            <w:r>
              <w:rPr>
                <w:lang w:val="en-GB"/>
              </w:rPr>
              <w:t xml:space="preserve"> be removed from the hearing list if the petition record does not comply with Rule 16-1(11).</w:t>
            </w:r>
          </w:p>
        </w:tc>
      </w:tr>
      <w:tr w:rsidR="00E4730C" w14:paraId="48BEFD90" w14:textId="77777777" w:rsidTr="008A69BF">
        <w:tc>
          <w:tcPr>
            <w:tcW w:w="9350" w:type="dxa"/>
            <w:vAlign w:val="center"/>
          </w:tcPr>
          <w:p w14:paraId="6EDDA990" w14:textId="289B1290" w:rsidR="00E4730C" w:rsidRPr="00E4730C" w:rsidRDefault="00E4730C" w:rsidP="00E4730C">
            <w:pPr>
              <w:pStyle w:val="Newdevelopmentbulletfirstlevel"/>
              <w:ind w:left="877"/>
            </w:pPr>
            <w:r w:rsidRPr="009D43FC">
              <w:rPr>
                <w:b/>
                <w:bCs/>
                <w:lang w:val="en-GB"/>
              </w:rPr>
              <w:t>Vexatious litigants.</w:t>
            </w:r>
            <w:r>
              <w:rPr>
                <w:lang w:val="en-GB"/>
              </w:rPr>
              <w:t xml:space="preserve"> Rule 22-9 was amended, authorizing vexatious litigants to apply for leave to file a pleading, application, or other documents. </w:t>
            </w:r>
          </w:p>
        </w:tc>
      </w:tr>
      <w:tr w:rsidR="00E4730C" w14:paraId="26023931" w14:textId="77777777" w:rsidTr="008A69BF">
        <w:tc>
          <w:tcPr>
            <w:tcW w:w="9350" w:type="dxa"/>
            <w:vAlign w:val="center"/>
          </w:tcPr>
          <w:p w14:paraId="71214FE0" w14:textId="5F551BC4" w:rsidR="00E4730C" w:rsidRPr="00E4730C" w:rsidRDefault="00E4730C" w:rsidP="00E4730C">
            <w:pPr>
              <w:pStyle w:val="Newdevelopmentbulletfirstlevel"/>
              <w:ind w:left="877"/>
            </w:pPr>
            <w:r>
              <w:rPr>
                <w:b/>
                <w:bCs/>
                <w:lang w:val="en-GB"/>
              </w:rPr>
              <w:t>Associate judges.</w:t>
            </w:r>
            <w:r>
              <w:rPr>
                <w:lang w:val="en-GB"/>
              </w:rPr>
              <w:t xml:space="preserve"> Each reference in the Rules to “masters” has been substituted with “associate judges”. </w:t>
            </w:r>
          </w:p>
        </w:tc>
      </w:tr>
      <w:tr w:rsidR="00E4730C" w14:paraId="70EE3265" w14:textId="77777777" w:rsidTr="008A69BF">
        <w:tc>
          <w:tcPr>
            <w:tcW w:w="9350" w:type="dxa"/>
            <w:vAlign w:val="center"/>
          </w:tcPr>
          <w:p w14:paraId="569017CF" w14:textId="03D63324" w:rsidR="00E4730C" w:rsidRPr="00E4730C" w:rsidRDefault="00E4730C" w:rsidP="00E4730C">
            <w:pPr>
              <w:pStyle w:val="Newdevelopmentbulletfirstlevel"/>
              <w:ind w:left="877"/>
            </w:pPr>
            <w:r>
              <w:rPr>
                <w:b/>
                <w:bCs/>
                <w:lang w:val="en-GB"/>
              </w:rPr>
              <w:t>Gender</w:t>
            </w:r>
            <w:r>
              <w:rPr>
                <w:lang w:val="en-GB"/>
              </w:rPr>
              <w:t>-</w:t>
            </w:r>
            <w:r>
              <w:rPr>
                <w:b/>
                <w:bCs/>
                <w:lang w:val="en-GB"/>
              </w:rPr>
              <w:t>neutral language.</w:t>
            </w:r>
            <w:r>
              <w:rPr>
                <w:lang w:val="en-GB"/>
              </w:rPr>
              <w:t xml:space="preserve"> Gendered language in the Rules was substituted with gender-neutral language effective March 6, 2024. </w:t>
            </w:r>
          </w:p>
        </w:tc>
      </w:tr>
    </w:tbl>
    <w:p w14:paraId="7752C863" w14:textId="77777777" w:rsidR="000F5A08" w:rsidRDefault="000F5A0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965AB" w14:paraId="3719555C" w14:textId="77777777" w:rsidTr="008A69BF">
        <w:tc>
          <w:tcPr>
            <w:tcW w:w="9350" w:type="dxa"/>
            <w:vAlign w:val="center"/>
          </w:tcPr>
          <w:p w14:paraId="2485ABB7" w14:textId="7F6C42FC" w:rsidR="00F965AB" w:rsidRPr="00E4730C" w:rsidRDefault="00912E29" w:rsidP="00E4730C">
            <w:pPr>
              <w:pStyle w:val="Newdevelopmentbulletfirstlevel"/>
              <w:rPr>
                <w:b/>
                <w:spacing w:val="-3"/>
                <w:lang w:val="en-GB"/>
              </w:rPr>
            </w:pPr>
            <w:r>
              <w:rPr>
                <w:b/>
                <w:spacing w:val="-3"/>
                <w:lang w:val="en-GB"/>
              </w:rPr>
              <w:lastRenderedPageBreak/>
              <w:t xml:space="preserve">Limits on expert reports. </w:t>
            </w:r>
            <w:r>
              <w:rPr>
                <w:bCs/>
                <w:spacing w:val="-3"/>
                <w:lang w:val="en-GB"/>
              </w:rPr>
              <w:t xml:space="preserve">Effective August 10, 2020, the </w:t>
            </w:r>
            <w:r>
              <w:rPr>
                <w:bCs/>
                <w:i/>
                <w:iCs/>
                <w:spacing w:val="-3"/>
                <w:lang w:val="en-GB"/>
              </w:rPr>
              <w:t>Evidence Act</w:t>
            </w:r>
            <w:r>
              <w:rPr>
                <w:bCs/>
                <w:spacing w:val="-3"/>
                <w:lang w:val="en-GB"/>
              </w:rPr>
              <w:t>, R.S.B.C. 1996, c. 124 imposes limits on expert evidence. The corresponding Disbursements and Expert Evidence Regulation, B.C. Reg. 210/2020 limits disbursements payable to a party, including the amount per expert report ($3,000), and the amount payable as a percentage of the total amount recovered in the action (6</w:t>
            </w:r>
            <w:r w:rsidR="00662292">
              <w:rPr>
                <w:bCs/>
                <w:spacing w:val="-3"/>
                <w:lang w:val="en-GB"/>
              </w:rPr>
              <w:t xml:space="preserve"> per cent</w:t>
            </w:r>
            <w:r>
              <w:rPr>
                <w:bCs/>
                <w:spacing w:val="-3"/>
                <w:lang w:val="en-GB"/>
              </w:rPr>
              <w:t xml:space="preserve">) (s. 5(1)(a)). Note that this limit on disbursements was found to be unconstitutional in </w:t>
            </w:r>
            <w:r>
              <w:rPr>
                <w:bCs/>
                <w:i/>
                <w:iCs/>
                <w:spacing w:val="-3"/>
                <w:lang w:val="en-GB"/>
              </w:rPr>
              <w:t xml:space="preserve">Le v. </w:t>
            </w:r>
            <w:r w:rsidR="00E31562">
              <w:rPr>
                <w:bCs/>
                <w:i/>
                <w:iCs/>
                <w:spacing w:val="-3"/>
                <w:lang w:val="en-GB"/>
              </w:rPr>
              <w:t>British Columbia (Attorney General)</w:t>
            </w:r>
            <w:r w:rsidR="00E31562">
              <w:rPr>
                <w:bCs/>
                <w:spacing w:val="-3"/>
                <w:lang w:val="en-GB"/>
              </w:rPr>
              <w:t>, 2022 BCSC 1146, with reasons issued on July 8, 2022. The appeal was dismissed on May 17, 2023 (2023 BCCA 200). Subsequently, the Disbursements and Expert Evidence</w:t>
            </w:r>
            <w:r w:rsidR="00AB5D2A">
              <w:rPr>
                <w:bCs/>
                <w:spacing w:val="-3"/>
                <w:lang w:val="en-GB"/>
              </w:rPr>
              <w:t xml:space="preserve"> Regulation, B.C. Reg. 210/2020 was amended effective November 27, 2023, to implement both a 6</w:t>
            </w:r>
            <w:r w:rsidR="00052FA7">
              <w:rPr>
                <w:bCs/>
                <w:spacing w:val="-3"/>
                <w:lang w:val="en-GB"/>
              </w:rPr>
              <w:t xml:space="preserve"> per cent</w:t>
            </w:r>
            <w:r w:rsidR="00AB5D2A">
              <w:rPr>
                <w:bCs/>
                <w:spacing w:val="-3"/>
                <w:lang w:val="en-GB"/>
              </w:rPr>
              <w:t xml:space="preserve"> rule for recovery of disbursements and to permit some judicial discretion to allow recoverable expert fees and expenses above the cap. A party must bring an application to tender more than three expert reports in an action, or to have disbursements excluded from the 6</w:t>
            </w:r>
            <w:r w:rsidR="00052FA7">
              <w:rPr>
                <w:bCs/>
                <w:spacing w:val="-3"/>
                <w:lang w:val="en-GB"/>
              </w:rPr>
              <w:t xml:space="preserve"> per cent</w:t>
            </w:r>
            <w:r w:rsidR="00AB5D2A">
              <w:rPr>
                <w:bCs/>
                <w:spacing w:val="-3"/>
                <w:lang w:val="en-GB"/>
              </w:rPr>
              <w:t xml:space="preserve"> limit (ss. 5(8) and 5(9)). </w:t>
            </w:r>
          </w:p>
        </w:tc>
      </w:tr>
      <w:tr w:rsidR="00E4730C" w14:paraId="10A98329" w14:textId="77777777" w:rsidTr="008A69BF">
        <w:tc>
          <w:tcPr>
            <w:tcW w:w="9350" w:type="dxa"/>
            <w:vAlign w:val="center"/>
          </w:tcPr>
          <w:p w14:paraId="2A68C710" w14:textId="6FA51495" w:rsidR="00E4730C" w:rsidRPr="007D5463" w:rsidRDefault="00E4730C" w:rsidP="00A8366A">
            <w:pPr>
              <w:pStyle w:val="Newdevelopmentbulletfirstlevel"/>
              <w:rPr>
                <w:b/>
                <w:spacing w:val="-3"/>
                <w:lang w:val="en-GB"/>
              </w:rPr>
            </w:pPr>
            <w:r>
              <w:rPr>
                <w:b/>
                <w:spacing w:val="-3"/>
                <w:lang w:val="en-GB"/>
              </w:rPr>
              <w:t xml:space="preserve">Sealed bids in foreclosure proceedings. </w:t>
            </w:r>
            <w:r>
              <w:rPr>
                <w:spacing w:val="-3"/>
                <w:lang w:val="en-GB"/>
              </w:rPr>
              <w:t xml:space="preserve">On August 12, 2022, the Supreme Court of British Columbia set out Supreme Court Civil </w:t>
            </w:r>
            <w:hyperlink r:id="rId10" w:history="1">
              <w:r w:rsidRPr="00F965AB">
                <w:rPr>
                  <w:rStyle w:val="Hyperlink"/>
                  <w:spacing w:val="-3"/>
                  <w:lang w:val="en-GB"/>
                </w:rPr>
                <w:t>Practice Direction PD-62</w:t>
              </w:r>
            </w:hyperlink>
            <w:r>
              <w:rPr>
                <w:spacing w:val="-3"/>
                <w:lang w:val="en-GB"/>
              </w:rPr>
              <w:t>—</w:t>
            </w:r>
            <w:r w:rsidRPr="00A3663F">
              <w:rPr>
                <w:spacing w:val="-3"/>
                <w:lang w:val="en-GB"/>
              </w:rPr>
              <w:t>Sealed Bid Process for Foreclosures and Other Matters Involving Sales of Land</w:t>
            </w:r>
            <w:r w:rsidRPr="00CC6525">
              <w:rPr>
                <w:spacing w:val="-3"/>
                <w:lang w:val="en-GB"/>
              </w:rPr>
              <w:t xml:space="preserve">, which </w:t>
            </w:r>
            <w:r>
              <w:t>sets out the process for submitting sealed bids in foreclosure proceedings. Within a reasonable period of time after filing an application for approval of sale, seller’s counsel must forward a copy or link of PD-62 to the listing agent for distribution to any interested buyer(s) and/or their agent(s).</w:t>
            </w:r>
          </w:p>
        </w:tc>
      </w:tr>
      <w:tr w:rsidR="00F965AB" w14:paraId="5CEB8B03" w14:textId="77777777" w:rsidTr="008A69BF">
        <w:tc>
          <w:tcPr>
            <w:tcW w:w="9350" w:type="dxa"/>
            <w:vAlign w:val="center"/>
          </w:tcPr>
          <w:p w14:paraId="4A2A898C" w14:textId="1692D330" w:rsidR="00F965AB" w:rsidRPr="007D5463" w:rsidRDefault="00F965AB" w:rsidP="00A8366A">
            <w:pPr>
              <w:pStyle w:val="Newdevelopmentbulletfirstlevel"/>
              <w:rPr>
                <w:b/>
                <w:spacing w:val="-3"/>
                <w:lang w:val="en-GB"/>
              </w:rPr>
            </w:pPr>
            <w:r w:rsidRPr="007D5463">
              <w:rPr>
                <w:b/>
                <w:spacing w:val="-3"/>
                <w:lang w:val="en-GB"/>
              </w:rPr>
              <w:t xml:space="preserve">Updated practice directions for sealing orders and applications to commence proceedings anonymously. </w:t>
            </w:r>
            <w:r w:rsidRPr="007653AA">
              <w:rPr>
                <w:spacing w:val="-3"/>
                <w:lang w:val="en-GB"/>
              </w:rPr>
              <w:t xml:space="preserve">Litigants seeking a sealing order in a civil or family law proceeding must follow the guidelines as set out in </w:t>
            </w:r>
            <w:r>
              <w:rPr>
                <w:spacing w:val="-3"/>
                <w:lang w:val="en-GB"/>
              </w:rPr>
              <w:t xml:space="preserve">Supreme Court </w:t>
            </w:r>
            <w:r w:rsidRPr="00F965AB">
              <w:rPr>
                <w:spacing w:val="-3"/>
                <w:lang w:val="en-GB"/>
              </w:rPr>
              <w:t xml:space="preserve">Civil </w:t>
            </w:r>
            <w:hyperlink r:id="rId11" w:history="1">
              <w:r w:rsidRPr="00F965AB">
                <w:rPr>
                  <w:rStyle w:val="Hyperlink"/>
                </w:rPr>
                <w:t>Practice Direction PD-58</w:t>
              </w:r>
            </w:hyperlink>
            <w:r>
              <w:rPr>
                <w:spacing w:val="-3"/>
                <w:lang w:val="en-GB"/>
              </w:rPr>
              <w:t>—</w:t>
            </w:r>
            <w:r w:rsidRPr="00CC6525">
              <w:rPr>
                <w:spacing w:val="-3"/>
                <w:lang w:val="en-GB"/>
              </w:rPr>
              <w:t>Sealing Orders in Civil and Family Proceedings</w:t>
            </w:r>
            <w:r w:rsidRPr="007653AA">
              <w:rPr>
                <w:spacing w:val="-3"/>
                <w:lang w:val="en-GB"/>
              </w:rPr>
              <w:t xml:space="preserve">. For the procedure to commence proceedings using initials or a pseudonym in civil or family law proceedings, see </w:t>
            </w:r>
            <w:r>
              <w:rPr>
                <w:spacing w:val="-3"/>
                <w:lang w:val="en-GB"/>
              </w:rPr>
              <w:t xml:space="preserve">Supreme Court </w:t>
            </w:r>
            <w:r w:rsidRPr="00F965AB">
              <w:rPr>
                <w:spacing w:val="-3"/>
                <w:lang w:val="en-GB"/>
              </w:rPr>
              <w:t xml:space="preserve">Civil </w:t>
            </w:r>
            <w:hyperlink r:id="rId12" w:history="1">
              <w:r w:rsidRPr="00F965AB">
                <w:rPr>
                  <w:rStyle w:val="Hyperlink"/>
                </w:rPr>
                <w:t>Practice Direction PD-61</w:t>
              </w:r>
            </w:hyperlink>
            <w:r>
              <w:rPr>
                <w:spacing w:val="-3"/>
                <w:lang w:val="en-GB"/>
              </w:rPr>
              <w:t>—</w:t>
            </w:r>
            <w:r w:rsidRPr="00BD4893">
              <w:rPr>
                <w:spacing w:val="-3"/>
                <w:lang w:val="en-GB"/>
              </w:rPr>
              <w:t>Applications to Commence Proceedings Anonymously</w:t>
            </w:r>
            <w:r w:rsidRPr="007653AA">
              <w:rPr>
                <w:spacing w:val="-3"/>
                <w:lang w:val="en-GB"/>
              </w:rPr>
              <w:t>. Practice Directions 58 and 61 were updated on August 1, 2023.</w:t>
            </w:r>
          </w:p>
        </w:tc>
      </w:tr>
      <w:tr w:rsidR="00F965AB" w14:paraId="73163D33" w14:textId="77777777" w:rsidTr="008A69BF">
        <w:tc>
          <w:tcPr>
            <w:tcW w:w="9350" w:type="dxa"/>
            <w:vAlign w:val="center"/>
          </w:tcPr>
          <w:p w14:paraId="6B63EA09" w14:textId="177922F1" w:rsidR="00F965AB" w:rsidRPr="007D5463" w:rsidRDefault="00F965AB" w:rsidP="00A8366A">
            <w:pPr>
              <w:pStyle w:val="Newdevelopmentbulletfirstlevel"/>
              <w:rPr>
                <w:b/>
                <w:spacing w:val="-3"/>
                <w:lang w:val="en-GB"/>
              </w:rPr>
            </w:pPr>
            <w:r w:rsidRPr="009E13B2">
              <w:rPr>
                <w:b/>
                <w:spacing w:val="-3"/>
              </w:rPr>
              <w:t xml:space="preserve">Forms of address. </w:t>
            </w:r>
            <w:r w:rsidRPr="007653AA">
              <w:rPr>
                <w:spacing w:val="-3"/>
              </w:rPr>
              <w:t xml:space="preserve">The Supreme Court of British Columbia provides instruction on how counsel, litigants, witnesses, and others are to address a justice in a courtroom by </w:t>
            </w:r>
            <w:r>
              <w:rPr>
                <w:spacing w:val="-3"/>
              </w:rPr>
              <w:t xml:space="preserve">Supreme Court Civil </w:t>
            </w:r>
            <w:hyperlink r:id="rId13" w:history="1">
              <w:r w:rsidRPr="00F965AB">
                <w:rPr>
                  <w:rStyle w:val="Hyperlink"/>
                  <w:spacing w:val="-3"/>
                </w:rPr>
                <w:t>Practice Direction PD-60</w:t>
              </w:r>
            </w:hyperlink>
            <w:r>
              <w:rPr>
                <w:spacing w:val="-3"/>
                <w:lang w:val="en-GB"/>
              </w:rPr>
              <w:t>—Forms of Address</w:t>
            </w:r>
            <w:r w:rsidRPr="007653AA">
              <w:rPr>
                <w:spacing w:val="-3"/>
              </w:rPr>
              <w:t xml:space="preserve">. </w:t>
            </w:r>
            <w:r>
              <w:rPr>
                <w:spacing w:val="-3"/>
              </w:rPr>
              <w:t xml:space="preserve">Supreme Court Civil </w:t>
            </w:r>
            <w:hyperlink r:id="rId14" w:history="1">
              <w:r w:rsidRPr="00F965AB">
                <w:rPr>
                  <w:rStyle w:val="Hyperlink"/>
                  <w:spacing w:val="-3"/>
                </w:rPr>
                <w:t>Practice Direction PD-59</w:t>
              </w:r>
            </w:hyperlink>
            <w:r>
              <w:rPr>
                <w:spacing w:val="-3"/>
                <w:lang w:val="en-GB"/>
              </w:rPr>
              <w:t>—</w:t>
            </w:r>
            <w:r w:rsidRPr="00357C70">
              <w:rPr>
                <w:spacing w:val="-3"/>
                <w:lang w:val="en-GB"/>
              </w:rPr>
              <w:t>Forms of Address for Parties and Counsel in Proceedings</w:t>
            </w:r>
            <w:r w:rsidRPr="007653AA">
              <w:rPr>
                <w:spacing w:val="-3"/>
              </w:rPr>
              <w:t xml:space="preserve"> provides clarification on how parties and counsel ought to introduce themselves with their preferred pronouns to be used in the proceeding.</w:t>
            </w:r>
          </w:p>
        </w:tc>
      </w:tr>
      <w:tr w:rsidR="00F965AB" w14:paraId="57A944CE" w14:textId="77777777" w:rsidTr="008A69BF">
        <w:tc>
          <w:tcPr>
            <w:tcW w:w="9350" w:type="dxa"/>
            <w:vAlign w:val="center"/>
          </w:tcPr>
          <w:p w14:paraId="491577FF" w14:textId="34543646" w:rsidR="00F965AB" w:rsidRPr="007D5463" w:rsidRDefault="00F965AB" w:rsidP="00A8366A">
            <w:pPr>
              <w:pStyle w:val="Newdevelopmentbulletfirstlevel"/>
              <w:rPr>
                <w:b/>
                <w:spacing w:val="-3"/>
                <w:lang w:val="en-GB"/>
              </w:rPr>
            </w:pPr>
            <w:r w:rsidRPr="007D5463">
              <w:rPr>
                <w:b/>
                <w:spacing w:val="-3"/>
                <w:lang w:val="en-GB"/>
              </w:rPr>
              <w:t xml:space="preserve">Communicating with the Court. </w:t>
            </w:r>
            <w:r>
              <w:rPr>
                <w:spacing w:val="-3"/>
                <w:lang w:val="en-GB"/>
              </w:rPr>
              <w:t xml:space="preserve">Supreme Court </w:t>
            </w:r>
            <w:r w:rsidRPr="00F965AB">
              <w:rPr>
                <w:spacing w:val="-3"/>
                <w:lang w:val="en-GB"/>
              </w:rPr>
              <w:t xml:space="preserve">Civil </w:t>
            </w:r>
            <w:hyperlink r:id="rId15" w:history="1">
              <w:r w:rsidRPr="00F965AB">
                <w:rPr>
                  <w:rStyle w:val="Hyperlink"/>
                </w:rPr>
                <w:t>Practice Direction PD-27</w:t>
              </w:r>
            </w:hyperlink>
            <w:r>
              <w:rPr>
                <w:spacing w:val="-3"/>
                <w:lang w:val="en-GB"/>
              </w:rPr>
              <w:t>—Communicating with the Court</w:t>
            </w:r>
            <w:r w:rsidRPr="007653AA">
              <w:rPr>
                <w:spacing w:val="-3"/>
                <w:lang w:val="en-GB"/>
              </w:rPr>
              <w:t xml:space="preserve"> was updated on February 10, 2023 </w:t>
            </w:r>
            <w:r>
              <w:rPr>
                <w:spacing w:val="-3"/>
                <w:lang w:val="en-GB"/>
              </w:rPr>
              <w:t>and</w:t>
            </w:r>
            <w:r w:rsidRPr="007653AA">
              <w:rPr>
                <w:spacing w:val="-3"/>
                <w:lang w:val="en-GB"/>
              </w:rPr>
              <w:t xml:space="preserve"> sets out the guidelines for appropriate communications with the </w:t>
            </w:r>
            <w:r>
              <w:rPr>
                <w:spacing w:val="-3"/>
                <w:lang w:val="en-GB"/>
              </w:rPr>
              <w:t>c</w:t>
            </w:r>
            <w:r w:rsidRPr="007653AA">
              <w:rPr>
                <w:spacing w:val="-3"/>
                <w:lang w:val="en-GB"/>
              </w:rPr>
              <w:t>ourt for the limited circumstances in which it is permitted.</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CF1B62" w14:textId="77777777" w:rsidTr="008A69BF">
        <w:tc>
          <w:tcPr>
            <w:tcW w:w="9350" w:type="dxa"/>
            <w:vAlign w:val="center"/>
          </w:tcPr>
          <w:p w14:paraId="1596FC7B" w14:textId="77777777" w:rsidR="006C189C" w:rsidRDefault="00F965AB" w:rsidP="00A8366A">
            <w:pPr>
              <w:pStyle w:val="Newdevelopmentbulletfirstlevel"/>
            </w:pPr>
            <w:r w:rsidRPr="00F965AB">
              <w:rPr>
                <w:b/>
              </w:rPr>
              <w:t>Aboriginal law.</w:t>
            </w:r>
            <w:r w:rsidRPr="00F965AB">
              <w:t xml:space="preserve"> Special considerations apply to First Nations lands. If a mortgage or foreclosure involves First Nations lands, consider seeking the advice of a lawyer with experience in Aboriginal law matters. The Framework Agreement on First Nation Land Management (the “Framework Agreement”) was ratified as the central authority by the </w:t>
            </w:r>
            <w:r w:rsidRPr="00F965AB">
              <w:rPr>
                <w:i/>
              </w:rPr>
              <w:t>Framework Agreement on First Nation Land Management Act</w:t>
            </w:r>
            <w:r w:rsidRPr="00F965AB">
              <w:t>, S.C. 2022, c. 19, s. 121, which came into force on December 15, 2022. The Framework Agreement recognizes First Nations’ inherent right to govern their lands, and signatory First Nations assume the administration and law-making authority over their lands. Consider the following searches when ascertaining interests and priorities in First Nations lands:</w:t>
            </w:r>
          </w:p>
          <w:p w14:paraId="01AB7BE5" w14:textId="77777777" w:rsidR="00F965AB" w:rsidRPr="00252AAB" w:rsidRDefault="00F965AB" w:rsidP="00F965AB">
            <w:pPr>
              <w:pStyle w:val="Newdevelopmentsubbullet"/>
            </w:pPr>
            <w:r w:rsidRPr="00252AAB">
              <w:t>First Nations Land Management Resource Centre (</w:t>
            </w:r>
            <w:hyperlink r:id="rId16" w:history="1">
              <w:r w:rsidRPr="00252AAB">
                <w:rPr>
                  <w:rStyle w:val="Hyperlink"/>
                </w:rPr>
                <w:t>www.labrc.com</w:t>
              </w:r>
            </w:hyperlink>
            <w:r w:rsidRPr="00252AAB">
              <w:t>) for First Nation signatories operating under a land code and maintaining their own register of interests in their lands;</w:t>
            </w:r>
          </w:p>
          <w:p w14:paraId="25553569" w14:textId="77777777" w:rsidR="00F965AB" w:rsidRPr="00252AAB" w:rsidRDefault="00F965AB" w:rsidP="00F965AB">
            <w:pPr>
              <w:pStyle w:val="Newdevelopmentsubbullet"/>
            </w:pPr>
            <w:r w:rsidRPr="00252AAB">
              <w:lastRenderedPageBreak/>
              <w:t>Self-Governing First Nations Land Register for First Nations operating under the terms of self-government agreements;</w:t>
            </w:r>
          </w:p>
          <w:p w14:paraId="4EC2C567" w14:textId="77777777" w:rsidR="00F965AB" w:rsidRPr="00252AAB" w:rsidRDefault="00F965AB" w:rsidP="00F965AB">
            <w:pPr>
              <w:pStyle w:val="Newdevelopmentsubbullet"/>
              <w:numPr>
                <w:ilvl w:val="0"/>
                <w:numId w:val="7"/>
              </w:numPr>
            </w:pPr>
            <w:r w:rsidRPr="00252AAB">
              <w:t>the Nis</w:t>
            </w:r>
            <w:r w:rsidRPr="00252AAB">
              <w:rPr>
                <w:u w:val="single"/>
              </w:rPr>
              <w:t>g</w:t>
            </w:r>
            <w:r w:rsidRPr="00252AAB">
              <w:t>a’a Nation created their own land title system based on the Torrens system;</w:t>
            </w:r>
          </w:p>
          <w:p w14:paraId="65BBF713" w14:textId="77777777" w:rsidR="00F965AB" w:rsidRPr="00252AAB" w:rsidRDefault="00F965AB" w:rsidP="00F965AB">
            <w:pPr>
              <w:pStyle w:val="Newdevelopmentsubbullet"/>
            </w:pPr>
            <w:r w:rsidRPr="00252AAB">
              <w:t>Land Title Survey Authority of British Columbia</w:t>
            </w:r>
          </w:p>
          <w:p w14:paraId="2ED16028" w14:textId="77777777" w:rsidR="00F965AB" w:rsidRPr="00252AAB" w:rsidRDefault="00F965AB" w:rsidP="00252AAB">
            <w:pPr>
              <w:pStyle w:val="Newdevelopmentsubbullet"/>
              <w:numPr>
                <w:ilvl w:val="0"/>
                <w:numId w:val="8"/>
              </w:numPr>
            </w:pPr>
            <w:r w:rsidRPr="00252AAB">
              <w:t xml:space="preserve">the Tsawwassen First Nation negotiated to have their lands registered under the provincial land title system as part of their treaty, though special sections of the </w:t>
            </w:r>
            <w:r w:rsidRPr="00252AAB">
              <w:rPr>
                <w:i/>
              </w:rPr>
              <w:t>Land Title Act</w:t>
            </w:r>
            <w:r w:rsidRPr="00252AAB">
              <w:t>, R.S.B.C. 1996, c. 250, apply to these lands;</w:t>
            </w:r>
          </w:p>
          <w:p w14:paraId="41D632AB" w14:textId="77777777" w:rsidR="00F965AB" w:rsidRPr="00252AAB" w:rsidRDefault="00F965AB" w:rsidP="00F965AB">
            <w:pPr>
              <w:pStyle w:val="Newdevelopmentsubbullet"/>
            </w:pPr>
            <w:r w:rsidRPr="00252AAB">
              <w:t xml:space="preserve">Indian Land Registry System (“ILRS”) for records on interests in reserve and surrendered lands, pursuant to and as defined under the </w:t>
            </w:r>
            <w:r w:rsidRPr="00252AAB">
              <w:rPr>
                <w:i/>
              </w:rPr>
              <w:t>Indian Act</w:t>
            </w:r>
            <w:r w:rsidRPr="00252AAB">
              <w:t>, R.S.C. 1985, c. I-5;</w:t>
            </w:r>
          </w:p>
          <w:p w14:paraId="44D3211D" w14:textId="77777777" w:rsidR="00252AAB" w:rsidRPr="00252AAB" w:rsidRDefault="00252AAB" w:rsidP="00A76DA8">
            <w:pPr>
              <w:pStyle w:val="Newdevelopmentsubbullet"/>
              <w:numPr>
                <w:ilvl w:val="1"/>
                <w:numId w:val="3"/>
              </w:numPr>
              <w:ind w:left="1181"/>
            </w:pPr>
            <w:r w:rsidRPr="00252AAB">
              <w:t xml:space="preserve">the Crown-Indigenous Relations and Northern Affairs Canada supports some First Nations in British Columbia in managing their lands and through maintaining the ILRS, although the ILRS is an information system only and does not create priority (except in the case of a registered assignment having priority over an unregistered assignment by s. 55(4) of the </w:t>
            </w:r>
            <w:r w:rsidRPr="00252AAB">
              <w:rPr>
                <w:i/>
              </w:rPr>
              <w:t>Indian Act</w:t>
            </w:r>
            <w:r w:rsidRPr="00252AAB">
              <w:t>).</w:t>
            </w:r>
          </w:p>
          <w:p w14:paraId="0973E1BD" w14:textId="77777777" w:rsidR="00252AAB" w:rsidRDefault="00252AAB" w:rsidP="00252AAB">
            <w:pPr>
              <w:pStyle w:val="Newdevelopmentbulletfirstlevel"/>
              <w:numPr>
                <w:ilvl w:val="0"/>
                <w:numId w:val="0"/>
              </w:numPr>
              <w:ind w:left="576"/>
            </w:pPr>
            <w:r w:rsidRPr="0082192F">
              <w:t xml:space="preserve">If a leasehold interest in First Nations lands subject to the </w:t>
            </w:r>
            <w:r w:rsidRPr="007653AA">
              <w:rPr>
                <w:i/>
              </w:rPr>
              <w:t>Indian Act</w:t>
            </w:r>
            <w:r w:rsidRPr="0082192F">
              <w:t xml:space="preserve"> will be mortgaged, note that a lease on First Nations lands to a First Nations person can only be mortgaged and seized if the land is designated (</w:t>
            </w:r>
            <w:r w:rsidRPr="007653AA">
              <w:rPr>
                <w:i/>
              </w:rPr>
              <w:t>Indian Act</w:t>
            </w:r>
            <w:r w:rsidRPr="0082192F">
              <w:t>, s. 89(1.1)). A lease to a First Nations person on lands that are held by a First Nations person under a certificate of possession does not have the same exemption from the protective effect of s. 89(1) of the Act.</w:t>
            </w:r>
          </w:p>
          <w:p w14:paraId="5B617B96" w14:textId="7B68AFDD" w:rsidR="00252AAB" w:rsidRPr="00252AAB" w:rsidRDefault="00252AAB" w:rsidP="00252AAB">
            <w:pPr>
              <w:pStyle w:val="Newdevelopmentbulletfirstlevel"/>
              <w:numPr>
                <w:ilvl w:val="0"/>
                <w:numId w:val="0"/>
              </w:numPr>
              <w:ind w:left="576"/>
            </w:pPr>
            <w:r w:rsidRPr="00A01047">
              <w:t>Further information on Aboriginal law issues is available on the “Aboriginal Law” page in the “Practice Areas” section of the Continuing Legal Education Society of British Columbia website (</w:t>
            </w:r>
            <w:hyperlink r:id="rId17" w:history="1">
              <w:r w:rsidRPr="00A01047">
                <w:rPr>
                  <w:rStyle w:val="Hyperlink"/>
                </w:rPr>
                <w:t>www.cle.bc.ca</w:t>
              </w:r>
            </w:hyperlink>
            <w:r w:rsidRPr="00A01047">
              <w:t>) and in other CLEBC publications</w:t>
            </w:r>
            <w:r>
              <w:t>.</w:t>
            </w:r>
          </w:p>
        </w:tc>
      </w:tr>
      <w:tr w:rsidR="00252AAB" w14:paraId="06FB185F" w14:textId="77777777" w:rsidTr="008A69BF">
        <w:tc>
          <w:tcPr>
            <w:tcW w:w="9350" w:type="dxa"/>
            <w:vAlign w:val="center"/>
          </w:tcPr>
          <w:p w14:paraId="525AF879" w14:textId="239AA9AE" w:rsidR="009961CE" w:rsidRPr="009D43FC" w:rsidRDefault="009961CE" w:rsidP="00833C37">
            <w:pPr>
              <w:pStyle w:val="Newdevelopmentbulletfirstlevel"/>
              <w:rPr>
                <w:lang w:val="en-US"/>
              </w:rPr>
            </w:pPr>
            <w:r w:rsidRPr="004D436D">
              <w:rPr>
                <w:b/>
                <w:lang w:val="en-US"/>
              </w:rPr>
              <w:lastRenderedPageBreak/>
              <w:t>Money laundering</w:t>
            </w:r>
            <w:r w:rsidR="00EE1722">
              <w:rPr>
                <w:b/>
                <w:lang w:val="en-US"/>
              </w:rPr>
              <w:t>, fraud, and real estate.</w:t>
            </w:r>
            <w:r w:rsidR="004725A2">
              <w:rPr>
                <w:b/>
                <w:lang w:val="en-US"/>
              </w:rPr>
              <w:t xml:space="preserve"> </w:t>
            </w:r>
            <w:r>
              <w:t>M</w:t>
            </w:r>
            <w:r w:rsidRPr="00C47E2C">
              <w:t>oney laundering</w:t>
            </w:r>
            <w:r>
              <w:t xml:space="preserve"> and</w:t>
            </w:r>
            <w:r w:rsidR="00012297">
              <w:t xml:space="preserve"> </w:t>
            </w:r>
            <w:r w:rsidR="00EE1722">
              <w:t>fraud in real estate</w:t>
            </w:r>
            <w:r>
              <w:t xml:space="preserve"> transactions are</w:t>
            </w:r>
            <w:r w:rsidRPr="00C47E2C">
              <w:t xml:space="preserve"> a concern</w:t>
            </w:r>
            <w:r w:rsidR="00EE5909">
              <w:t xml:space="preserve">, </w:t>
            </w:r>
            <w:r w:rsidR="00FF0797">
              <w:rPr>
                <w:lang w:val="en-US"/>
              </w:rPr>
              <w:t>c</w:t>
            </w:r>
            <w:r w:rsidRPr="004D436D">
              <w:rPr>
                <w:lang w:val="en-US"/>
              </w:rPr>
              <w:t>riminals use ordinary legal instruments (such as shell and numbered companies, bare trusts, and nominees) in the attempt to disguise the true owners of real property, the beneficial owners. These efforts can be hard to detect.</w:t>
            </w:r>
            <w:r w:rsidRPr="008D10EA">
              <w:rPr>
                <w:lang w:val="en-US"/>
              </w:rPr>
              <w:t xml:space="preserve"> </w:t>
            </w:r>
            <w:r w:rsidR="00EE1722">
              <w:rPr>
                <w:lang w:val="en-US"/>
              </w:rPr>
              <w:t>As such, l</w:t>
            </w:r>
            <w:r w:rsidRPr="008D10EA">
              <w:rPr>
                <w:lang w:val="en-US"/>
              </w:rPr>
              <w:t xml:space="preserve">awyers must assess the facts and context of the proposed retainer </w:t>
            </w:r>
            <w:r w:rsidR="00EE1722">
              <w:rPr>
                <w:lang w:val="en-US"/>
              </w:rPr>
              <w:t>and financial transactions.</w:t>
            </w:r>
            <w:r w:rsidR="00D35B58">
              <w:rPr>
                <w:lang w:val="en-US"/>
              </w:rPr>
              <w:t xml:space="preserve"> </w:t>
            </w:r>
            <w:r w:rsidR="00EE1722">
              <w:rPr>
                <w:lang w:val="en-US"/>
              </w:rPr>
              <w:t xml:space="preserve">Lawyers should </w:t>
            </w:r>
            <w:r w:rsidR="00D35B58">
              <w:rPr>
                <w:lang w:val="en-US"/>
              </w:rPr>
              <w:t xml:space="preserve">be </w:t>
            </w:r>
            <w:r w:rsidRPr="008D10EA">
              <w:rPr>
                <w:lang w:val="en-US"/>
              </w:rPr>
              <w:t>aware of red flags</w:t>
            </w:r>
            <w:r w:rsidR="004D4D3C">
              <w:rPr>
                <w:lang w:val="en-US"/>
              </w:rPr>
              <w:t>,</w:t>
            </w:r>
            <w:r w:rsidR="002A111C">
              <w:rPr>
                <w:lang w:val="en-US"/>
              </w:rPr>
              <w:t xml:space="preserve"> and</w:t>
            </w:r>
            <w:r w:rsidR="00D35B58">
              <w:rPr>
                <w:lang w:val="en-US"/>
              </w:rPr>
              <w:t xml:space="preserve"> </w:t>
            </w:r>
            <w:r w:rsidR="004D4D3C">
              <w:rPr>
                <w:lang w:val="en-US"/>
              </w:rPr>
              <w:t>i</w:t>
            </w:r>
            <w:r w:rsidR="00D35B58">
              <w:rPr>
                <w:lang w:val="en-US"/>
              </w:rPr>
              <w:t xml:space="preserve">f a </w:t>
            </w:r>
            <w:r w:rsidRPr="008D10EA">
              <w:rPr>
                <w:lang w:val="en-US"/>
              </w:rPr>
              <w:t>lawyer has doubts or suspicions about whether they could be assisting in any dishonesty, crime, or fraud</w:t>
            </w:r>
            <w:r w:rsidRPr="00284F1C">
              <w:rPr>
                <w:lang w:val="en-US"/>
              </w:rPr>
              <w:t>, they should make enough inquiries to determine whether it is appropriate to act</w:t>
            </w:r>
            <w:r>
              <w:rPr>
                <w:lang w:val="en-US"/>
              </w:rPr>
              <w:t xml:space="preserve"> and make a record of the results of their inquiries </w:t>
            </w:r>
            <w:r w:rsidRPr="00FA50DA">
              <w:rPr>
                <w:lang w:val="en-US"/>
              </w:rPr>
              <w:t>(</w:t>
            </w:r>
            <w:r w:rsidRPr="00FA50DA">
              <w:rPr>
                <w:i/>
                <w:lang w:val="en-US"/>
              </w:rPr>
              <w:t>BC Code</w:t>
            </w:r>
            <w:r w:rsidRPr="00FA50DA">
              <w:rPr>
                <w:lang w:val="en-US"/>
              </w:rPr>
              <w:t xml:space="preserve"> rules 3.2-7 and </w:t>
            </w:r>
            <w:r w:rsidR="000F5A08">
              <w:rPr>
                <w:lang w:val="en-US"/>
              </w:rPr>
              <w:br/>
            </w:r>
            <w:r w:rsidRPr="00FA50DA">
              <w:rPr>
                <w:lang w:val="en-US"/>
              </w:rPr>
              <w:t>3.2-8 and Law Society Rules 3-103(4), 3-109, and 3-110).</w:t>
            </w:r>
            <w:r w:rsidR="00EE5909">
              <w:rPr>
                <w:lang w:val="en-US"/>
              </w:rPr>
              <w:t xml:space="preserve"> While most private loans are legitimate, there is an increased risk of illegal activity with them (see </w:t>
            </w:r>
            <w:hyperlink r:id="rId18" w:history="1">
              <w:r w:rsidR="00EE5909" w:rsidRPr="00EE5909">
                <w:rPr>
                  <w:rStyle w:val="Hyperlink"/>
                  <w:lang w:val="en-US"/>
                </w:rPr>
                <w:t>Discipline Advisory, Private lending</w:t>
              </w:r>
            </w:hyperlink>
            <w:r w:rsidR="00EE5909">
              <w:rPr>
                <w:lang w:val="en-US"/>
              </w:rPr>
              <w:t xml:space="preserve">). </w:t>
            </w:r>
          </w:p>
        </w:tc>
      </w:tr>
      <w:tr w:rsidR="006C189C" w14:paraId="457B478A" w14:textId="77777777" w:rsidTr="008A69BF">
        <w:tc>
          <w:tcPr>
            <w:tcW w:w="9350" w:type="dxa"/>
            <w:vAlign w:val="center"/>
          </w:tcPr>
          <w:p w14:paraId="4B924559" w14:textId="61749876" w:rsidR="006C189C" w:rsidRDefault="0024237C" w:rsidP="00E8707E">
            <w:pPr>
              <w:pStyle w:val="Newdevelopmentbulletfirstlevel"/>
            </w:pPr>
            <w:r w:rsidRPr="0024237C">
              <w:rPr>
                <w:b/>
              </w:rPr>
              <w:t>Law Society of British Columbia.</w:t>
            </w:r>
            <w:r>
              <w:t xml:space="preserve"> </w:t>
            </w:r>
            <w:r w:rsidR="00252AAB" w:rsidRPr="005A6EDC">
              <w:rPr>
                <w:bCs/>
              </w:rPr>
              <w:t xml:space="preserve">For changes to the Law Society Rules and other Law Society updates and issues “of note”, see </w:t>
            </w:r>
            <w:r w:rsidR="00252AAB" w:rsidRPr="005A6EDC">
              <w:rPr>
                <w:bCs/>
                <w:smallCaps/>
              </w:rPr>
              <w:t>law society notable updates list</w:t>
            </w:r>
            <w:r w:rsidR="00252AAB" w:rsidRPr="005A6EDC">
              <w:rPr>
                <w:bCs/>
              </w:rPr>
              <w:t xml:space="preserve"> (A-3).</w:t>
            </w:r>
          </w:p>
        </w:tc>
      </w:tr>
      <w:tr w:rsidR="006C189C" w14:paraId="0014BA10" w14:textId="77777777" w:rsidTr="008A69BF">
        <w:tc>
          <w:tcPr>
            <w:tcW w:w="9350" w:type="dxa"/>
            <w:vAlign w:val="center"/>
          </w:tcPr>
          <w:p w14:paraId="5C1A82B1" w14:textId="072C42EB" w:rsidR="006C189C" w:rsidRDefault="0024237C" w:rsidP="00E8707E">
            <w:pPr>
              <w:pStyle w:val="Newdevelopmentbulletfirstlevel"/>
            </w:pPr>
            <w:r w:rsidRPr="0024237C">
              <w:rPr>
                <w:b/>
              </w:rPr>
              <w:t>Additional resources.</w:t>
            </w:r>
            <w:r>
              <w:t xml:space="preserve"> </w:t>
            </w:r>
            <w:r w:rsidR="00252AAB" w:rsidRPr="00252AAB">
              <w:t xml:space="preserve">For further information about foreclosures, see </w:t>
            </w:r>
            <w:r w:rsidR="00252AAB" w:rsidRPr="00252AAB">
              <w:rPr>
                <w:rStyle w:val="ItalicsI1"/>
                <w:sz w:val="22"/>
              </w:rPr>
              <w:t>British Columbia Creditors’ Remedies: An Annotated Guide</w:t>
            </w:r>
            <w:r w:rsidR="00A76DA8">
              <w:rPr>
                <w:rStyle w:val="ItalicsI1"/>
                <w:i w:val="0"/>
                <w:iCs/>
                <w:sz w:val="22"/>
              </w:rPr>
              <w:t>,</w:t>
            </w:r>
            <w:r w:rsidR="00252AAB" w:rsidRPr="00252AAB">
              <w:rPr>
                <w:rStyle w:val="ItalicsI1"/>
                <w:sz w:val="22"/>
              </w:rPr>
              <w:t xml:space="preserve"> </w:t>
            </w:r>
            <w:r w:rsidR="00252AAB" w:rsidRPr="00A76DA8">
              <w:rPr>
                <w:rStyle w:val="ItalicsI1"/>
                <w:i w:val="0"/>
                <w:iCs/>
                <w:sz w:val="22"/>
              </w:rPr>
              <w:t>2nd ed.</w:t>
            </w:r>
            <w:r w:rsidR="00252AAB" w:rsidRPr="00252AAB">
              <w:t xml:space="preserve"> (CLEBC, 2018–); </w:t>
            </w:r>
            <w:r w:rsidR="00252AAB" w:rsidRPr="00252AAB">
              <w:rPr>
                <w:rStyle w:val="ItalicsI1"/>
                <w:sz w:val="22"/>
              </w:rPr>
              <w:t>Supreme Court Chambers Orders</w:t>
            </w:r>
            <w:r w:rsidR="00A76DA8">
              <w:rPr>
                <w:rStyle w:val="ItalicsI1"/>
                <w:sz w:val="22"/>
              </w:rPr>
              <w:t xml:space="preserve">: </w:t>
            </w:r>
            <w:r w:rsidR="00252AAB" w:rsidRPr="00252AAB">
              <w:rPr>
                <w:rStyle w:val="ItalicsI1"/>
                <w:sz w:val="22"/>
              </w:rPr>
              <w:t>Annotated</w:t>
            </w:r>
            <w:r w:rsidR="00252AAB" w:rsidRPr="00A76DA8">
              <w:rPr>
                <w:rStyle w:val="Italics"/>
                <w:rFonts w:ascii="Times New Roman" w:hAnsi="Times New Roman"/>
                <w:i w:val="0"/>
                <w:sz w:val="22"/>
              </w:rPr>
              <w:t>, 2nd ed.</w:t>
            </w:r>
            <w:r w:rsidR="00252AAB" w:rsidRPr="00252AAB">
              <w:rPr>
                <w:rStyle w:val="Italics"/>
                <w:rFonts w:ascii="Times New Roman" w:hAnsi="Times New Roman"/>
                <w:iCs/>
                <w:sz w:val="22"/>
              </w:rPr>
              <w:t xml:space="preserve"> </w:t>
            </w:r>
            <w:r w:rsidR="00252AAB" w:rsidRPr="00252AAB">
              <w:t xml:space="preserve">(CLEBC, 1995–); </w:t>
            </w:r>
            <w:r w:rsidR="00252AAB" w:rsidRPr="00252AAB">
              <w:rPr>
                <w:rStyle w:val="ItalicsI1"/>
                <w:sz w:val="22"/>
              </w:rPr>
              <w:t>Foreclosure Practice—2021</w:t>
            </w:r>
            <w:r w:rsidR="00252AAB" w:rsidRPr="00A76DA8">
              <w:rPr>
                <w:rStyle w:val="ItalicsI1"/>
                <w:i w:val="0"/>
                <w:iCs/>
                <w:sz w:val="22"/>
              </w:rPr>
              <w:t>, course materials</w:t>
            </w:r>
            <w:r w:rsidR="00252AAB" w:rsidRPr="00A76DA8">
              <w:rPr>
                <w:i/>
                <w:iCs/>
              </w:rPr>
              <w:t xml:space="preserve"> </w:t>
            </w:r>
            <w:r w:rsidR="00252AAB" w:rsidRPr="00252AAB">
              <w:rPr>
                <w:iCs/>
              </w:rPr>
              <w:t>(CLEBC, 2021)</w:t>
            </w:r>
            <w:r w:rsidR="00252AAB" w:rsidRPr="00252AAB">
              <w:t xml:space="preserve">; and </w:t>
            </w:r>
            <w:r w:rsidR="00252AAB" w:rsidRPr="00252AAB">
              <w:rPr>
                <w:i/>
              </w:rPr>
              <w:t>Priorities</w:t>
            </w:r>
            <w:r w:rsidR="00252AAB" w:rsidRPr="00252AAB">
              <w:t xml:space="preserve">, course materials </w:t>
            </w:r>
            <w:r w:rsidR="00252AAB" w:rsidRPr="00252AAB">
              <w:rPr>
                <w:iCs/>
              </w:rPr>
              <w:t>(CLEBC, 2017)</w:t>
            </w:r>
            <w:r w:rsidR="00252AAB" w:rsidRPr="00252AAB">
              <w:rPr>
                <w:color w:val="000000"/>
                <w:lang w:val="en"/>
              </w:rPr>
              <w:t>.</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rsidRPr="00252AAB"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7D8371DD" w:rsidR="002662C2" w:rsidRPr="00252AAB" w:rsidRDefault="00252AAB" w:rsidP="002662C2">
            <w:pPr>
              <w:pStyle w:val="ListParagraph"/>
              <w:numPr>
                <w:ilvl w:val="0"/>
                <w:numId w:val="6"/>
              </w:numPr>
              <w:spacing w:before="80" w:after="80"/>
              <w:rPr>
                <w:rFonts w:cs="Times New Roman"/>
                <w:b w:val="0"/>
                <w:bCs w:val="0"/>
              </w:rPr>
            </w:pPr>
            <w:r>
              <w:rPr>
                <w:rFonts w:cs="Times New Roman"/>
                <w:b w:val="0"/>
                <w:bCs w:val="0"/>
              </w:rPr>
              <w:t>Initial Contact</w:t>
            </w:r>
          </w:p>
        </w:tc>
      </w:tr>
      <w:tr w:rsidR="002662C2" w:rsidRPr="00252AAB"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315565CB" w:rsidR="002662C2" w:rsidRPr="00252AAB" w:rsidRDefault="00252AAB" w:rsidP="002662C2">
            <w:pPr>
              <w:pStyle w:val="ListParagraph"/>
              <w:numPr>
                <w:ilvl w:val="0"/>
                <w:numId w:val="6"/>
              </w:numPr>
              <w:spacing w:before="80" w:after="80"/>
              <w:rPr>
                <w:rFonts w:cs="Times New Roman"/>
                <w:b w:val="0"/>
                <w:bCs w:val="0"/>
              </w:rPr>
            </w:pPr>
            <w:r>
              <w:rPr>
                <w:rFonts w:cs="Times New Roman"/>
                <w:b w:val="0"/>
                <w:bCs w:val="0"/>
              </w:rPr>
              <w:t>Initial Interview</w:t>
            </w:r>
          </w:p>
        </w:tc>
      </w:tr>
      <w:tr w:rsidR="002662C2" w:rsidRPr="00252AAB"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44340AB4" w:rsidR="002662C2" w:rsidRPr="00252AAB" w:rsidRDefault="00252AAB" w:rsidP="002662C2">
            <w:pPr>
              <w:pStyle w:val="ListParagraph"/>
              <w:numPr>
                <w:ilvl w:val="0"/>
                <w:numId w:val="6"/>
              </w:numPr>
              <w:spacing w:before="80" w:after="80"/>
              <w:rPr>
                <w:rFonts w:cs="Times New Roman"/>
                <w:b w:val="0"/>
                <w:bCs w:val="0"/>
              </w:rPr>
            </w:pPr>
            <w:r>
              <w:rPr>
                <w:rFonts w:cs="Times New Roman"/>
                <w:b w:val="0"/>
                <w:bCs w:val="0"/>
              </w:rPr>
              <w:t>After the Initial Interview</w:t>
            </w:r>
          </w:p>
        </w:tc>
      </w:tr>
      <w:tr w:rsidR="002662C2" w:rsidRPr="00252AAB"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3689AA9F" w:rsidR="002662C2" w:rsidRPr="00252AAB" w:rsidRDefault="00252AAB" w:rsidP="002662C2">
            <w:pPr>
              <w:pStyle w:val="ListParagraph"/>
              <w:numPr>
                <w:ilvl w:val="0"/>
                <w:numId w:val="6"/>
              </w:numPr>
              <w:spacing w:before="80" w:after="80"/>
              <w:rPr>
                <w:rFonts w:cs="Times New Roman"/>
                <w:b w:val="0"/>
                <w:bCs w:val="0"/>
              </w:rPr>
            </w:pPr>
            <w:r>
              <w:rPr>
                <w:rFonts w:cs="Times New Roman"/>
                <w:b w:val="0"/>
                <w:bCs w:val="0"/>
              </w:rPr>
              <w:lastRenderedPageBreak/>
              <w:t>Demands for Payment</w:t>
            </w:r>
          </w:p>
        </w:tc>
      </w:tr>
      <w:tr w:rsidR="00252AAB" w:rsidRPr="00252AAB" w14:paraId="3F37E9B2" w14:textId="77777777" w:rsidTr="00252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1D00B54C" w14:textId="34F73E72" w:rsidR="00252AAB" w:rsidRPr="00252AAB" w:rsidRDefault="00252AAB" w:rsidP="002662C2">
            <w:pPr>
              <w:pStyle w:val="ListParagraph"/>
              <w:numPr>
                <w:ilvl w:val="0"/>
                <w:numId w:val="6"/>
              </w:numPr>
              <w:spacing w:before="80" w:after="80"/>
              <w:rPr>
                <w:rFonts w:cs="Times New Roman"/>
                <w:b w:val="0"/>
                <w:bCs w:val="0"/>
              </w:rPr>
            </w:pPr>
            <w:r>
              <w:rPr>
                <w:rFonts w:cs="Times New Roman"/>
                <w:b w:val="0"/>
                <w:bCs w:val="0"/>
              </w:rPr>
              <w:t>Prepare for Foreclosure Proceedings</w:t>
            </w:r>
          </w:p>
        </w:tc>
      </w:tr>
      <w:tr w:rsidR="00252AAB" w:rsidRPr="00252AAB" w14:paraId="5C4543AE" w14:textId="77777777" w:rsidTr="00252AAB">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1442A875" w14:textId="06A76D1F" w:rsidR="00252AAB" w:rsidRPr="00252AAB" w:rsidRDefault="00252AAB" w:rsidP="002662C2">
            <w:pPr>
              <w:pStyle w:val="ListParagraph"/>
              <w:numPr>
                <w:ilvl w:val="0"/>
                <w:numId w:val="6"/>
              </w:numPr>
              <w:spacing w:before="80" w:after="80"/>
              <w:rPr>
                <w:rFonts w:cs="Times New Roman"/>
                <w:b w:val="0"/>
                <w:bCs w:val="0"/>
              </w:rPr>
            </w:pPr>
            <w:r>
              <w:rPr>
                <w:rFonts w:cs="Times New Roman"/>
                <w:b w:val="0"/>
                <w:bCs w:val="0"/>
              </w:rPr>
              <w:t>Order Nisi</w:t>
            </w:r>
          </w:p>
        </w:tc>
      </w:tr>
      <w:tr w:rsidR="00252AAB" w:rsidRPr="00252AAB" w14:paraId="7F5366B0" w14:textId="77777777" w:rsidTr="00252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1929462" w14:textId="23413F8E" w:rsidR="00252AAB" w:rsidRPr="00252AAB" w:rsidRDefault="00252AAB" w:rsidP="002662C2">
            <w:pPr>
              <w:pStyle w:val="ListParagraph"/>
              <w:numPr>
                <w:ilvl w:val="0"/>
                <w:numId w:val="6"/>
              </w:numPr>
              <w:spacing w:before="80" w:after="80"/>
              <w:rPr>
                <w:rFonts w:cs="Times New Roman"/>
                <w:b w:val="0"/>
                <w:bCs w:val="0"/>
              </w:rPr>
            </w:pPr>
            <w:r>
              <w:rPr>
                <w:rFonts w:cs="Times New Roman"/>
                <w:b w:val="0"/>
                <w:bCs w:val="0"/>
              </w:rPr>
              <w:t>After Obtaining Order Nisi</w:t>
            </w:r>
          </w:p>
        </w:tc>
      </w:tr>
      <w:tr w:rsidR="00252AAB" w:rsidRPr="00252AAB" w14:paraId="5EE97B02" w14:textId="77777777" w:rsidTr="00252AAB">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5692CD2" w14:textId="3094BECC" w:rsidR="00252AAB" w:rsidRPr="00252AAB" w:rsidRDefault="00252AAB" w:rsidP="002662C2">
            <w:pPr>
              <w:pStyle w:val="ListParagraph"/>
              <w:numPr>
                <w:ilvl w:val="0"/>
                <w:numId w:val="6"/>
              </w:numPr>
              <w:spacing w:before="80" w:after="80"/>
              <w:rPr>
                <w:rFonts w:cs="Times New Roman"/>
                <w:b w:val="0"/>
                <w:bCs w:val="0"/>
              </w:rPr>
            </w:pPr>
            <w:r>
              <w:rPr>
                <w:rFonts w:cs="Times New Roman"/>
                <w:b w:val="0"/>
                <w:bCs w:val="0"/>
              </w:rPr>
              <w:t>Order for Conduct of Sale</w:t>
            </w:r>
          </w:p>
        </w:tc>
      </w:tr>
      <w:tr w:rsidR="00252AAB" w:rsidRPr="00252AAB" w14:paraId="7B15077B" w14:textId="77777777" w:rsidTr="00252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1017C609" w14:textId="01C77EF7" w:rsidR="00252AAB" w:rsidRPr="00252AAB" w:rsidRDefault="00252AAB" w:rsidP="002662C2">
            <w:pPr>
              <w:pStyle w:val="ListParagraph"/>
              <w:numPr>
                <w:ilvl w:val="0"/>
                <w:numId w:val="6"/>
              </w:numPr>
              <w:spacing w:before="80" w:after="80"/>
              <w:rPr>
                <w:rFonts w:cs="Times New Roman"/>
                <w:b w:val="0"/>
                <w:bCs w:val="0"/>
              </w:rPr>
            </w:pPr>
            <w:r>
              <w:rPr>
                <w:rFonts w:cs="Times New Roman"/>
                <w:b w:val="0"/>
                <w:bCs w:val="0"/>
              </w:rPr>
              <w:t>Order Approving Sale</w:t>
            </w:r>
          </w:p>
        </w:tc>
      </w:tr>
      <w:tr w:rsidR="00252AAB" w:rsidRPr="00252AAB" w14:paraId="71959BE0" w14:textId="77777777" w:rsidTr="00252AAB">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0AFC141" w14:textId="0F2FCF42" w:rsidR="00252AAB" w:rsidRPr="00252AAB" w:rsidRDefault="00252AAB" w:rsidP="002662C2">
            <w:pPr>
              <w:pStyle w:val="ListParagraph"/>
              <w:numPr>
                <w:ilvl w:val="0"/>
                <w:numId w:val="6"/>
              </w:numPr>
              <w:spacing w:before="80" w:after="80"/>
              <w:rPr>
                <w:rFonts w:cs="Times New Roman"/>
                <w:b w:val="0"/>
                <w:bCs w:val="0"/>
              </w:rPr>
            </w:pPr>
            <w:r>
              <w:rPr>
                <w:rFonts w:cs="Times New Roman"/>
                <w:b w:val="0"/>
                <w:bCs w:val="0"/>
              </w:rPr>
              <w:t>Order Absolute</w:t>
            </w:r>
          </w:p>
        </w:tc>
      </w:tr>
      <w:tr w:rsidR="00252AAB" w:rsidRPr="00252AAB" w14:paraId="76A44B70" w14:textId="77777777" w:rsidTr="00252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6ED3F5B" w14:textId="0944A97F" w:rsidR="00252AAB" w:rsidRPr="00252AAB" w:rsidRDefault="00252AAB" w:rsidP="002662C2">
            <w:pPr>
              <w:pStyle w:val="ListParagraph"/>
              <w:numPr>
                <w:ilvl w:val="0"/>
                <w:numId w:val="6"/>
              </w:numPr>
              <w:spacing w:before="80" w:after="80"/>
              <w:rPr>
                <w:rFonts w:cs="Times New Roman"/>
                <w:b w:val="0"/>
                <w:bCs w:val="0"/>
              </w:rPr>
            </w:pPr>
            <w:r>
              <w:rPr>
                <w:rFonts w:cs="Times New Roman"/>
                <w:b w:val="0"/>
                <w:bCs w:val="0"/>
              </w:rPr>
              <w:t>Receivers</w:t>
            </w:r>
          </w:p>
        </w:tc>
      </w:tr>
      <w:tr w:rsidR="00252AAB" w:rsidRPr="00252AAB" w14:paraId="6082239B" w14:textId="77777777" w:rsidTr="00252AAB">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4933BA62" w14:textId="6996BCA4" w:rsidR="00252AAB" w:rsidRPr="00252AAB" w:rsidRDefault="00252AAB" w:rsidP="002662C2">
            <w:pPr>
              <w:pStyle w:val="ListParagraph"/>
              <w:numPr>
                <w:ilvl w:val="0"/>
                <w:numId w:val="6"/>
              </w:numPr>
              <w:spacing w:before="80" w:after="80"/>
              <w:rPr>
                <w:rFonts w:cs="Times New Roman"/>
                <w:b w:val="0"/>
                <w:bCs w:val="0"/>
              </w:rPr>
            </w:pPr>
            <w:r>
              <w:rPr>
                <w:rFonts w:cs="Times New Roman"/>
                <w:b w:val="0"/>
                <w:bCs w:val="0"/>
              </w:rPr>
              <w:t>Costs</w:t>
            </w:r>
          </w:p>
        </w:tc>
      </w:tr>
      <w:tr w:rsidR="00252AAB" w:rsidRPr="00252AAB" w14:paraId="2FC9330F" w14:textId="77777777" w:rsidTr="00252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4C889BAE" w14:textId="7D4A61EA" w:rsidR="00252AAB" w:rsidRPr="00252AAB" w:rsidRDefault="00252AAB" w:rsidP="002662C2">
            <w:pPr>
              <w:pStyle w:val="ListParagraph"/>
              <w:numPr>
                <w:ilvl w:val="0"/>
                <w:numId w:val="6"/>
              </w:numPr>
              <w:spacing w:before="80" w:after="80"/>
              <w:rPr>
                <w:rFonts w:cs="Times New Roman"/>
                <w:b w:val="0"/>
                <w:bCs w:val="0"/>
              </w:rPr>
            </w:pPr>
            <w:r>
              <w:rPr>
                <w:rFonts w:cs="Times New Roman"/>
                <w:b w:val="0"/>
                <w:bCs w:val="0"/>
              </w:rPr>
              <w:t>Close the File</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56AD2A8A" w:rsidR="00EF1DBD" w:rsidRPr="0024237C" w:rsidRDefault="00252AAB"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57BEA50F" w:rsidR="00EF1DBD" w:rsidRPr="006C189C" w:rsidRDefault="00252AAB" w:rsidP="00EF1DBD">
            <w:pPr>
              <w:pStyle w:val="Heading1"/>
              <w:spacing w:before="80" w:after="80"/>
              <w:outlineLvl w:val="0"/>
            </w:pPr>
            <w:r>
              <w:t>INITIAL CONTACT</w:t>
            </w:r>
          </w:p>
        </w:tc>
      </w:tr>
      <w:tr w:rsidR="00F65855" w:rsidRPr="006C189C" w14:paraId="7C0AAF91" w14:textId="0A905023" w:rsidTr="003613B4">
        <w:tc>
          <w:tcPr>
            <w:tcW w:w="633" w:type="dxa"/>
          </w:tcPr>
          <w:p w14:paraId="5618118A" w14:textId="12878394" w:rsidR="00F65855" w:rsidRPr="006C189C" w:rsidRDefault="008778F5"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2AD7453C" w:rsidR="00F65855" w:rsidRPr="006C189C" w:rsidRDefault="008778F5" w:rsidP="00E8707E">
            <w:pPr>
              <w:pStyle w:val="Bullet1"/>
            </w:pPr>
            <w:r>
              <w:t>Arrange the initial interview.</w:t>
            </w:r>
            <w:r w:rsidR="00F65855" w:rsidRPr="006C189C">
              <w:t xml:space="preserve"> </w:t>
            </w:r>
          </w:p>
        </w:tc>
        <w:tc>
          <w:tcPr>
            <w:tcW w:w="900" w:type="dxa"/>
            <w:vAlign w:val="center"/>
          </w:tcPr>
          <w:p w14:paraId="5D5F0509" w14:textId="32D36BD3" w:rsidR="00F65855" w:rsidRPr="006C189C" w:rsidRDefault="008778F5" w:rsidP="00210E66">
            <w:pPr>
              <w:pStyle w:val="Bullet1"/>
              <w:ind w:left="-104"/>
              <w:jc w:val="center"/>
            </w:pPr>
            <w:r w:rsidRPr="00437BB1">
              <w:rPr>
                <w:sz w:val="40"/>
                <w:szCs w:val="40"/>
              </w:rPr>
              <w:sym w:font="Wingdings 2" w:char="F0A3"/>
            </w:r>
          </w:p>
        </w:tc>
      </w:tr>
      <w:tr w:rsidR="008778F5" w:rsidRPr="006C189C" w14:paraId="21EFAF23" w14:textId="77777777" w:rsidTr="003613B4">
        <w:tc>
          <w:tcPr>
            <w:tcW w:w="633" w:type="dxa"/>
          </w:tcPr>
          <w:p w14:paraId="6B9B8719" w14:textId="31F5132E" w:rsidR="008778F5" w:rsidRDefault="008778F5" w:rsidP="003613B4">
            <w:pPr>
              <w:spacing w:before="80" w:after="80"/>
              <w:jc w:val="right"/>
              <w:rPr>
                <w:rFonts w:ascii="Times New Roman" w:hAnsi="Times New Roman" w:cs="Times New Roman"/>
              </w:rPr>
            </w:pPr>
            <w:r>
              <w:rPr>
                <w:rFonts w:ascii="Times New Roman" w:hAnsi="Times New Roman" w:cs="Times New Roman"/>
              </w:rPr>
              <w:t>1.2</w:t>
            </w:r>
          </w:p>
        </w:tc>
        <w:tc>
          <w:tcPr>
            <w:tcW w:w="7822" w:type="dxa"/>
            <w:vAlign w:val="center"/>
          </w:tcPr>
          <w:p w14:paraId="489AB9E0" w14:textId="379B2213" w:rsidR="008778F5" w:rsidRPr="006C189C" w:rsidRDefault="008778F5" w:rsidP="00E8707E">
            <w:pPr>
              <w:pStyle w:val="Bullet1"/>
            </w:pPr>
            <w:r w:rsidRPr="00D35410">
              <w:t>Conduct a conflicts of interest check</w:t>
            </w:r>
            <w:r>
              <w:t xml:space="preserve">. </w:t>
            </w:r>
            <w:r w:rsidRPr="0042317F">
              <w:t xml:space="preserve">Complete the </w:t>
            </w:r>
            <w:r>
              <w:rPr>
                <w:smallCaps/>
              </w:rPr>
              <w:t xml:space="preserve">client file opening and closing </w:t>
            </w:r>
            <w:r w:rsidRPr="0042317F">
              <w:t>(A-2) checklist.</w:t>
            </w:r>
          </w:p>
        </w:tc>
        <w:tc>
          <w:tcPr>
            <w:tcW w:w="900" w:type="dxa"/>
            <w:vAlign w:val="center"/>
          </w:tcPr>
          <w:p w14:paraId="72D9A083" w14:textId="7BD86F45" w:rsidR="008778F5" w:rsidRPr="006C189C" w:rsidRDefault="008778F5" w:rsidP="00210E66">
            <w:pPr>
              <w:pStyle w:val="Bullet1"/>
              <w:ind w:left="-104"/>
              <w:jc w:val="center"/>
            </w:pPr>
            <w:r w:rsidRPr="00437BB1">
              <w:rPr>
                <w:sz w:val="40"/>
                <w:szCs w:val="40"/>
              </w:rPr>
              <w:sym w:font="Wingdings 2" w:char="F0A3"/>
            </w:r>
          </w:p>
        </w:tc>
      </w:tr>
      <w:tr w:rsidR="008778F5" w:rsidRPr="006C189C" w14:paraId="705734C3" w14:textId="77777777" w:rsidTr="003613B4">
        <w:tc>
          <w:tcPr>
            <w:tcW w:w="633" w:type="dxa"/>
          </w:tcPr>
          <w:p w14:paraId="07116EF6" w14:textId="018F358F" w:rsidR="008778F5" w:rsidRDefault="008778F5" w:rsidP="003613B4">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42DA8545" w14:textId="65422C57" w:rsidR="008778F5" w:rsidRPr="006C189C" w:rsidRDefault="008778F5" w:rsidP="00E8707E">
            <w:pPr>
              <w:pStyle w:val="Bullet1"/>
            </w:pPr>
            <w:r w:rsidRPr="0042317F">
              <w:t xml:space="preserve">Confirm compliance with Law Society Rules 3-98 to 3-110 for client identification and verification and the source of money for financial transactions, and complete the </w:t>
            </w:r>
            <w:r w:rsidRPr="00EA1468">
              <w:rPr>
                <w:smallCaps/>
              </w:rPr>
              <w:t>client identification</w:t>
            </w:r>
            <w:r>
              <w:t xml:space="preserve">, </w:t>
            </w:r>
            <w:r>
              <w:rPr>
                <w:smallCaps/>
              </w:rPr>
              <w:t>verification, and source of money</w:t>
            </w:r>
            <w:r w:rsidRPr="00EA1468">
              <w:rPr>
                <w:smallCaps/>
              </w:rPr>
              <w:t xml:space="preserve"> </w:t>
            </w:r>
            <w:r w:rsidRPr="0042317F">
              <w:t>(A-1) checklist. Consider periodic monitoring requirements (Rule 3-110).</w:t>
            </w:r>
          </w:p>
        </w:tc>
        <w:tc>
          <w:tcPr>
            <w:tcW w:w="900" w:type="dxa"/>
            <w:vAlign w:val="center"/>
          </w:tcPr>
          <w:p w14:paraId="543780DB" w14:textId="41B3EBBD" w:rsidR="008778F5" w:rsidRPr="006C189C" w:rsidRDefault="008778F5" w:rsidP="00210E66">
            <w:pPr>
              <w:pStyle w:val="Bullet1"/>
              <w:ind w:left="-104"/>
              <w:jc w:val="center"/>
            </w:pPr>
            <w:r w:rsidRPr="00437BB1">
              <w:rPr>
                <w:sz w:val="40"/>
                <w:szCs w:val="40"/>
              </w:rPr>
              <w:sym w:font="Wingdings 2" w:char="F0A3"/>
            </w:r>
          </w:p>
        </w:tc>
      </w:tr>
      <w:tr w:rsidR="008778F5" w:rsidRPr="006C189C" w14:paraId="6F88E911" w14:textId="77777777" w:rsidTr="003613B4">
        <w:tc>
          <w:tcPr>
            <w:tcW w:w="633" w:type="dxa"/>
          </w:tcPr>
          <w:p w14:paraId="448459FD" w14:textId="48FFECE4" w:rsidR="008778F5" w:rsidRDefault="008778F5" w:rsidP="003613B4">
            <w:pPr>
              <w:spacing w:before="80" w:after="80"/>
              <w:jc w:val="right"/>
              <w:rPr>
                <w:rFonts w:ascii="Times New Roman" w:hAnsi="Times New Roman" w:cs="Times New Roman"/>
              </w:rPr>
            </w:pPr>
            <w:r>
              <w:rPr>
                <w:rFonts w:ascii="Times New Roman" w:hAnsi="Times New Roman" w:cs="Times New Roman"/>
              </w:rPr>
              <w:t>1.4</w:t>
            </w:r>
          </w:p>
        </w:tc>
        <w:tc>
          <w:tcPr>
            <w:tcW w:w="7822" w:type="dxa"/>
            <w:vAlign w:val="center"/>
          </w:tcPr>
          <w:p w14:paraId="247D05F2" w14:textId="25CCCFC6" w:rsidR="008778F5" w:rsidRPr="006C189C" w:rsidRDefault="008778F5" w:rsidP="00E8707E">
            <w:pPr>
              <w:pStyle w:val="Bullet1"/>
            </w:pPr>
            <w:r w:rsidRPr="00AD1BF8">
              <w:t>Ask the client to bring all information on the loan, the property, the mortgage(s), and the mortgage default(s) to the interview.</w:t>
            </w:r>
            <w:r w:rsidRPr="008F2472">
              <w:t xml:space="preserve"> If this is a private loan, review and consider the Law Society Discipline Advisory on Private Lending (April 2, 2019)</w:t>
            </w:r>
            <w:r>
              <w:t xml:space="preserve"> and be alert to mortgage foreclosure fraud.</w:t>
            </w:r>
            <w:r w:rsidR="004D6D62">
              <w:t xml:space="preserve"> </w:t>
            </w:r>
            <w:r w:rsidR="004D6D62">
              <w:rPr>
                <w:lang w:val="en-US"/>
              </w:rPr>
              <w:t>If you have</w:t>
            </w:r>
            <w:r w:rsidR="004D6D62" w:rsidRPr="008D10EA">
              <w:rPr>
                <w:lang w:val="en-US"/>
              </w:rPr>
              <w:t xml:space="preserve"> doubts or suspicions about whether </w:t>
            </w:r>
            <w:r w:rsidR="004D6D62">
              <w:rPr>
                <w:lang w:val="en-US"/>
              </w:rPr>
              <w:t>you</w:t>
            </w:r>
            <w:r w:rsidR="004D6D62" w:rsidRPr="008D10EA">
              <w:rPr>
                <w:lang w:val="en-US"/>
              </w:rPr>
              <w:t xml:space="preserve"> could be assisting in any dishonesty, crime, or fraud</w:t>
            </w:r>
            <w:r w:rsidR="004D6D62" w:rsidRPr="00284F1C">
              <w:rPr>
                <w:lang w:val="en-US"/>
              </w:rPr>
              <w:t>, make enough inquiries to determine whether it is appropriate to ac</w:t>
            </w:r>
            <w:r w:rsidR="005879C9">
              <w:rPr>
                <w:lang w:val="en-US"/>
              </w:rPr>
              <w:t xml:space="preserve">t </w:t>
            </w:r>
            <w:r w:rsidR="004D6D62">
              <w:rPr>
                <w:lang w:val="en-US"/>
              </w:rPr>
              <w:t>and make a record of the results of your inquiries</w:t>
            </w:r>
            <w:r w:rsidR="004D6D62" w:rsidRPr="00FA50DA">
              <w:rPr>
                <w:lang w:val="en-US"/>
              </w:rPr>
              <w:t xml:space="preserve"> (</w:t>
            </w:r>
            <w:r w:rsidR="004D6D62" w:rsidRPr="00FA50DA">
              <w:rPr>
                <w:i/>
                <w:lang w:val="en-US"/>
              </w:rPr>
              <w:t>BC Code</w:t>
            </w:r>
            <w:r w:rsidR="004D6D62" w:rsidRPr="00FA50DA">
              <w:rPr>
                <w:lang w:val="en-US"/>
              </w:rPr>
              <w:t xml:space="preserve"> rules 3.2-7 and 3.2-8 and Law Society Rules 3-103(4), 3-109, and 3-110).</w:t>
            </w:r>
            <w:r w:rsidR="004D6D62">
              <w:rPr>
                <w:lang w:val="en-US"/>
              </w:rPr>
              <w:t xml:space="preserve"> You must obtain </w:t>
            </w:r>
            <w:r w:rsidR="00327FC2">
              <w:rPr>
                <w:lang w:val="en-US"/>
              </w:rPr>
              <w:t>s</w:t>
            </w:r>
            <w:r w:rsidR="004D6D62">
              <w:rPr>
                <w:lang w:val="en-US"/>
              </w:rPr>
              <w:t>ufficient information to determine that you a</w:t>
            </w:r>
            <w:r w:rsidR="005879C9">
              <w:rPr>
                <w:lang w:val="en-US"/>
              </w:rPr>
              <w:t xml:space="preserve">re not </w:t>
            </w:r>
            <w:r w:rsidR="004D6D62">
              <w:rPr>
                <w:lang w:val="en-US"/>
              </w:rPr>
              <w:t xml:space="preserve">furthering illegal activity </w:t>
            </w:r>
            <w:r w:rsidR="005879C9">
              <w:rPr>
                <w:lang w:val="en-US"/>
              </w:rPr>
              <w:t xml:space="preserve">by advancing the case in suspicious circumstances. </w:t>
            </w:r>
          </w:p>
        </w:tc>
        <w:tc>
          <w:tcPr>
            <w:tcW w:w="900" w:type="dxa"/>
            <w:vAlign w:val="center"/>
          </w:tcPr>
          <w:p w14:paraId="6B59CFE1" w14:textId="14B3A724" w:rsidR="008778F5" w:rsidRPr="006C189C" w:rsidRDefault="008778F5" w:rsidP="00210E66">
            <w:pPr>
              <w:pStyle w:val="Bullet1"/>
              <w:ind w:left="-104"/>
              <w:jc w:val="center"/>
            </w:pPr>
            <w:r w:rsidRPr="00437BB1">
              <w:rPr>
                <w:sz w:val="40"/>
                <w:szCs w:val="40"/>
              </w:rPr>
              <w:sym w:font="Wingdings 2" w:char="F0A3"/>
            </w:r>
          </w:p>
        </w:tc>
      </w:tr>
      <w:tr w:rsidR="008778F5" w:rsidRPr="006C189C" w14:paraId="1F615D9E" w14:textId="77777777" w:rsidTr="003613B4">
        <w:tc>
          <w:tcPr>
            <w:tcW w:w="633" w:type="dxa"/>
          </w:tcPr>
          <w:p w14:paraId="036FF666" w14:textId="62BB1598" w:rsidR="008778F5" w:rsidRDefault="008778F5" w:rsidP="003613B4">
            <w:pPr>
              <w:spacing w:before="80" w:after="80"/>
              <w:jc w:val="right"/>
              <w:rPr>
                <w:rFonts w:ascii="Times New Roman" w:hAnsi="Times New Roman" w:cs="Times New Roman"/>
              </w:rPr>
            </w:pPr>
            <w:r>
              <w:rPr>
                <w:rFonts w:ascii="Times New Roman" w:hAnsi="Times New Roman" w:cs="Times New Roman"/>
              </w:rPr>
              <w:t>1.5</w:t>
            </w:r>
          </w:p>
        </w:tc>
        <w:tc>
          <w:tcPr>
            <w:tcW w:w="7822" w:type="dxa"/>
            <w:vAlign w:val="center"/>
          </w:tcPr>
          <w:p w14:paraId="794C526F" w14:textId="7D5FAAB1" w:rsidR="008778F5" w:rsidRPr="006C189C" w:rsidRDefault="008778F5" w:rsidP="00E8707E">
            <w:pPr>
              <w:pStyle w:val="Bullet1"/>
            </w:pPr>
            <w:r w:rsidRPr="008D00DB">
              <w:t xml:space="preserve">Discuss and confirm the terms of your retainer and the calculation of your fee. Refer to the </w:t>
            </w:r>
            <w:r>
              <w:rPr>
                <w:smallCaps/>
              </w:rPr>
              <w:t>client file opening and closing</w:t>
            </w:r>
            <w:r w:rsidRPr="008D00DB">
              <w:t xml:space="preserve"> (A-2) checklist.</w:t>
            </w:r>
          </w:p>
        </w:tc>
        <w:tc>
          <w:tcPr>
            <w:tcW w:w="900" w:type="dxa"/>
            <w:vAlign w:val="center"/>
          </w:tcPr>
          <w:p w14:paraId="0003730D" w14:textId="75A92C77" w:rsidR="008778F5" w:rsidRPr="006C189C" w:rsidRDefault="008778F5" w:rsidP="00210E66">
            <w:pPr>
              <w:pStyle w:val="Bullet1"/>
              <w:ind w:left="-104"/>
              <w:jc w:val="center"/>
            </w:pPr>
            <w:r w:rsidRPr="00437BB1">
              <w:rPr>
                <w:sz w:val="40"/>
                <w:szCs w:val="40"/>
              </w:rPr>
              <w:sym w:font="Wingdings 2" w:char="F0A3"/>
            </w:r>
          </w:p>
        </w:tc>
      </w:tr>
      <w:tr w:rsidR="008778F5" w:rsidRPr="006C189C" w14:paraId="76680381" w14:textId="77777777" w:rsidTr="003613B4">
        <w:tc>
          <w:tcPr>
            <w:tcW w:w="633" w:type="dxa"/>
          </w:tcPr>
          <w:p w14:paraId="10BFBE59" w14:textId="7069A9DE" w:rsidR="008778F5" w:rsidRDefault="008778F5" w:rsidP="003613B4">
            <w:pPr>
              <w:spacing w:before="80" w:after="80"/>
              <w:jc w:val="right"/>
              <w:rPr>
                <w:rFonts w:ascii="Times New Roman" w:hAnsi="Times New Roman" w:cs="Times New Roman"/>
              </w:rPr>
            </w:pPr>
            <w:r>
              <w:rPr>
                <w:rFonts w:ascii="Times New Roman" w:hAnsi="Times New Roman" w:cs="Times New Roman"/>
              </w:rPr>
              <w:t>1.6</w:t>
            </w:r>
          </w:p>
        </w:tc>
        <w:tc>
          <w:tcPr>
            <w:tcW w:w="7822" w:type="dxa"/>
            <w:vAlign w:val="center"/>
          </w:tcPr>
          <w:p w14:paraId="26F6270A" w14:textId="2E7B70D7" w:rsidR="008778F5" w:rsidRPr="006C189C" w:rsidRDefault="008778F5" w:rsidP="00E8707E">
            <w:pPr>
              <w:pStyle w:val="Bullet1"/>
            </w:pPr>
            <w:r w:rsidRPr="00AD1BF8">
              <w:t xml:space="preserve">Ascertain </w:t>
            </w:r>
            <w:r>
              <w:t>whether</w:t>
            </w:r>
            <w:r w:rsidRPr="00AD1BF8">
              <w:t xml:space="preserve"> the</w:t>
            </w:r>
            <w:r>
              <w:t>re is any collateral security (for example</w:t>
            </w:r>
            <w:r w:rsidRPr="00AD1BF8">
              <w:t>, general security agreements, guarantees, title insurance) or documents modifying the terms of the loan (</w:t>
            </w:r>
            <w:r>
              <w:t>for example</w:t>
            </w:r>
            <w:r w:rsidRPr="00AD1BF8">
              <w:t>, renewal agreements, modification agreements, assumption agreements) and, if so, ask the client to bring them to the interview.</w:t>
            </w:r>
          </w:p>
        </w:tc>
        <w:tc>
          <w:tcPr>
            <w:tcW w:w="900" w:type="dxa"/>
            <w:vAlign w:val="center"/>
          </w:tcPr>
          <w:p w14:paraId="4C4461C8" w14:textId="05986D62" w:rsidR="008778F5" w:rsidRPr="006C189C" w:rsidRDefault="008778F5" w:rsidP="00210E66">
            <w:pPr>
              <w:pStyle w:val="Bullet1"/>
              <w:ind w:left="-104"/>
              <w:jc w:val="center"/>
            </w:pPr>
            <w:r w:rsidRPr="00437BB1">
              <w:rPr>
                <w:sz w:val="40"/>
                <w:szCs w:val="40"/>
              </w:rPr>
              <w:sym w:font="Wingdings 2" w:char="F0A3"/>
            </w:r>
          </w:p>
        </w:tc>
      </w:tr>
    </w:tbl>
    <w:p w14:paraId="2A328384" w14:textId="77777777" w:rsidR="00476EA1" w:rsidRDefault="00476EA1">
      <w:r>
        <w:br w:type="page"/>
      </w:r>
    </w:p>
    <w:tbl>
      <w:tblPr>
        <w:tblStyle w:val="TableGrid"/>
        <w:tblW w:w="9355" w:type="dxa"/>
        <w:tblLook w:val="04A0" w:firstRow="1" w:lastRow="0" w:firstColumn="1" w:lastColumn="0" w:noHBand="0" w:noVBand="1"/>
      </w:tblPr>
      <w:tblGrid>
        <w:gridCol w:w="633"/>
        <w:gridCol w:w="7822"/>
        <w:gridCol w:w="900"/>
      </w:tblGrid>
      <w:tr w:rsidR="008778F5" w:rsidRPr="006C189C" w14:paraId="6AC21603" w14:textId="77777777" w:rsidTr="003613B4">
        <w:tc>
          <w:tcPr>
            <w:tcW w:w="633" w:type="dxa"/>
          </w:tcPr>
          <w:p w14:paraId="78EB471F" w14:textId="5F75184F" w:rsidR="008778F5" w:rsidRDefault="008778F5" w:rsidP="003613B4">
            <w:pPr>
              <w:spacing w:before="80" w:after="80"/>
              <w:jc w:val="right"/>
              <w:rPr>
                <w:rFonts w:ascii="Times New Roman" w:hAnsi="Times New Roman" w:cs="Times New Roman"/>
              </w:rPr>
            </w:pPr>
            <w:r>
              <w:rPr>
                <w:rFonts w:ascii="Times New Roman" w:hAnsi="Times New Roman" w:cs="Times New Roman"/>
              </w:rPr>
              <w:lastRenderedPageBreak/>
              <w:t>1.7</w:t>
            </w:r>
          </w:p>
        </w:tc>
        <w:tc>
          <w:tcPr>
            <w:tcW w:w="7822" w:type="dxa"/>
            <w:vAlign w:val="center"/>
          </w:tcPr>
          <w:p w14:paraId="751460F3" w14:textId="7AD2F9D4" w:rsidR="008778F5" w:rsidRPr="006C189C" w:rsidRDefault="008778F5" w:rsidP="00E8707E">
            <w:pPr>
              <w:pStyle w:val="Bullet1"/>
            </w:pPr>
            <w:r w:rsidRPr="00AD1BF8">
              <w:t>Find out the date and nature of the mortgage default(s) to determine whether there are any limitation problems.</w:t>
            </w:r>
          </w:p>
        </w:tc>
        <w:tc>
          <w:tcPr>
            <w:tcW w:w="900" w:type="dxa"/>
            <w:vAlign w:val="center"/>
          </w:tcPr>
          <w:p w14:paraId="29D851AD" w14:textId="0002C55D" w:rsidR="008778F5" w:rsidRPr="006C189C" w:rsidRDefault="008778F5" w:rsidP="00210E66">
            <w:pPr>
              <w:pStyle w:val="Bullet1"/>
              <w:ind w:left="-104"/>
              <w:jc w:val="center"/>
            </w:pPr>
            <w:r w:rsidRPr="00437BB1">
              <w:rPr>
                <w:sz w:val="40"/>
                <w:szCs w:val="40"/>
              </w:rPr>
              <w:sym w:font="Wingdings 2" w:char="F0A3"/>
            </w:r>
          </w:p>
        </w:tc>
      </w:tr>
      <w:tr w:rsidR="00F65855" w:rsidRPr="006C189C" w14:paraId="11391CD0" w14:textId="21511E8F" w:rsidTr="003613B4">
        <w:tc>
          <w:tcPr>
            <w:tcW w:w="633" w:type="dxa"/>
          </w:tcPr>
          <w:p w14:paraId="40FE476F" w14:textId="77777777" w:rsidR="00F65855" w:rsidRPr="006C189C" w:rsidRDefault="00F65855" w:rsidP="003613B4">
            <w:pPr>
              <w:spacing w:before="80" w:after="80"/>
              <w:jc w:val="right"/>
              <w:rPr>
                <w:rFonts w:ascii="Times New Roman" w:hAnsi="Times New Roman" w:cs="Times New Roman"/>
              </w:rPr>
            </w:pPr>
          </w:p>
        </w:tc>
        <w:tc>
          <w:tcPr>
            <w:tcW w:w="7822" w:type="dxa"/>
            <w:vAlign w:val="center"/>
          </w:tcPr>
          <w:p w14:paraId="76074D9B" w14:textId="18C73FEB" w:rsidR="00F65855" w:rsidRPr="008778F5" w:rsidRDefault="008778F5" w:rsidP="00625E1E">
            <w:pPr>
              <w:pStyle w:val="Bullet2"/>
              <w:ind w:left="430" w:hanging="360"/>
            </w:pPr>
            <w:r w:rsidRPr="008778F5">
              <w:t>.1</w:t>
            </w:r>
            <w:r w:rsidRPr="008778F5">
              <w:tab/>
              <w:t xml:space="preserve">The </w:t>
            </w:r>
            <w:r w:rsidRPr="008778F5">
              <w:rPr>
                <w:rStyle w:val="ItalicsI1"/>
                <w:sz w:val="22"/>
              </w:rPr>
              <w:t>Limitation Act</w:t>
            </w:r>
            <w:r w:rsidRPr="008778F5">
              <w:t>, S.B.C. 2012, c. 13, sets a general limitation period of two years, subject to some exceptions; although the Act is not retroactive, note that it has</w:t>
            </w:r>
            <w:r w:rsidRPr="008778F5">
              <w:rPr>
                <w:spacing w:val="-2"/>
              </w:rPr>
              <w:t xml:space="preserve"> </w:t>
            </w:r>
            <w:r w:rsidRPr="008778F5">
              <w:t>specific</w:t>
            </w:r>
            <w:r w:rsidRPr="008778F5">
              <w:rPr>
                <w:spacing w:val="-2"/>
              </w:rPr>
              <w:t xml:space="preserve"> transition provisions (s. 30).</w:t>
            </w:r>
          </w:p>
        </w:tc>
        <w:tc>
          <w:tcPr>
            <w:tcW w:w="900" w:type="dxa"/>
            <w:vAlign w:val="center"/>
          </w:tcPr>
          <w:p w14:paraId="400E2A31" w14:textId="77777777" w:rsidR="00F65855" w:rsidRPr="006C189C" w:rsidRDefault="00F65855" w:rsidP="00210E66">
            <w:pPr>
              <w:pStyle w:val="Bullet2"/>
              <w:ind w:left="-104"/>
              <w:jc w:val="center"/>
            </w:pPr>
          </w:p>
        </w:tc>
      </w:tr>
      <w:tr w:rsidR="008778F5" w:rsidRPr="006C189C" w14:paraId="3EDCD288" w14:textId="77777777" w:rsidTr="003613B4">
        <w:tc>
          <w:tcPr>
            <w:tcW w:w="633" w:type="dxa"/>
          </w:tcPr>
          <w:p w14:paraId="515AC2F8" w14:textId="77777777" w:rsidR="008778F5" w:rsidRPr="006C189C" w:rsidRDefault="008778F5" w:rsidP="003613B4">
            <w:pPr>
              <w:spacing w:before="80" w:after="80"/>
              <w:jc w:val="right"/>
              <w:rPr>
                <w:rFonts w:ascii="Times New Roman" w:hAnsi="Times New Roman" w:cs="Times New Roman"/>
              </w:rPr>
            </w:pPr>
          </w:p>
        </w:tc>
        <w:tc>
          <w:tcPr>
            <w:tcW w:w="7822" w:type="dxa"/>
            <w:vAlign w:val="center"/>
          </w:tcPr>
          <w:p w14:paraId="21F68787" w14:textId="0CE46C81" w:rsidR="008778F5" w:rsidRPr="008778F5" w:rsidRDefault="008778F5" w:rsidP="00625E1E">
            <w:pPr>
              <w:pStyle w:val="Bullet2"/>
              <w:ind w:left="430" w:hanging="360"/>
            </w:pPr>
            <w:r w:rsidRPr="008778F5">
              <w:t>.2</w:t>
            </w:r>
            <w:r w:rsidRPr="008778F5">
              <w:tab/>
              <w:t>Consider whether there has been a confirmation that extends or suspends the limitation date (</w:t>
            </w:r>
            <w:r w:rsidRPr="008778F5">
              <w:rPr>
                <w:rStyle w:val="ItalicsI1"/>
                <w:sz w:val="22"/>
              </w:rPr>
              <w:t>Limitation Act</w:t>
            </w:r>
            <w:r w:rsidRPr="008778F5">
              <w:t>, ss. 24 to 26).</w:t>
            </w:r>
          </w:p>
        </w:tc>
        <w:tc>
          <w:tcPr>
            <w:tcW w:w="900" w:type="dxa"/>
            <w:vAlign w:val="center"/>
          </w:tcPr>
          <w:p w14:paraId="09B9FAF2" w14:textId="77777777" w:rsidR="008778F5" w:rsidRPr="006C189C" w:rsidRDefault="008778F5" w:rsidP="00210E66">
            <w:pPr>
              <w:pStyle w:val="Bullet2"/>
              <w:ind w:left="-104"/>
              <w:jc w:val="center"/>
            </w:pP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EF1DBD" w:rsidRPr="006C189C" w14:paraId="12C91C1C" w14:textId="4E294B81" w:rsidTr="00EF1DBD">
        <w:tc>
          <w:tcPr>
            <w:tcW w:w="633" w:type="dxa"/>
            <w:shd w:val="clear" w:color="auto" w:fill="D9E2F3" w:themeFill="accent1" w:themeFillTint="33"/>
          </w:tcPr>
          <w:p w14:paraId="1D1F0C00" w14:textId="1F35B0B9" w:rsidR="00EF1DBD" w:rsidRPr="0024237C" w:rsidRDefault="008778F5" w:rsidP="003613B4">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142769F" w14:textId="51CA7D27" w:rsidR="00EF1DBD" w:rsidRPr="006C189C" w:rsidRDefault="008778F5" w:rsidP="00EF1DBD">
            <w:pPr>
              <w:pStyle w:val="Heading1"/>
              <w:spacing w:before="80" w:after="80"/>
              <w:outlineLvl w:val="0"/>
            </w:pPr>
            <w:r>
              <w:t>INITIAL INTERVIEW</w:t>
            </w:r>
          </w:p>
        </w:tc>
      </w:tr>
      <w:tr w:rsidR="00210E66" w:rsidRPr="006C189C" w14:paraId="223508C8" w14:textId="0DCD74AD" w:rsidTr="003613B4">
        <w:tc>
          <w:tcPr>
            <w:tcW w:w="633" w:type="dxa"/>
          </w:tcPr>
          <w:p w14:paraId="48482055" w14:textId="72A712BC" w:rsidR="00210E66" w:rsidRPr="006C189C" w:rsidRDefault="008778F5" w:rsidP="003613B4">
            <w:pPr>
              <w:spacing w:before="80" w:after="80"/>
              <w:jc w:val="right"/>
              <w:rPr>
                <w:rFonts w:ascii="Times New Roman" w:hAnsi="Times New Roman" w:cs="Times New Roman"/>
              </w:rPr>
            </w:pPr>
            <w:r>
              <w:rPr>
                <w:rFonts w:ascii="Times New Roman" w:hAnsi="Times New Roman" w:cs="Times New Roman"/>
              </w:rPr>
              <w:t>2.1</w:t>
            </w:r>
          </w:p>
        </w:tc>
        <w:tc>
          <w:tcPr>
            <w:tcW w:w="7822" w:type="dxa"/>
            <w:vAlign w:val="center"/>
          </w:tcPr>
          <w:p w14:paraId="120D45A2" w14:textId="56E3E834" w:rsidR="00210E66" w:rsidRPr="006C189C" w:rsidRDefault="008778F5" w:rsidP="00A8366A">
            <w:pPr>
              <w:pStyle w:val="Bullet1"/>
            </w:pPr>
            <w:r>
              <w:t xml:space="preserve">Discuss the terms of your retainer and the calculation of your fee. Refer to the </w:t>
            </w:r>
            <w:r>
              <w:rPr>
                <w:smallCaps/>
              </w:rPr>
              <w:t>client file opening and closing</w:t>
            </w:r>
            <w:r w:rsidRPr="00387BA5">
              <w:t xml:space="preserve"> </w:t>
            </w:r>
            <w:r>
              <w:t xml:space="preserve">(A-2) checklist. </w:t>
            </w:r>
            <w:r w:rsidRPr="00AD1BF8">
              <w:t>Discuss with your client the fact that your accounts will not likely be fully recoverable.</w:t>
            </w:r>
          </w:p>
        </w:tc>
        <w:tc>
          <w:tcPr>
            <w:tcW w:w="900" w:type="dxa"/>
            <w:vAlign w:val="center"/>
          </w:tcPr>
          <w:p w14:paraId="1E01CC31" w14:textId="22AE9C31" w:rsidR="00210E66" w:rsidRPr="006C189C" w:rsidRDefault="008778F5" w:rsidP="00210E66">
            <w:pPr>
              <w:pStyle w:val="Bullet1"/>
              <w:jc w:val="center"/>
            </w:pPr>
            <w:r w:rsidRPr="00437BB1">
              <w:rPr>
                <w:sz w:val="40"/>
                <w:szCs w:val="40"/>
              </w:rPr>
              <w:sym w:font="Wingdings 2" w:char="F0A3"/>
            </w:r>
          </w:p>
        </w:tc>
      </w:tr>
      <w:tr w:rsidR="008778F5" w:rsidRPr="006C189C" w14:paraId="0DEACE83" w14:textId="77777777" w:rsidTr="003613B4">
        <w:tc>
          <w:tcPr>
            <w:tcW w:w="633" w:type="dxa"/>
          </w:tcPr>
          <w:p w14:paraId="073ECD19" w14:textId="2674975E" w:rsidR="008778F5" w:rsidRDefault="008778F5" w:rsidP="003613B4">
            <w:pPr>
              <w:spacing w:before="80" w:after="80"/>
              <w:jc w:val="right"/>
              <w:rPr>
                <w:rFonts w:ascii="Times New Roman" w:hAnsi="Times New Roman" w:cs="Times New Roman"/>
              </w:rPr>
            </w:pPr>
            <w:r>
              <w:rPr>
                <w:rFonts w:ascii="Times New Roman" w:hAnsi="Times New Roman" w:cs="Times New Roman"/>
              </w:rPr>
              <w:t>2.</w:t>
            </w:r>
            <w:r w:rsidR="00A76DA8">
              <w:rPr>
                <w:rFonts w:ascii="Times New Roman" w:hAnsi="Times New Roman" w:cs="Times New Roman"/>
              </w:rPr>
              <w:t>2</w:t>
            </w:r>
          </w:p>
        </w:tc>
        <w:tc>
          <w:tcPr>
            <w:tcW w:w="7822" w:type="dxa"/>
            <w:vAlign w:val="center"/>
          </w:tcPr>
          <w:p w14:paraId="0F4EE7E4" w14:textId="3A5B75B3" w:rsidR="008778F5" w:rsidRDefault="008778F5" w:rsidP="00A8366A">
            <w:pPr>
              <w:pStyle w:val="Bullet1"/>
            </w:pPr>
            <w:r w:rsidRPr="00AD1BF8">
              <w:t>Determine the client’s objectives. Ensure that the client wishes to proceed with foreclosure and does not merely wish to collect the arrears due and owing under the mortgage.</w:t>
            </w:r>
          </w:p>
        </w:tc>
        <w:tc>
          <w:tcPr>
            <w:tcW w:w="900" w:type="dxa"/>
            <w:vAlign w:val="center"/>
          </w:tcPr>
          <w:p w14:paraId="6122C4F5" w14:textId="7E109AE3" w:rsidR="008778F5" w:rsidRPr="006C189C" w:rsidRDefault="008778F5" w:rsidP="00210E66">
            <w:pPr>
              <w:pStyle w:val="Bullet1"/>
              <w:jc w:val="center"/>
            </w:pPr>
            <w:r w:rsidRPr="00437BB1">
              <w:rPr>
                <w:sz w:val="40"/>
                <w:szCs w:val="40"/>
              </w:rPr>
              <w:sym w:font="Wingdings 2" w:char="F0A3"/>
            </w:r>
          </w:p>
        </w:tc>
      </w:tr>
      <w:tr w:rsidR="008778F5" w:rsidRPr="006C189C" w14:paraId="47D71E34" w14:textId="77777777" w:rsidTr="003613B4">
        <w:tc>
          <w:tcPr>
            <w:tcW w:w="633" w:type="dxa"/>
          </w:tcPr>
          <w:p w14:paraId="103E71A5" w14:textId="5C3F99D9" w:rsidR="008778F5" w:rsidRDefault="008778F5" w:rsidP="003613B4">
            <w:pPr>
              <w:spacing w:before="80" w:after="80"/>
              <w:jc w:val="right"/>
              <w:rPr>
                <w:rFonts w:ascii="Times New Roman" w:hAnsi="Times New Roman" w:cs="Times New Roman"/>
              </w:rPr>
            </w:pPr>
            <w:r>
              <w:rPr>
                <w:rFonts w:ascii="Times New Roman" w:hAnsi="Times New Roman" w:cs="Times New Roman"/>
              </w:rPr>
              <w:t>2.</w:t>
            </w:r>
            <w:r w:rsidR="00A76DA8">
              <w:rPr>
                <w:rFonts w:ascii="Times New Roman" w:hAnsi="Times New Roman" w:cs="Times New Roman"/>
              </w:rPr>
              <w:t>3</w:t>
            </w:r>
          </w:p>
        </w:tc>
        <w:tc>
          <w:tcPr>
            <w:tcW w:w="7822" w:type="dxa"/>
            <w:vAlign w:val="center"/>
          </w:tcPr>
          <w:p w14:paraId="469A87E7" w14:textId="570BE4C3" w:rsidR="008778F5" w:rsidRDefault="008778F5" w:rsidP="00A8366A">
            <w:pPr>
              <w:pStyle w:val="Bullet1"/>
            </w:pPr>
            <w:r w:rsidRPr="00AD1BF8">
              <w:t>Collect and discuss information on:</w:t>
            </w:r>
          </w:p>
        </w:tc>
        <w:tc>
          <w:tcPr>
            <w:tcW w:w="900" w:type="dxa"/>
            <w:vAlign w:val="center"/>
          </w:tcPr>
          <w:p w14:paraId="315C9544" w14:textId="3BED33AB" w:rsidR="008778F5" w:rsidRPr="006C189C" w:rsidRDefault="008778F5" w:rsidP="00210E66">
            <w:pPr>
              <w:pStyle w:val="Bullet1"/>
              <w:jc w:val="center"/>
            </w:pPr>
            <w:r w:rsidRPr="00437BB1">
              <w:rPr>
                <w:sz w:val="40"/>
                <w:szCs w:val="40"/>
              </w:rPr>
              <w:sym w:font="Wingdings 2" w:char="F0A3"/>
            </w:r>
          </w:p>
        </w:tc>
      </w:tr>
      <w:tr w:rsidR="00210E66" w:rsidRPr="006C189C" w14:paraId="48296D59" w14:textId="4603483F" w:rsidTr="003613B4">
        <w:tc>
          <w:tcPr>
            <w:tcW w:w="633" w:type="dxa"/>
          </w:tcPr>
          <w:p w14:paraId="679EAB95"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4D29658B" w14:textId="556CA611" w:rsidR="00210E66" w:rsidRPr="006C189C" w:rsidRDefault="001A5272" w:rsidP="00625E1E">
            <w:pPr>
              <w:pStyle w:val="Bullet2"/>
              <w:ind w:left="430" w:hanging="360"/>
            </w:pPr>
            <w:r>
              <w:t>.1</w:t>
            </w:r>
            <w:r w:rsidRPr="008778F5">
              <w:tab/>
            </w:r>
            <w:r w:rsidRPr="00AD1BF8">
              <w:t xml:space="preserve">The client: name (including actual legal name of legal entity if trade name used); address; telephone number(s); </w:t>
            </w:r>
            <w:r>
              <w:t>fax</w:t>
            </w:r>
            <w:r w:rsidRPr="00AD1BF8">
              <w:t xml:space="preserve"> number(s); </w:t>
            </w:r>
            <w:r>
              <w:t>email</w:t>
            </w:r>
            <w:r w:rsidRPr="00AD1BF8">
              <w:t xml:space="preserve"> address; contact person(s).</w:t>
            </w:r>
          </w:p>
        </w:tc>
        <w:tc>
          <w:tcPr>
            <w:tcW w:w="900" w:type="dxa"/>
            <w:vAlign w:val="center"/>
          </w:tcPr>
          <w:p w14:paraId="06F76791" w14:textId="77777777" w:rsidR="00210E66" w:rsidRPr="006C189C" w:rsidRDefault="00210E66" w:rsidP="00210E66">
            <w:pPr>
              <w:pStyle w:val="Bullet2"/>
              <w:ind w:left="0"/>
              <w:jc w:val="center"/>
            </w:pPr>
          </w:p>
        </w:tc>
      </w:tr>
      <w:tr w:rsidR="001A5272" w:rsidRPr="006C189C" w14:paraId="06901168" w14:textId="77777777" w:rsidTr="003613B4">
        <w:tc>
          <w:tcPr>
            <w:tcW w:w="633" w:type="dxa"/>
          </w:tcPr>
          <w:p w14:paraId="1B7F1AB1"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762FBAC2" w14:textId="6885CF3E" w:rsidR="001A5272" w:rsidRDefault="001A5272" w:rsidP="00625E1E">
            <w:pPr>
              <w:pStyle w:val="Bullet2"/>
              <w:ind w:left="430" w:hanging="360"/>
            </w:pPr>
            <w:r>
              <w:t>.2</w:t>
            </w:r>
            <w:r w:rsidRPr="008778F5">
              <w:tab/>
            </w:r>
            <w:r w:rsidRPr="00AD1BF8">
              <w:t>The property: legal description; street address; type of property (</w:t>
            </w:r>
            <w:r>
              <w:t>for example</w:t>
            </w:r>
            <w:r w:rsidRPr="00AD1BF8">
              <w:t xml:space="preserve">, residential, commercial, manufactured home, farmland); whether the property is vacant, occupied, or abandoned; if the property is occupied, whether the occupant is the borrower, a subsequent purchaser, or a tenant; if the occupant is a tenant, </w:t>
            </w:r>
            <w:r>
              <w:t>their</w:t>
            </w:r>
            <w:r w:rsidRPr="00AD1BF8">
              <w:t xml:space="preserve"> name and details of the revenue from the property; value of the property (including appraisals, if available); equity in the property; whether the mortgagor’s interest in the property is freehold or leasehold; whether the property is insured, whether the insurance is satisfactory, and when the insurance expires; whether there is actual or potential waste or damage; whether there are potential environmental problems; whether any of the activities listed in Schedule 2 of the Contaminated Sites Regulation, B.C. Reg. 375/96, have occurred on the site (if so, a site profile may have to be submitted to a prospective purchaser and to a director in accordance with the Regulation); and whether there is a building under construction.</w:t>
            </w:r>
          </w:p>
        </w:tc>
        <w:tc>
          <w:tcPr>
            <w:tcW w:w="900" w:type="dxa"/>
            <w:vAlign w:val="center"/>
          </w:tcPr>
          <w:p w14:paraId="201CA91A" w14:textId="77777777" w:rsidR="001A5272" w:rsidRPr="006C189C" w:rsidRDefault="001A5272" w:rsidP="00210E66">
            <w:pPr>
              <w:pStyle w:val="Bullet2"/>
              <w:ind w:left="0"/>
              <w:jc w:val="center"/>
            </w:pPr>
          </w:p>
        </w:tc>
      </w:tr>
      <w:tr w:rsidR="001A5272" w:rsidRPr="006C189C" w14:paraId="510D3583" w14:textId="77777777" w:rsidTr="003613B4">
        <w:tc>
          <w:tcPr>
            <w:tcW w:w="633" w:type="dxa"/>
          </w:tcPr>
          <w:p w14:paraId="79E74C4E"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39674C2A" w14:textId="416438DB" w:rsidR="001A5272" w:rsidRDefault="001A5272" w:rsidP="00625E1E">
            <w:pPr>
              <w:pStyle w:val="Bullet2"/>
              <w:ind w:left="430" w:hanging="360"/>
            </w:pPr>
            <w:r>
              <w:t>.3</w:t>
            </w:r>
            <w:r w:rsidRPr="008778F5">
              <w:tab/>
            </w:r>
            <w:r w:rsidRPr="00AD1BF8">
              <w:t>The mortgage: a complete copy (a fully executed copy</w:t>
            </w:r>
            <w:r>
              <w:t xml:space="preserve"> -</w:t>
            </w:r>
            <w:r w:rsidRPr="00AD1BF8">
              <w:t xml:space="preserve"> not just the unexecuted electronically registered copy) of the mortgage (including the terms); any assumption or modification agreements, and relevant correspondence relating to the mortgage. Consider such matters as an acceleration clause, default provisions, costs, whether the mortgage is enforceable, and advise the client of any obvious problems. Identify the owners, mortgagors, and guarantors.</w:t>
            </w:r>
          </w:p>
        </w:tc>
        <w:tc>
          <w:tcPr>
            <w:tcW w:w="900" w:type="dxa"/>
            <w:vAlign w:val="center"/>
          </w:tcPr>
          <w:p w14:paraId="4AE1BC9A" w14:textId="77777777" w:rsidR="001A5272" w:rsidRPr="006C189C" w:rsidRDefault="001A5272" w:rsidP="00210E66">
            <w:pPr>
              <w:pStyle w:val="Bullet2"/>
              <w:ind w:left="0"/>
              <w:jc w:val="center"/>
            </w:pPr>
          </w:p>
        </w:tc>
      </w:tr>
    </w:tbl>
    <w:p w14:paraId="6327CCC1" w14:textId="77777777" w:rsidR="00567309" w:rsidRDefault="00567309">
      <w:r>
        <w:br w:type="page"/>
      </w:r>
    </w:p>
    <w:tbl>
      <w:tblPr>
        <w:tblStyle w:val="TableGrid"/>
        <w:tblW w:w="9355" w:type="dxa"/>
        <w:tblLook w:val="04A0" w:firstRow="1" w:lastRow="0" w:firstColumn="1" w:lastColumn="0" w:noHBand="0" w:noVBand="1"/>
      </w:tblPr>
      <w:tblGrid>
        <w:gridCol w:w="633"/>
        <w:gridCol w:w="7822"/>
        <w:gridCol w:w="900"/>
      </w:tblGrid>
      <w:tr w:rsidR="001A5272" w:rsidRPr="006C189C" w14:paraId="68619F86" w14:textId="77777777" w:rsidTr="003613B4">
        <w:tc>
          <w:tcPr>
            <w:tcW w:w="633" w:type="dxa"/>
          </w:tcPr>
          <w:p w14:paraId="1A307DC5" w14:textId="3D8CF1DF" w:rsidR="001A5272" w:rsidRPr="006C189C" w:rsidRDefault="005F20BB" w:rsidP="003613B4">
            <w:pPr>
              <w:spacing w:before="80" w:after="80"/>
              <w:jc w:val="right"/>
              <w:rPr>
                <w:rFonts w:ascii="Times New Roman" w:hAnsi="Times New Roman" w:cs="Times New Roman"/>
              </w:rPr>
            </w:pPr>
            <w:r>
              <w:lastRenderedPageBreak/>
              <w:br w:type="page"/>
            </w:r>
          </w:p>
        </w:tc>
        <w:tc>
          <w:tcPr>
            <w:tcW w:w="7822" w:type="dxa"/>
            <w:vAlign w:val="center"/>
          </w:tcPr>
          <w:p w14:paraId="5155A2B7" w14:textId="021718A2" w:rsidR="001A5272" w:rsidRDefault="001A5272" w:rsidP="00625E1E">
            <w:pPr>
              <w:pStyle w:val="Bullet2"/>
              <w:ind w:left="430" w:hanging="360"/>
            </w:pPr>
            <w:r>
              <w:t>.4</w:t>
            </w:r>
            <w:r w:rsidRPr="008778F5">
              <w:tab/>
            </w:r>
            <w:r w:rsidRPr="00AD1BF8">
              <w:t xml:space="preserve">The default: date when last payment was made, when the mortgage matured or when the mortgage otherwise went into default; amount owing; any defaults in payment of taxes, insurance premiums, or strata charges, including dates and amounts; any other defaults under the mortgage, including dates and details; amounts mortgagee has paid as protective disbursements for taxes, </w:t>
            </w:r>
            <w:r>
              <w:t xml:space="preserve">strata fees, </w:t>
            </w:r>
            <w:r w:rsidRPr="00AD1BF8">
              <w:t>insurance, repairs, etc.; whether mortgage is insured and, if so, any requirements of that insurer</w:t>
            </w:r>
            <w:smartTag w:uri="urn:schemas-microsoft-com:office:smarttags" w:element="PersonName">
              <w:r w:rsidRPr="00AD1BF8">
                <w:t>;</w:t>
              </w:r>
            </w:smartTag>
            <w:r w:rsidRPr="00AD1BF8">
              <w:t xml:space="preserve"> any other security in relation to the loan. Ensure that the balance claimed does not include any penalty or similar amount for early prepayment.</w:t>
            </w:r>
          </w:p>
        </w:tc>
        <w:tc>
          <w:tcPr>
            <w:tcW w:w="900" w:type="dxa"/>
            <w:vAlign w:val="center"/>
          </w:tcPr>
          <w:p w14:paraId="5D503081" w14:textId="77777777" w:rsidR="001A5272" w:rsidRPr="006C189C" w:rsidRDefault="001A5272" w:rsidP="00210E66">
            <w:pPr>
              <w:pStyle w:val="Bullet2"/>
              <w:ind w:left="0"/>
              <w:jc w:val="center"/>
            </w:pPr>
          </w:p>
        </w:tc>
      </w:tr>
      <w:tr w:rsidR="001A5272" w:rsidRPr="006C189C" w14:paraId="719B0C32" w14:textId="77777777" w:rsidTr="003613B4">
        <w:tc>
          <w:tcPr>
            <w:tcW w:w="633" w:type="dxa"/>
          </w:tcPr>
          <w:p w14:paraId="784A8CB5"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5F04F19D" w14:textId="3EC1642F" w:rsidR="001A5272" w:rsidRPr="004B3A46" w:rsidRDefault="001A5272" w:rsidP="00625E1E">
            <w:pPr>
              <w:pStyle w:val="Bullet2"/>
              <w:ind w:left="430" w:hanging="360"/>
            </w:pPr>
            <w:r w:rsidRPr="004B3A46">
              <w:t>.5</w:t>
            </w:r>
            <w:r w:rsidRPr="004B3A46">
              <w:tab/>
              <w:t>Venue: there are very specific rules as to which registry to use in commencing a foreclosure proceeding (</w:t>
            </w:r>
            <w:r w:rsidRPr="004B3A46">
              <w:rPr>
                <w:rStyle w:val="ItalicsI1"/>
                <w:sz w:val="22"/>
              </w:rPr>
              <w:t>Law and Equity Act</w:t>
            </w:r>
            <w:r w:rsidRPr="004B3A46">
              <w:t xml:space="preserve">, R.S.B.C. 1996, c. 253, s. 21). The intent of these rules is to ensure that the proceeding is commenced in the registry closest to where the property is situated, but the rules are complex, so review carefully. For the purposes of foreclosure, the Vancouver and New Westminster court registries are deemed to be the same registry. The mortgagor can consent to filing at a different registry. Be very careful with the boundaries of judicial districts: Whistler/Pemberton and Cobble Hill/Shawnigan, for example, are on or near boundaries. Note that in </w:t>
            </w:r>
            <w:r w:rsidRPr="004B3A46">
              <w:rPr>
                <w:i/>
              </w:rPr>
              <w:t>Island Savings Credit Union v. Brunner</w:t>
            </w:r>
            <w:r w:rsidRPr="004B3A46">
              <w:t>, 2014 BCCA 449, the Court of Appeal held that s. 21 permits the court, either before or after commencement of a foreclosure proceeding, to order that the proceedings be continued in or transferred to a jurisdiction other than that specified in s. 21.</w:t>
            </w:r>
          </w:p>
        </w:tc>
        <w:tc>
          <w:tcPr>
            <w:tcW w:w="900" w:type="dxa"/>
            <w:vAlign w:val="center"/>
          </w:tcPr>
          <w:p w14:paraId="5BB60999" w14:textId="77777777" w:rsidR="001A5272" w:rsidRPr="006C189C" w:rsidRDefault="001A5272" w:rsidP="00210E66">
            <w:pPr>
              <w:pStyle w:val="Bullet2"/>
              <w:ind w:left="0"/>
              <w:jc w:val="center"/>
            </w:pPr>
          </w:p>
        </w:tc>
      </w:tr>
      <w:tr w:rsidR="00210E66" w:rsidRPr="006C189C" w14:paraId="6BAD4E91" w14:textId="1998D225" w:rsidTr="003613B4">
        <w:tc>
          <w:tcPr>
            <w:tcW w:w="633" w:type="dxa"/>
          </w:tcPr>
          <w:p w14:paraId="4F33DA15" w14:textId="461C0CF3" w:rsidR="00210E66" w:rsidRPr="002A6052" w:rsidRDefault="001A5272" w:rsidP="003613B4">
            <w:pPr>
              <w:spacing w:before="80" w:after="80"/>
              <w:jc w:val="right"/>
              <w:rPr>
                <w:rFonts w:ascii="Times New Roman" w:hAnsi="Times New Roman" w:cs="Times New Roman"/>
              </w:rPr>
            </w:pPr>
            <w:r>
              <w:rPr>
                <w:rFonts w:ascii="Times New Roman" w:hAnsi="Times New Roman" w:cs="Times New Roman"/>
              </w:rPr>
              <w:t>2.4</w:t>
            </w:r>
          </w:p>
        </w:tc>
        <w:tc>
          <w:tcPr>
            <w:tcW w:w="7822" w:type="dxa"/>
            <w:vAlign w:val="center"/>
          </w:tcPr>
          <w:p w14:paraId="134225B5" w14:textId="7221F609" w:rsidR="00210E66" w:rsidRPr="004B3A46" w:rsidRDefault="001A5272" w:rsidP="00A8366A">
            <w:pPr>
              <w:pStyle w:val="Bullet1"/>
            </w:pPr>
            <w:r w:rsidRPr="004B3A46">
              <w:t>Discuss the foreclosure process and the steps you will be taking.</w:t>
            </w:r>
          </w:p>
        </w:tc>
        <w:tc>
          <w:tcPr>
            <w:tcW w:w="900" w:type="dxa"/>
            <w:vAlign w:val="center"/>
          </w:tcPr>
          <w:p w14:paraId="16C28566" w14:textId="768004FC" w:rsidR="00210E66" w:rsidRDefault="003613B4" w:rsidP="00210E66">
            <w:pPr>
              <w:pStyle w:val="Bullet1"/>
              <w:jc w:val="center"/>
            </w:pPr>
            <w:r w:rsidRPr="00437BB1">
              <w:rPr>
                <w:sz w:val="40"/>
                <w:szCs w:val="40"/>
              </w:rPr>
              <w:sym w:font="Wingdings 2" w:char="F0A3"/>
            </w:r>
          </w:p>
        </w:tc>
      </w:tr>
      <w:tr w:rsidR="00210E66" w:rsidRPr="006C189C" w14:paraId="15A1E4D0" w14:textId="3F84571F" w:rsidTr="003613B4">
        <w:tc>
          <w:tcPr>
            <w:tcW w:w="633" w:type="dxa"/>
          </w:tcPr>
          <w:p w14:paraId="72AC0B41" w14:textId="77777777" w:rsidR="00210E66" w:rsidRPr="00D960B3" w:rsidRDefault="00210E66" w:rsidP="003613B4">
            <w:pPr>
              <w:spacing w:before="80" w:after="80"/>
              <w:jc w:val="right"/>
              <w:rPr>
                <w:rFonts w:ascii="Times New Roman" w:hAnsi="Times New Roman" w:cs="Times New Roman"/>
              </w:rPr>
            </w:pPr>
          </w:p>
        </w:tc>
        <w:tc>
          <w:tcPr>
            <w:tcW w:w="7822" w:type="dxa"/>
            <w:vAlign w:val="center"/>
          </w:tcPr>
          <w:p w14:paraId="4D38C31C" w14:textId="6B5B4C6E" w:rsidR="00210E66" w:rsidRPr="004B3A46" w:rsidRDefault="001A5272" w:rsidP="00625E1E">
            <w:pPr>
              <w:pStyle w:val="Bullet2"/>
              <w:ind w:left="430" w:hanging="360"/>
            </w:pPr>
            <w:r w:rsidRPr="004B3A46">
              <w:t>.1</w:t>
            </w:r>
            <w:r w:rsidRPr="004B3A46">
              <w:tab/>
              <w:t>Advise the client that if demand is made for the full balance due and owing, the client cannot later ask for any prepayment penalty to be paid.</w:t>
            </w:r>
          </w:p>
        </w:tc>
        <w:tc>
          <w:tcPr>
            <w:tcW w:w="900" w:type="dxa"/>
            <w:vAlign w:val="center"/>
          </w:tcPr>
          <w:p w14:paraId="530F1B86" w14:textId="77777777" w:rsidR="00210E66" w:rsidRDefault="00210E66" w:rsidP="00210E66">
            <w:pPr>
              <w:pStyle w:val="Bullet2"/>
              <w:ind w:left="0"/>
              <w:jc w:val="center"/>
            </w:pPr>
          </w:p>
        </w:tc>
      </w:tr>
      <w:tr w:rsidR="00210E66" w:rsidRPr="006C189C" w14:paraId="4A51879A" w14:textId="059FC6AA" w:rsidTr="003613B4">
        <w:tc>
          <w:tcPr>
            <w:tcW w:w="633" w:type="dxa"/>
          </w:tcPr>
          <w:p w14:paraId="7ED3B8A8" w14:textId="56E12360" w:rsidR="00210E66" w:rsidRPr="006C189C" w:rsidRDefault="001A5272" w:rsidP="003613B4">
            <w:pPr>
              <w:spacing w:before="80" w:after="80"/>
              <w:jc w:val="right"/>
              <w:rPr>
                <w:rFonts w:ascii="Times New Roman" w:hAnsi="Times New Roman" w:cs="Times New Roman"/>
              </w:rPr>
            </w:pPr>
            <w:r>
              <w:rPr>
                <w:rFonts w:ascii="Times New Roman" w:hAnsi="Times New Roman" w:cs="Times New Roman"/>
              </w:rPr>
              <w:t>2.5</w:t>
            </w:r>
          </w:p>
        </w:tc>
        <w:tc>
          <w:tcPr>
            <w:tcW w:w="7822" w:type="dxa"/>
            <w:vAlign w:val="center"/>
          </w:tcPr>
          <w:p w14:paraId="1B5FEE9C" w14:textId="7718B231" w:rsidR="00210E66" w:rsidRPr="004B3A46" w:rsidRDefault="001A5272" w:rsidP="001A5272">
            <w:pPr>
              <w:pStyle w:val="Bullet1"/>
            </w:pPr>
            <w:r w:rsidRPr="004B3A46">
              <w:t>Discuss the client’s position.</w:t>
            </w:r>
          </w:p>
        </w:tc>
        <w:tc>
          <w:tcPr>
            <w:tcW w:w="900" w:type="dxa"/>
            <w:vAlign w:val="center"/>
          </w:tcPr>
          <w:p w14:paraId="5D951936" w14:textId="37732F27" w:rsidR="00210E66" w:rsidRDefault="008F504B" w:rsidP="00210E66">
            <w:pPr>
              <w:pStyle w:val="Bullet3"/>
              <w:ind w:left="0"/>
              <w:jc w:val="center"/>
            </w:pPr>
            <w:r w:rsidRPr="00437BB1">
              <w:rPr>
                <w:sz w:val="40"/>
                <w:szCs w:val="40"/>
              </w:rPr>
              <w:sym w:font="Wingdings 2" w:char="F0A3"/>
            </w:r>
          </w:p>
        </w:tc>
      </w:tr>
      <w:tr w:rsidR="00210E66" w:rsidRPr="006C189C" w14:paraId="32E1F773" w14:textId="3BF501F6" w:rsidTr="003613B4">
        <w:tc>
          <w:tcPr>
            <w:tcW w:w="633" w:type="dxa"/>
          </w:tcPr>
          <w:p w14:paraId="34CBE9E0"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0DD8026E" w14:textId="7C74104D" w:rsidR="00210E66" w:rsidRPr="004B3A46" w:rsidRDefault="001A5272" w:rsidP="00625E1E">
            <w:pPr>
              <w:pStyle w:val="Bullet2"/>
              <w:ind w:left="430" w:hanging="360"/>
            </w:pPr>
            <w:r w:rsidRPr="004B3A46">
              <w:t>.1</w:t>
            </w:r>
            <w:r w:rsidRPr="004B3A46">
              <w:tab/>
            </w:r>
            <w:r w:rsidR="0092521F" w:rsidRPr="004B3A46">
              <w:t xml:space="preserve">Where the mortgage has not matured, is the client willing to accept payment of arrears and reinstate the mortgage? If so, determine the time to be allowed for reinstatement. Consider the </w:t>
            </w:r>
            <w:r w:rsidR="0092521F" w:rsidRPr="004B3A46">
              <w:rPr>
                <w:rStyle w:val="ItalicsI1"/>
                <w:sz w:val="22"/>
              </w:rPr>
              <w:t>Law and Equity Act</w:t>
            </w:r>
            <w:r w:rsidR="0092521F" w:rsidRPr="004B3A46">
              <w:t>, s. 25 provisions regarding relief against acceleration provisions in mortgages.</w:t>
            </w:r>
          </w:p>
        </w:tc>
        <w:tc>
          <w:tcPr>
            <w:tcW w:w="900" w:type="dxa"/>
            <w:vAlign w:val="center"/>
          </w:tcPr>
          <w:p w14:paraId="41590FEF" w14:textId="77777777" w:rsidR="00210E66" w:rsidRDefault="00210E66" w:rsidP="00210E66">
            <w:pPr>
              <w:pStyle w:val="Bullet4"/>
              <w:ind w:left="0"/>
              <w:jc w:val="center"/>
            </w:pPr>
          </w:p>
        </w:tc>
      </w:tr>
      <w:tr w:rsidR="001A5272" w:rsidRPr="006C189C" w14:paraId="1AD0F996" w14:textId="77777777" w:rsidTr="003613B4">
        <w:tc>
          <w:tcPr>
            <w:tcW w:w="633" w:type="dxa"/>
          </w:tcPr>
          <w:p w14:paraId="2C9180B7"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6503A533" w14:textId="48BE609F" w:rsidR="001A5272" w:rsidRPr="004B3A46" w:rsidRDefault="001A5272" w:rsidP="00625E1E">
            <w:pPr>
              <w:pStyle w:val="Bullet2"/>
              <w:ind w:left="430" w:hanging="360"/>
            </w:pPr>
            <w:r w:rsidRPr="004B3A46">
              <w:t>.2</w:t>
            </w:r>
            <w:r w:rsidRPr="004B3A46">
              <w:tab/>
            </w:r>
            <w:r w:rsidR="0092521F" w:rsidRPr="004B3A46">
              <w:t xml:space="preserve">Discuss common types of relief available to a mortgagee: order </w:t>
            </w:r>
            <w:r w:rsidR="0092521F" w:rsidRPr="00A07715">
              <w:rPr>
                <w:rStyle w:val="ItalicsI1"/>
                <w:i w:val="0"/>
                <w:iCs/>
                <w:sz w:val="22"/>
              </w:rPr>
              <w:t>nisi</w:t>
            </w:r>
            <w:r w:rsidR="0092521F" w:rsidRPr="004B3A46">
              <w:t xml:space="preserve">; summary accounting of the amount required to redeem (see </w:t>
            </w:r>
            <w:r w:rsidR="0092521F" w:rsidRPr="004B3A46">
              <w:rPr>
                <w:rStyle w:val="ItalicsI1"/>
                <w:sz w:val="22"/>
              </w:rPr>
              <w:t>Law and Equity Act</w:t>
            </w:r>
            <w:r w:rsidR="0092521F" w:rsidRPr="004B3A46">
              <w:t>, s. 18); leave to apply for further accounting (if there is a variable interest rate or if the client receives monies during the redemption period or has to make disbursements for taxes, insurance, etc.); order absolute; conduct of sale (to another party or to the petitioner after the redemption period has expired); order to approve a sale; costs (on a Scale A party-and-party basis, unless the court orders otherwise).</w:t>
            </w:r>
          </w:p>
        </w:tc>
        <w:tc>
          <w:tcPr>
            <w:tcW w:w="900" w:type="dxa"/>
            <w:vAlign w:val="center"/>
          </w:tcPr>
          <w:p w14:paraId="57E5829F" w14:textId="77777777" w:rsidR="001A5272" w:rsidRDefault="001A5272" w:rsidP="00210E66">
            <w:pPr>
              <w:pStyle w:val="Bullet4"/>
              <w:ind w:left="0"/>
              <w:jc w:val="center"/>
            </w:pPr>
          </w:p>
        </w:tc>
      </w:tr>
      <w:tr w:rsidR="001A5272" w:rsidRPr="006C189C" w14:paraId="5A439066" w14:textId="77777777" w:rsidTr="003613B4">
        <w:tc>
          <w:tcPr>
            <w:tcW w:w="633" w:type="dxa"/>
          </w:tcPr>
          <w:p w14:paraId="791A41FB"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7F62301E" w14:textId="7E860E49" w:rsidR="001A5272" w:rsidRPr="004B3A46" w:rsidRDefault="001A5272" w:rsidP="00625E1E">
            <w:pPr>
              <w:pStyle w:val="Bullet2"/>
              <w:ind w:left="430" w:hanging="360"/>
            </w:pPr>
            <w:r w:rsidRPr="004B3A46">
              <w:t>.3</w:t>
            </w:r>
            <w:r w:rsidRPr="004B3A46">
              <w:tab/>
            </w:r>
            <w:r w:rsidR="0092521F" w:rsidRPr="004B3A46">
              <w:t>Discuss special types of relief available to a mortgagee: immediate order absolute or a shortened redemption period where the security is in jeopardy or the property is abandoned, or both; action for judgment on the deficiency (</w:t>
            </w:r>
            <w:r w:rsidR="0092521F" w:rsidRPr="004B3A46">
              <w:rPr>
                <w:rStyle w:val="ItalicsI1"/>
                <w:sz w:val="22"/>
              </w:rPr>
              <w:t>Property Law Act</w:t>
            </w:r>
            <w:r w:rsidR="0092521F" w:rsidRPr="004B3A46">
              <w:t>, R.S.B.C. 1996, c. 377, s. 32, prohibits an action as against the covenantors and guarantors after an order absolute of foreclosure has been obtained). Note that action on the personal covenants should generally be included in the foreclosure proceeding.</w:t>
            </w:r>
          </w:p>
        </w:tc>
        <w:tc>
          <w:tcPr>
            <w:tcW w:w="900" w:type="dxa"/>
            <w:vAlign w:val="center"/>
          </w:tcPr>
          <w:p w14:paraId="74DCEB80" w14:textId="77777777" w:rsidR="001A5272" w:rsidRDefault="001A5272" w:rsidP="00210E66">
            <w:pPr>
              <w:pStyle w:val="Bullet4"/>
              <w:ind w:left="0"/>
              <w:jc w:val="center"/>
            </w:pPr>
          </w:p>
        </w:tc>
      </w:tr>
      <w:tr w:rsidR="001A5272" w:rsidRPr="006C189C" w14:paraId="6077E582" w14:textId="77777777" w:rsidTr="003613B4">
        <w:tc>
          <w:tcPr>
            <w:tcW w:w="633" w:type="dxa"/>
          </w:tcPr>
          <w:p w14:paraId="61EEC3E1"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1FDD686E" w14:textId="211C1B20" w:rsidR="001A5272" w:rsidRPr="004B3A46" w:rsidRDefault="001A5272" w:rsidP="00625E1E">
            <w:pPr>
              <w:pStyle w:val="Bullet2"/>
              <w:ind w:left="430" w:hanging="360"/>
            </w:pPr>
            <w:r w:rsidRPr="004B3A46">
              <w:t>.4</w:t>
            </w:r>
            <w:r w:rsidRPr="004B3A46">
              <w:tab/>
            </w:r>
            <w:r w:rsidR="0092521F" w:rsidRPr="004B3A46">
              <w:t>If there is actual or potential waste or damage, consider appointment of a receiver, by instrument or court order, to take possession of the property to protect it.</w:t>
            </w:r>
          </w:p>
        </w:tc>
        <w:tc>
          <w:tcPr>
            <w:tcW w:w="900" w:type="dxa"/>
            <w:vAlign w:val="center"/>
          </w:tcPr>
          <w:p w14:paraId="0BFC132A" w14:textId="77777777" w:rsidR="001A5272" w:rsidRDefault="001A5272" w:rsidP="00210E66">
            <w:pPr>
              <w:pStyle w:val="Bullet4"/>
              <w:ind w:left="0"/>
              <w:jc w:val="center"/>
            </w:pPr>
          </w:p>
        </w:tc>
      </w:tr>
      <w:tr w:rsidR="001A5272" w:rsidRPr="006C189C" w14:paraId="69BDB1CB" w14:textId="77777777" w:rsidTr="003613B4">
        <w:tc>
          <w:tcPr>
            <w:tcW w:w="633" w:type="dxa"/>
          </w:tcPr>
          <w:p w14:paraId="4148BAD1"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1E33BF1E" w14:textId="30FFC6A9" w:rsidR="001A5272" w:rsidRPr="004B3A46" w:rsidRDefault="001A5272" w:rsidP="00625E1E">
            <w:pPr>
              <w:pStyle w:val="Bullet2"/>
              <w:ind w:left="430" w:hanging="360"/>
            </w:pPr>
            <w:r w:rsidRPr="004B3A46">
              <w:t>.5</w:t>
            </w:r>
            <w:r w:rsidRPr="004B3A46">
              <w:tab/>
            </w:r>
            <w:r w:rsidR="0092521F" w:rsidRPr="004B3A46">
              <w:t xml:space="preserve">If the property is a revenue property, consider redirecting rent payments to the client, appointing a receiver or agent to collect the rentals, or giving notice to </w:t>
            </w:r>
            <w:r w:rsidR="00476EA1">
              <w:br/>
            </w:r>
            <w:r w:rsidR="0092521F" w:rsidRPr="004B3A46">
              <w:t xml:space="preserve">the tenants if your client also has an assignment of the rents due and owing on the property. Note the provisions of the </w:t>
            </w:r>
            <w:r w:rsidR="0092521F" w:rsidRPr="004B3A46">
              <w:rPr>
                <w:i/>
              </w:rPr>
              <w:t>Bankruptcy and Insolvency Act</w:t>
            </w:r>
            <w:r w:rsidR="0092521F" w:rsidRPr="004B3A46">
              <w:t>, R.S.C. 1985, c. B-3 (the “</w:t>
            </w:r>
            <w:r w:rsidR="0092521F" w:rsidRPr="004B3A46">
              <w:rPr>
                <w:i/>
              </w:rPr>
              <w:t>BIA</w:t>
            </w:r>
            <w:r w:rsidR="0092521F" w:rsidRPr="004B3A46">
              <w:t>”) on whether 10 days’ notice is required before commencing foreclosure or appointing a receiver (or receiver-manager) where a business property is involved that represents all or substantially all of the mortgagor’s property.</w:t>
            </w:r>
          </w:p>
        </w:tc>
        <w:tc>
          <w:tcPr>
            <w:tcW w:w="900" w:type="dxa"/>
            <w:vAlign w:val="center"/>
          </w:tcPr>
          <w:p w14:paraId="4237978C" w14:textId="77777777" w:rsidR="001A5272" w:rsidRDefault="001A5272" w:rsidP="00210E66">
            <w:pPr>
              <w:pStyle w:val="Bullet4"/>
              <w:ind w:left="0"/>
              <w:jc w:val="center"/>
            </w:pPr>
          </w:p>
        </w:tc>
      </w:tr>
      <w:tr w:rsidR="001A5272" w:rsidRPr="006C189C" w14:paraId="49EEBDF0" w14:textId="77777777" w:rsidTr="003613B4">
        <w:tc>
          <w:tcPr>
            <w:tcW w:w="633" w:type="dxa"/>
          </w:tcPr>
          <w:p w14:paraId="1759532B"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58D86319" w14:textId="1A2A58D7" w:rsidR="001A5272" w:rsidRPr="0092521F" w:rsidRDefault="001A5272" w:rsidP="00625E1E">
            <w:pPr>
              <w:pStyle w:val="Bullet2"/>
              <w:ind w:left="430" w:hanging="360"/>
            </w:pPr>
            <w:r w:rsidRPr="0092521F">
              <w:t>.6</w:t>
            </w:r>
            <w:r w:rsidRPr="0092521F">
              <w:tab/>
            </w:r>
            <w:r w:rsidR="0092521F" w:rsidRPr="0092521F">
              <w:t>If the property is a manufactured home (not all manufactured homes are mobile homes or trailers), conduct a search of the manufactured home registry. Is the manufactured home listed as “registered” or “exempt</w:t>
            </w:r>
            <w:proofErr w:type="gramStart"/>
            <w:r w:rsidR="0092521F" w:rsidRPr="0092521F">
              <w:t>”.</w:t>
            </w:r>
            <w:proofErr w:type="gramEnd"/>
            <w:r w:rsidR="0092521F" w:rsidRPr="0092521F">
              <w:t xml:space="preserve"> Does the client hold any </w:t>
            </w:r>
            <w:r w:rsidR="0092521F" w:rsidRPr="0092521F">
              <w:rPr>
                <w:rStyle w:val="ItalicsI1"/>
                <w:sz w:val="22"/>
              </w:rPr>
              <w:t>Personal Property Security Act</w:t>
            </w:r>
            <w:r w:rsidR="0092521F" w:rsidRPr="0092521F">
              <w:t>, R.S.B.C. 1996, c. 359</w:t>
            </w:r>
            <w:r w:rsidR="0092521F" w:rsidRPr="0092521F">
              <w:rPr>
                <w:i/>
              </w:rPr>
              <w:t xml:space="preserve"> </w:t>
            </w:r>
            <w:r w:rsidR="0092521F" w:rsidRPr="0092521F">
              <w:t>(“</w:t>
            </w:r>
            <w:r w:rsidR="0092521F" w:rsidRPr="0092521F">
              <w:rPr>
                <w:rStyle w:val="ItalicsI1"/>
                <w:sz w:val="22"/>
              </w:rPr>
              <w:t>PPSA</w:t>
            </w:r>
            <w:r w:rsidR="0092521F" w:rsidRPr="0092521F">
              <w:t xml:space="preserve">”) security on the home, in addition to the mortgage of land? Is the manufactured home a fixture? If the client holds collateral </w:t>
            </w:r>
            <w:r w:rsidR="0092521F" w:rsidRPr="0092521F">
              <w:rPr>
                <w:rStyle w:val="ItalicsI1"/>
                <w:sz w:val="22"/>
              </w:rPr>
              <w:t>PPSA</w:t>
            </w:r>
            <w:r w:rsidR="0092521F" w:rsidRPr="0092521F">
              <w:t xml:space="preserve"> security, be careful with seize-or-sue provisions, and consider </w:t>
            </w:r>
            <w:r w:rsidR="0092521F" w:rsidRPr="0092521F">
              <w:rPr>
                <w:rStyle w:val="ItalicsI1"/>
                <w:sz w:val="22"/>
              </w:rPr>
              <w:t>PPSA</w:t>
            </w:r>
            <w:r w:rsidR="0092521F" w:rsidRPr="0092521F">
              <w:t xml:space="preserve">, s. 55(6). Consider the provisions of </w:t>
            </w:r>
            <w:r w:rsidR="0092521F" w:rsidRPr="0092521F">
              <w:rPr>
                <w:rStyle w:val="ItalicsI1"/>
                <w:sz w:val="22"/>
              </w:rPr>
              <w:t>Manufactured Home Act</w:t>
            </w:r>
            <w:r w:rsidR="0092521F" w:rsidRPr="004B3A46">
              <w:rPr>
                <w:rStyle w:val="ItalicsI1"/>
                <w:i w:val="0"/>
                <w:iCs/>
                <w:sz w:val="22"/>
              </w:rPr>
              <w:t>, S.B.C. 2003, c. 75,</w:t>
            </w:r>
            <w:r w:rsidR="0092521F" w:rsidRPr="0092521F">
              <w:t xml:space="preserve"> and Regulations.</w:t>
            </w:r>
          </w:p>
        </w:tc>
        <w:tc>
          <w:tcPr>
            <w:tcW w:w="900" w:type="dxa"/>
            <w:vAlign w:val="center"/>
          </w:tcPr>
          <w:p w14:paraId="005EA50E" w14:textId="77777777" w:rsidR="001A5272" w:rsidRDefault="001A5272" w:rsidP="00210E66">
            <w:pPr>
              <w:pStyle w:val="Bullet4"/>
              <w:ind w:left="0"/>
              <w:jc w:val="center"/>
            </w:pPr>
          </w:p>
        </w:tc>
      </w:tr>
      <w:tr w:rsidR="001A5272" w:rsidRPr="006C189C" w14:paraId="3305B905" w14:textId="77777777" w:rsidTr="003613B4">
        <w:tc>
          <w:tcPr>
            <w:tcW w:w="633" w:type="dxa"/>
          </w:tcPr>
          <w:p w14:paraId="5A75A11D"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6DB2A8C7" w14:textId="18E6D2E7" w:rsidR="001A5272" w:rsidRPr="0092521F" w:rsidRDefault="001A5272" w:rsidP="00625E1E">
            <w:pPr>
              <w:pStyle w:val="Bullet2"/>
              <w:ind w:left="430" w:hanging="360"/>
            </w:pPr>
            <w:r w:rsidRPr="0092521F">
              <w:t>.7</w:t>
            </w:r>
            <w:r w:rsidRPr="0092521F">
              <w:tab/>
            </w:r>
            <w:r w:rsidR="0092521F" w:rsidRPr="0092521F">
              <w:t xml:space="preserve">If the property is farm land, or if the mortgagor is a farmer, as defined by </w:t>
            </w:r>
            <w:r w:rsidR="0092521F" w:rsidRPr="0092521F">
              <w:rPr>
                <w:rStyle w:val="ItalicsI1"/>
                <w:sz w:val="22"/>
              </w:rPr>
              <w:t>Farm Debt Mediation Act</w:t>
            </w:r>
            <w:r w:rsidR="0092521F" w:rsidRPr="0092521F">
              <w:t>, S.C. 1997, c. 21, s. 2, give notice in the prescribed form under that Act. Note the definition of “farmer” under the Act is broad, and the notice requirements under s. 21 of the Act also apply to non-farm land and other property owned by a farmer. Discuss the effect of, and procedure under, the Act. Note that proceedings following demands not in compliance with the Act are a nullity (</w:t>
            </w:r>
            <w:r w:rsidR="0092521F" w:rsidRPr="0092521F">
              <w:rPr>
                <w:i/>
              </w:rPr>
              <w:t>Farm Debt Mediation Act</w:t>
            </w:r>
            <w:r w:rsidR="0092521F" w:rsidRPr="0092521F">
              <w:t>, s. 22).</w:t>
            </w:r>
          </w:p>
        </w:tc>
        <w:tc>
          <w:tcPr>
            <w:tcW w:w="900" w:type="dxa"/>
            <w:vAlign w:val="center"/>
          </w:tcPr>
          <w:p w14:paraId="7A01D2ED" w14:textId="77777777" w:rsidR="001A5272" w:rsidRDefault="001A5272" w:rsidP="00210E66">
            <w:pPr>
              <w:pStyle w:val="Bullet4"/>
              <w:ind w:left="0"/>
              <w:jc w:val="center"/>
            </w:pPr>
          </w:p>
        </w:tc>
      </w:tr>
      <w:tr w:rsidR="001A5272" w:rsidRPr="006C189C" w14:paraId="12895554" w14:textId="77777777" w:rsidTr="003613B4">
        <w:tc>
          <w:tcPr>
            <w:tcW w:w="633" w:type="dxa"/>
          </w:tcPr>
          <w:p w14:paraId="6F15D9B5"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344DF003" w14:textId="252667ED" w:rsidR="001A5272" w:rsidRPr="0092521F" w:rsidRDefault="001A5272" w:rsidP="00625E1E">
            <w:pPr>
              <w:pStyle w:val="Bullet2"/>
              <w:ind w:left="430" w:hanging="360"/>
            </w:pPr>
            <w:r w:rsidRPr="0092521F">
              <w:t>.8</w:t>
            </w:r>
            <w:r w:rsidRPr="0092521F">
              <w:tab/>
            </w:r>
            <w:r w:rsidR="0092521F" w:rsidRPr="0092521F">
              <w:t xml:space="preserve">If the mortgage extends over five or more lots or strata lots, consider the disclosure statement provisions under </w:t>
            </w:r>
            <w:r w:rsidR="0092521F" w:rsidRPr="0092521F">
              <w:rPr>
                <w:rStyle w:val="ItalicsI1"/>
                <w:sz w:val="22"/>
              </w:rPr>
              <w:t>Real Estate Development Marketing Act</w:t>
            </w:r>
            <w:r w:rsidR="0092521F" w:rsidRPr="0092521F">
              <w:t xml:space="preserve">, S.B.C. 2004, c. 41, Division 4. If the mortgage charges a new home, consider the mandatory home warranty provisions of the </w:t>
            </w:r>
            <w:r w:rsidR="0092521F" w:rsidRPr="0092521F">
              <w:rPr>
                <w:rStyle w:val="ItalicsI1"/>
                <w:sz w:val="22"/>
              </w:rPr>
              <w:t>Homeowner Protection Act</w:t>
            </w:r>
            <w:r w:rsidR="0092521F" w:rsidRPr="0092521F">
              <w:t>, S.B.C. 1998, c. 31, s. 22.</w:t>
            </w:r>
          </w:p>
        </w:tc>
        <w:tc>
          <w:tcPr>
            <w:tcW w:w="900" w:type="dxa"/>
            <w:vAlign w:val="center"/>
          </w:tcPr>
          <w:p w14:paraId="2CFD754A" w14:textId="77777777" w:rsidR="001A5272" w:rsidRDefault="001A5272" w:rsidP="00210E66">
            <w:pPr>
              <w:pStyle w:val="Bullet4"/>
              <w:ind w:left="0"/>
              <w:jc w:val="center"/>
            </w:pPr>
          </w:p>
        </w:tc>
      </w:tr>
      <w:tr w:rsidR="001A5272" w:rsidRPr="006C189C" w14:paraId="269996BA" w14:textId="77777777" w:rsidTr="003613B4">
        <w:tc>
          <w:tcPr>
            <w:tcW w:w="633" w:type="dxa"/>
          </w:tcPr>
          <w:p w14:paraId="2ACCBCE3"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0B770BBD" w14:textId="65403EB8" w:rsidR="001A5272" w:rsidRDefault="001A5272" w:rsidP="00625E1E">
            <w:pPr>
              <w:pStyle w:val="Bullet2"/>
              <w:ind w:left="430" w:hanging="360"/>
            </w:pPr>
            <w:r>
              <w:t>.9</w:t>
            </w:r>
            <w:r w:rsidRPr="008778F5">
              <w:tab/>
            </w:r>
            <w:r w:rsidR="0092521F" w:rsidRPr="00AD1BF8">
              <w:t>If the mortgage is against a lease, review the lease to ascertain the effect of foreclosure on the lease. Obtain and review a copy of the tripartite non-disturbance agreement.</w:t>
            </w:r>
            <w:r w:rsidR="0092521F" w:rsidRPr="00AD1BF8">
              <w:rPr>
                <w:rFonts w:ascii="Arial" w:hAnsi="Arial"/>
                <w:snapToGrid w:val="0"/>
              </w:rPr>
              <w:t xml:space="preserve"> </w:t>
            </w:r>
            <w:r w:rsidR="0092521F" w:rsidRPr="00AD1BF8">
              <w:t xml:space="preserve">Ascertain what consents, if any, are required if the mortgagor’s interest in the lease is to be sold or transferred. Check with the landlord re: defaults under lease. Check provisions in the mortgage on leasehold interests; often the last day of the term of a lease is excluded from the charge in the mortgage. consider the possibility of relief against forfeiture. </w:t>
            </w:r>
            <w:r w:rsidR="0092521F" w:rsidRPr="00A01047">
              <w:t>Consider that most mortgages of First Nation lands are leasehold mortgages.</w:t>
            </w:r>
          </w:p>
        </w:tc>
        <w:tc>
          <w:tcPr>
            <w:tcW w:w="900" w:type="dxa"/>
            <w:vAlign w:val="center"/>
          </w:tcPr>
          <w:p w14:paraId="7109F8C5" w14:textId="77777777" w:rsidR="001A5272" w:rsidRDefault="001A5272" w:rsidP="00210E66">
            <w:pPr>
              <w:pStyle w:val="Bullet4"/>
              <w:ind w:left="0"/>
              <w:jc w:val="center"/>
            </w:pPr>
          </w:p>
        </w:tc>
      </w:tr>
      <w:tr w:rsidR="001A5272" w:rsidRPr="006C189C" w14:paraId="470D2AF3" w14:textId="77777777" w:rsidTr="003613B4">
        <w:tc>
          <w:tcPr>
            <w:tcW w:w="633" w:type="dxa"/>
          </w:tcPr>
          <w:p w14:paraId="19959B0D"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1B69F68D" w14:textId="5E8D96CF" w:rsidR="001A5272" w:rsidRPr="0092521F" w:rsidRDefault="001A5272" w:rsidP="00625E1E">
            <w:pPr>
              <w:pStyle w:val="Bullet2"/>
              <w:ind w:left="430" w:hanging="360"/>
            </w:pPr>
            <w:r w:rsidRPr="0092521F">
              <w:t>.10</w:t>
            </w:r>
            <w:r w:rsidRPr="0092521F">
              <w:tab/>
            </w:r>
            <w:r w:rsidR="0092521F" w:rsidRPr="0092521F">
              <w:t xml:space="preserve">Does the client want a judgment against the mortgagor based on the covenant to repay? Determine whether the original borrower is the registered owner; if not, is there a formal assumption agreement? If there is no formal assumption agreement, should the original borrower be sued? If there is an assumption agreement but the original borrower was not released from the covenant, should he or she be sued as well as the current registered owner? Has there been novation of the mortgage? Consider the potential release of the previous owner under the </w:t>
            </w:r>
            <w:r w:rsidR="0092521F" w:rsidRPr="0092521F">
              <w:rPr>
                <w:rStyle w:val="ItalicsI1"/>
                <w:sz w:val="22"/>
              </w:rPr>
              <w:t>Property Law Act</w:t>
            </w:r>
            <w:r w:rsidR="0092521F" w:rsidRPr="0092521F">
              <w:t>, ss. 20 to 24.</w:t>
            </w:r>
          </w:p>
        </w:tc>
        <w:tc>
          <w:tcPr>
            <w:tcW w:w="900" w:type="dxa"/>
            <w:vAlign w:val="center"/>
          </w:tcPr>
          <w:p w14:paraId="4B2434DF" w14:textId="77777777" w:rsidR="001A5272" w:rsidRDefault="001A5272" w:rsidP="00210E66">
            <w:pPr>
              <w:pStyle w:val="Bullet4"/>
              <w:ind w:left="0"/>
              <w:jc w:val="center"/>
            </w:pPr>
          </w:p>
        </w:tc>
      </w:tr>
      <w:tr w:rsidR="001A5272" w:rsidRPr="006C189C" w14:paraId="4A56B723" w14:textId="77777777" w:rsidTr="003613B4">
        <w:tc>
          <w:tcPr>
            <w:tcW w:w="633" w:type="dxa"/>
          </w:tcPr>
          <w:p w14:paraId="1F59ED02"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57E63034" w14:textId="60F58C9B" w:rsidR="001A5272" w:rsidRPr="0092521F" w:rsidRDefault="001A5272" w:rsidP="00625E1E">
            <w:pPr>
              <w:pStyle w:val="Bullet2"/>
              <w:ind w:left="430" w:hanging="360"/>
            </w:pPr>
            <w:r w:rsidRPr="0092521F">
              <w:t>.11</w:t>
            </w:r>
            <w:r w:rsidRPr="0092521F">
              <w:tab/>
            </w:r>
            <w:r w:rsidR="0092521F" w:rsidRPr="0092521F">
              <w:t xml:space="preserve">Does the client want a judgment against the current registered owner (if different from the original borrower), or against any intervening purchasers who have assumed the mortgage? Consider the deemed covenant provisions of </w:t>
            </w:r>
            <w:r w:rsidR="0092521F" w:rsidRPr="0092521F">
              <w:rPr>
                <w:rStyle w:val="ItalicsI1"/>
                <w:sz w:val="22"/>
              </w:rPr>
              <w:t>Property Law Act</w:t>
            </w:r>
            <w:r w:rsidR="0092521F" w:rsidRPr="0092521F">
              <w:t>, ss. 20 to 24.</w:t>
            </w:r>
          </w:p>
        </w:tc>
        <w:tc>
          <w:tcPr>
            <w:tcW w:w="900" w:type="dxa"/>
            <w:vAlign w:val="center"/>
          </w:tcPr>
          <w:p w14:paraId="34D429DC" w14:textId="77777777" w:rsidR="001A5272" w:rsidRDefault="001A5272" w:rsidP="00210E66">
            <w:pPr>
              <w:pStyle w:val="Bullet4"/>
              <w:ind w:left="0"/>
              <w:jc w:val="center"/>
            </w:pPr>
          </w:p>
        </w:tc>
      </w:tr>
      <w:tr w:rsidR="001A5272" w:rsidRPr="006C189C" w14:paraId="568367C1" w14:textId="77777777" w:rsidTr="003613B4">
        <w:tc>
          <w:tcPr>
            <w:tcW w:w="633" w:type="dxa"/>
          </w:tcPr>
          <w:p w14:paraId="57B1ED7B"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5FF07DD8" w14:textId="6043F972" w:rsidR="001A5272" w:rsidRDefault="001A5272" w:rsidP="00625E1E">
            <w:pPr>
              <w:pStyle w:val="Bullet2"/>
              <w:ind w:left="430" w:hanging="360"/>
            </w:pPr>
            <w:r>
              <w:t>.12</w:t>
            </w:r>
            <w:r w:rsidRPr="008778F5">
              <w:tab/>
            </w:r>
            <w:r w:rsidR="0092521F" w:rsidRPr="00AD1BF8">
              <w:t>If there is a guarantee, should the guarantor be sued?</w:t>
            </w:r>
          </w:p>
        </w:tc>
        <w:tc>
          <w:tcPr>
            <w:tcW w:w="900" w:type="dxa"/>
            <w:vAlign w:val="center"/>
          </w:tcPr>
          <w:p w14:paraId="2818B278" w14:textId="77777777" w:rsidR="001A5272" w:rsidRDefault="001A5272" w:rsidP="00210E66">
            <w:pPr>
              <w:pStyle w:val="Bullet4"/>
              <w:ind w:left="0"/>
              <w:jc w:val="center"/>
            </w:pPr>
          </w:p>
        </w:tc>
      </w:tr>
      <w:tr w:rsidR="001A5272" w:rsidRPr="006C189C" w14:paraId="4C79D8DA" w14:textId="77777777" w:rsidTr="003613B4">
        <w:tc>
          <w:tcPr>
            <w:tcW w:w="633" w:type="dxa"/>
          </w:tcPr>
          <w:p w14:paraId="08CB28B8"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74E5DC67" w14:textId="65BB3C4F" w:rsidR="001A5272" w:rsidRDefault="001A5272" w:rsidP="00625E1E">
            <w:pPr>
              <w:pStyle w:val="Bullet2"/>
              <w:ind w:left="430" w:hanging="360"/>
            </w:pPr>
            <w:r>
              <w:t>.13</w:t>
            </w:r>
            <w:r w:rsidRPr="008778F5">
              <w:tab/>
            </w:r>
            <w:r w:rsidR="0092521F">
              <w:t>Is there any unsecured debt owed by the mortgagor that the client would like to include in the foreclosure proceeding? (</w:t>
            </w:r>
            <w:r w:rsidR="0092521F" w:rsidRPr="00032BA0">
              <w:rPr>
                <w:i/>
              </w:rPr>
              <w:t>Royal Bank of Canada v. Lord</w:t>
            </w:r>
            <w:r w:rsidR="0092521F" w:rsidRPr="002B3A2C">
              <w:t>,</w:t>
            </w:r>
            <w:r w:rsidR="0092521F">
              <w:t xml:space="preserve"> </w:t>
            </w:r>
            <w:r w:rsidR="0092521F" w:rsidRPr="002B3A2C">
              <w:t>2011 BCSC 1623</w:t>
            </w:r>
            <w:r w:rsidR="0092521F">
              <w:t>).</w:t>
            </w:r>
          </w:p>
        </w:tc>
        <w:tc>
          <w:tcPr>
            <w:tcW w:w="900" w:type="dxa"/>
            <w:vAlign w:val="center"/>
          </w:tcPr>
          <w:p w14:paraId="31455926" w14:textId="77777777" w:rsidR="001A5272" w:rsidRDefault="001A5272" w:rsidP="00210E66">
            <w:pPr>
              <w:pStyle w:val="Bullet4"/>
              <w:ind w:left="0"/>
              <w:jc w:val="center"/>
            </w:pPr>
          </w:p>
        </w:tc>
      </w:tr>
      <w:tr w:rsidR="005734B2" w:rsidRPr="006C189C" w14:paraId="721EB1A1" w14:textId="77777777" w:rsidTr="003613B4">
        <w:tc>
          <w:tcPr>
            <w:tcW w:w="633" w:type="dxa"/>
          </w:tcPr>
          <w:p w14:paraId="2A2436E4" w14:textId="646C904E" w:rsidR="005734B2" w:rsidRPr="006C189C" w:rsidRDefault="005734B2" w:rsidP="003613B4">
            <w:pPr>
              <w:spacing w:before="80" w:after="80"/>
              <w:jc w:val="right"/>
              <w:rPr>
                <w:rFonts w:ascii="Times New Roman" w:hAnsi="Times New Roman" w:cs="Times New Roman"/>
              </w:rPr>
            </w:pPr>
            <w:r>
              <w:rPr>
                <w:rFonts w:ascii="Times New Roman" w:hAnsi="Times New Roman" w:cs="Times New Roman"/>
              </w:rPr>
              <w:t>2.6</w:t>
            </w:r>
          </w:p>
        </w:tc>
        <w:tc>
          <w:tcPr>
            <w:tcW w:w="7822" w:type="dxa"/>
            <w:vAlign w:val="center"/>
          </w:tcPr>
          <w:p w14:paraId="4A5A7F60" w14:textId="2934E63E" w:rsidR="005734B2" w:rsidRDefault="005734B2" w:rsidP="005734B2">
            <w:pPr>
              <w:pStyle w:val="Bullet1"/>
            </w:pPr>
            <w:r w:rsidRPr="0042317F">
              <w:t xml:space="preserve">If you are not in a position to act, advise the client. Make a record of the advice given, and file your notes. Send a non-engagement letter (for samples, see the Law </w:t>
            </w:r>
            <w:r w:rsidR="00084D46">
              <w:br/>
            </w:r>
            <w:r w:rsidRPr="0042317F">
              <w:t xml:space="preserve">Society website at </w:t>
            </w:r>
            <w:hyperlink r:id="rId19" w:history="1">
              <w:r w:rsidRPr="00F70FB8">
                <w:rPr>
                  <w:rStyle w:val="Hyperlink"/>
                </w:rPr>
                <w:t>www.lawsociety.bc.ca/support-and-resources-for-lawyers/practice-resources/</w:t>
              </w:r>
            </w:hyperlink>
            <w:r w:rsidRPr="005734B2">
              <w:t>.</w:t>
            </w:r>
          </w:p>
        </w:tc>
        <w:tc>
          <w:tcPr>
            <w:tcW w:w="900" w:type="dxa"/>
            <w:vAlign w:val="center"/>
          </w:tcPr>
          <w:p w14:paraId="0CD568B5" w14:textId="60F95D9E" w:rsidR="005734B2" w:rsidRDefault="005734B2" w:rsidP="00210E66">
            <w:pPr>
              <w:pStyle w:val="Bullet4"/>
              <w:ind w:left="0"/>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7DD65F66" w:rsidR="00EF1DBD" w:rsidRPr="0024237C" w:rsidRDefault="005734B2" w:rsidP="003613B4">
            <w:pPr>
              <w:spacing w:before="80" w:after="80"/>
              <w:jc w:val="right"/>
              <w:rPr>
                <w:rFonts w:ascii="Times New Roman" w:hAnsi="Times New Roman" w:cs="Times New Roman"/>
                <w:b/>
              </w:rPr>
            </w:pPr>
            <w:r>
              <w:rPr>
                <w:rFonts w:ascii="Times New Roman" w:hAnsi="Times New Roman" w:cs="Times New Roman"/>
                <w:b/>
              </w:rPr>
              <w:t>3.</w:t>
            </w:r>
          </w:p>
        </w:tc>
        <w:tc>
          <w:tcPr>
            <w:tcW w:w="8714" w:type="dxa"/>
            <w:gridSpan w:val="2"/>
            <w:shd w:val="clear" w:color="auto" w:fill="D9E2F3" w:themeFill="accent1" w:themeFillTint="33"/>
            <w:vAlign w:val="center"/>
          </w:tcPr>
          <w:p w14:paraId="586A6F76" w14:textId="6C51342A" w:rsidR="00EF1DBD" w:rsidRPr="006C189C" w:rsidRDefault="005734B2" w:rsidP="00EF1DBD">
            <w:pPr>
              <w:pStyle w:val="Heading1"/>
              <w:spacing w:before="80" w:after="80"/>
              <w:outlineLvl w:val="0"/>
            </w:pPr>
            <w:r>
              <w:t>AFTER THE INITIAL INTERVIEW</w:t>
            </w:r>
          </w:p>
        </w:tc>
      </w:tr>
      <w:tr w:rsidR="003613B4" w:rsidRPr="006C189C" w14:paraId="3D41846B" w14:textId="0642D6D7" w:rsidTr="003613B4">
        <w:tc>
          <w:tcPr>
            <w:tcW w:w="641" w:type="dxa"/>
          </w:tcPr>
          <w:p w14:paraId="5CC51111" w14:textId="3E738895" w:rsidR="003613B4" w:rsidRPr="006C189C" w:rsidRDefault="005734B2" w:rsidP="003613B4">
            <w:pPr>
              <w:spacing w:before="80" w:after="80"/>
              <w:jc w:val="right"/>
              <w:rPr>
                <w:rFonts w:ascii="Times New Roman" w:hAnsi="Times New Roman" w:cs="Times New Roman"/>
              </w:rPr>
            </w:pPr>
            <w:r>
              <w:rPr>
                <w:rFonts w:ascii="Times New Roman" w:hAnsi="Times New Roman" w:cs="Times New Roman"/>
              </w:rPr>
              <w:t>3.1</w:t>
            </w:r>
          </w:p>
        </w:tc>
        <w:tc>
          <w:tcPr>
            <w:tcW w:w="7814" w:type="dxa"/>
            <w:vAlign w:val="center"/>
          </w:tcPr>
          <w:p w14:paraId="0F2C9AF6" w14:textId="16C4A36C" w:rsidR="003613B4" w:rsidRPr="006C189C" w:rsidRDefault="005734B2" w:rsidP="00A8366A">
            <w:pPr>
              <w:pStyle w:val="Bullet1"/>
            </w:pPr>
            <w:r>
              <w:t xml:space="preserve">Confirm your retainer. Refer to the </w:t>
            </w:r>
            <w:r>
              <w:rPr>
                <w:smallCaps/>
              </w:rPr>
              <w:t>client file opening and closing</w:t>
            </w:r>
            <w:r>
              <w:t xml:space="preserve"> (A-2) checklist.</w:t>
            </w:r>
          </w:p>
        </w:tc>
        <w:tc>
          <w:tcPr>
            <w:tcW w:w="900" w:type="dxa"/>
            <w:vAlign w:val="center"/>
          </w:tcPr>
          <w:p w14:paraId="4D38A8D5" w14:textId="2B21B4D3" w:rsidR="003613B4" w:rsidRPr="006C189C" w:rsidRDefault="005F17E3" w:rsidP="003613B4">
            <w:pPr>
              <w:pStyle w:val="Bullet1"/>
              <w:ind w:left="-104"/>
              <w:jc w:val="center"/>
            </w:pPr>
            <w:r w:rsidRPr="00437BB1">
              <w:rPr>
                <w:sz w:val="40"/>
                <w:szCs w:val="40"/>
              </w:rPr>
              <w:sym w:font="Wingdings 2" w:char="F0A3"/>
            </w:r>
          </w:p>
        </w:tc>
      </w:tr>
      <w:tr w:rsidR="005F17E3" w:rsidRPr="006C189C" w14:paraId="36B3F9B9" w14:textId="77777777" w:rsidTr="003613B4">
        <w:tc>
          <w:tcPr>
            <w:tcW w:w="641" w:type="dxa"/>
          </w:tcPr>
          <w:p w14:paraId="53577167" w14:textId="67FF9FFC" w:rsidR="005F17E3" w:rsidRDefault="005F17E3" w:rsidP="003613B4">
            <w:pPr>
              <w:spacing w:before="80" w:after="80"/>
              <w:jc w:val="right"/>
              <w:rPr>
                <w:rFonts w:ascii="Times New Roman" w:hAnsi="Times New Roman" w:cs="Times New Roman"/>
              </w:rPr>
            </w:pPr>
            <w:r>
              <w:rPr>
                <w:rFonts w:ascii="Times New Roman" w:hAnsi="Times New Roman" w:cs="Times New Roman"/>
              </w:rPr>
              <w:t>3.2</w:t>
            </w:r>
          </w:p>
        </w:tc>
        <w:tc>
          <w:tcPr>
            <w:tcW w:w="7814" w:type="dxa"/>
            <w:vAlign w:val="center"/>
          </w:tcPr>
          <w:p w14:paraId="5CA652CF" w14:textId="6E12546E" w:rsidR="005F17E3" w:rsidRDefault="005F17E3" w:rsidP="00A8366A">
            <w:pPr>
              <w:pStyle w:val="Bullet1"/>
            </w:pPr>
            <w:r>
              <w:t xml:space="preserve">Confirm your instructions: </w:t>
            </w:r>
            <w:r w:rsidRPr="00AD1BF8">
              <w:t>Are your instructions to proceed to foreclosure (petition), to sue on the covenant (notice of civil claim), or to do both (petition)? Remember that pre-judgment garnishment is not available under petitions.</w:t>
            </w:r>
          </w:p>
        </w:tc>
        <w:tc>
          <w:tcPr>
            <w:tcW w:w="900" w:type="dxa"/>
            <w:vAlign w:val="center"/>
          </w:tcPr>
          <w:p w14:paraId="73C3B998" w14:textId="15AFFE8C" w:rsidR="005F17E3" w:rsidRPr="006C189C" w:rsidRDefault="005F17E3" w:rsidP="003613B4">
            <w:pPr>
              <w:pStyle w:val="Bullet1"/>
              <w:ind w:left="-104"/>
              <w:jc w:val="center"/>
            </w:pPr>
            <w:r w:rsidRPr="00437BB1">
              <w:rPr>
                <w:sz w:val="40"/>
                <w:szCs w:val="40"/>
              </w:rPr>
              <w:sym w:font="Wingdings 2" w:char="F0A3"/>
            </w:r>
          </w:p>
        </w:tc>
      </w:tr>
      <w:tr w:rsidR="005F17E3" w:rsidRPr="006C189C" w14:paraId="5079A530" w14:textId="77777777" w:rsidTr="003613B4">
        <w:tc>
          <w:tcPr>
            <w:tcW w:w="641" w:type="dxa"/>
          </w:tcPr>
          <w:p w14:paraId="2C02DDCA" w14:textId="13D49632" w:rsidR="005F17E3" w:rsidRDefault="005F17E3" w:rsidP="003613B4">
            <w:pPr>
              <w:spacing w:before="80" w:after="80"/>
              <w:jc w:val="right"/>
              <w:rPr>
                <w:rFonts w:ascii="Times New Roman" w:hAnsi="Times New Roman" w:cs="Times New Roman"/>
              </w:rPr>
            </w:pPr>
            <w:r>
              <w:rPr>
                <w:rFonts w:ascii="Times New Roman" w:hAnsi="Times New Roman" w:cs="Times New Roman"/>
              </w:rPr>
              <w:t>3.3</w:t>
            </w:r>
          </w:p>
        </w:tc>
        <w:tc>
          <w:tcPr>
            <w:tcW w:w="7814" w:type="dxa"/>
            <w:vAlign w:val="center"/>
          </w:tcPr>
          <w:p w14:paraId="050363BB" w14:textId="0E32C3B3" w:rsidR="005F17E3" w:rsidRDefault="005F17E3" w:rsidP="00A8366A">
            <w:pPr>
              <w:pStyle w:val="Bullet1"/>
            </w:pPr>
            <w:r w:rsidRPr="00C173DB">
              <w:t>Open the file: note the limitation period for bringing proceedings and any other relevant dates</w:t>
            </w:r>
            <w:smartTag w:uri="urn:schemas-microsoft-com:office:smarttags" w:element="PersonName">
              <w:r w:rsidRPr="00C173DB">
                <w:t>;</w:t>
              </w:r>
            </w:smartTag>
            <w:r w:rsidRPr="00C173DB">
              <w:t xml:space="preserve"> place this checklist in the file; make entries in any dia</w:t>
            </w:r>
            <w:r w:rsidRPr="00F37891">
              <w:t>ry and “BF” systems.</w:t>
            </w:r>
          </w:p>
        </w:tc>
        <w:tc>
          <w:tcPr>
            <w:tcW w:w="900" w:type="dxa"/>
            <w:vAlign w:val="center"/>
          </w:tcPr>
          <w:p w14:paraId="6E15AC23" w14:textId="26158D48" w:rsidR="005F17E3" w:rsidRPr="006C189C" w:rsidRDefault="005F17E3" w:rsidP="003613B4">
            <w:pPr>
              <w:pStyle w:val="Bullet1"/>
              <w:ind w:left="-104"/>
              <w:jc w:val="center"/>
            </w:pPr>
            <w:r w:rsidRPr="00437BB1">
              <w:rPr>
                <w:sz w:val="40"/>
                <w:szCs w:val="40"/>
              </w:rPr>
              <w:sym w:font="Wingdings 2" w:char="F0A3"/>
            </w:r>
          </w:p>
        </w:tc>
      </w:tr>
      <w:tr w:rsidR="005F17E3" w:rsidRPr="006C189C" w14:paraId="106DE424" w14:textId="77777777" w:rsidTr="003613B4">
        <w:tc>
          <w:tcPr>
            <w:tcW w:w="641" w:type="dxa"/>
          </w:tcPr>
          <w:p w14:paraId="29E2CCC0" w14:textId="5AB1327D" w:rsidR="005F17E3" w:rsidRDefault="005F17E3" w:rsidP="003613B4">
            <w:pPr>
              <w:spacing w:before="80" w:after="80"/>
              <w:jc w:val="right"/>
              <w:rPr>
                <w:rFonts w:ascii="Times New Roman" w:hAnsi="Times New Roman" w:cs="Times New Roman"/>
              </w:rPr>
            </w:pPr>
            <w:r>
              <w:rPr>
                <w:rFonts w:ascii="Times New Roman" w:hAnsi="Times New Roman" w:cs="Times New Roman"/>
              </w:rPr>
              <w:t>3.4</w:t>
            </w:r>
          </w:p>
        </w:tc>
        <w:tc>
          <w:tcPr>
            <w:tcW w:w="7814" w:type="dxa"/>
            <w:vAlign w:val="center"/>
          </w:tcPr>
          <w:p w14:paraId="7CD5A110" w14:textId="308C2391" w:rsidR="005F17E3" w:rsidRDefault="005F17E3" w:rsidP="00A8366A">
            <w:pPr>
              <w:pStyle w:val="Bullet1"/>
            </w:pPr>
            <w:r w:rsidRPr="00AD1BF8">
              <w:t xml:space="preserve">Collect any information that the client was unable to provide (see item 2.3 </w:t>
            </w:r>
            <w:r>
              <w:t xml:space="preserve">in this checklist </w:t>
            </w:r>
            <w:r w:rsidRPr="00AD1BF8">
              <w:t>for the type of information required).</w:t>
            </w:r>
          </w:p>
        </w:tc>
        <w:tc>
          <w:tcPr>
            <w:tcW w:w="900" w:type="dxa"/>
            <w:vAlign w:val="center"/>
          </w:tcPr>
          <w:p w14:paraId="2A90CF4F" w14:textId="4DECA56C" w:rsidR="005F17E3" w:rsidRPr="006C189C" w:rsidRDefault="005F17E3" w:rsidP="003613B4">
            <w:pPr>
              <w:pStyle w:val="Bullet1"/>
              <w:ind w:left="-104"/>
              <w:jc w:val="center"/>
            </w:pPr>
            <w:r w:rsidRPr="00437BB1">
              <w:rPr>
                <w:sz w:val="40"/>
                <w:szCs w:val="40"/>
              </w:rPr>
              <w:sym w:font="Wingdings 2" w:char="F0A3"/>
            </w:r>
          </w:p>
        </w:tc>
      </w:tr>
      <w:tr w:rsidR="005F17E3" w:rsidRPr="006C189C" w14:paraId="53A8D51C" w14:textId="77777777" w:rsidTr="003613B4">
        <w:tc>
          <w:tcPr>
            <w:tcW w:w="641" w:type="dxa"/>
          </w:tcPr>
          <w:p w14:paraId="1BDE5351" w14:textId="2EEC624E" w:rsidR="005F17E3" w:rsidRDefault="005F17E3" w:rsidP="003613B4">
            <w:pPr>
              <w:spacing w:before="80" w:after="80"/>
              <w:jc w:val="right"/>
              <w:rPr>
                <w:rFonts w:ascii="Times New Roman" w:hAnsi="Times New Roman" w:cs="Times New Roman"/>
              </w:rPr>
            </w:pPr>
            <w:r>
              <w:rPr>
                <w:rFonts w:ascii="Times New Roman" w:hAnsi="Times New Roman" w:cs="Times New Roman"/>
              </w:rPr>
              <w:t>3.5</w:t>
            </w:r>
          </w:p>
        </w:tc>
        <w:tc>
          <w:tcPr>
            <w:tcW w:w="7814" w:type="dxa"/>
            <w:vAlign w:val="center"/>
          </w:tcPr>
          <w:p w14:paraId="3B2F0B04" w14:textId="26A3726A" w:rsidR="005F17E3" w:rsidRDefault="005F17E3" w:rsidP="00A8366A">
            <w:pPr>
              <w:pStyle w:val="Bullet1"/>
            </w:pPr>
            <w:r w:rsidRPr="00AD1BF8">
              <w:t xml:space="preserve">Verify the information provided by the client </w:t>
            </w:r>
            <w:r>
              <w:t>(for example</w:t>
            </w:r>
            <w:r w:rsidRPr="00AD1BF8">
              <w:t>, confirm default and details of last payment; obtain current tax information to see whether the property has gone into tax sale; obtain current figures from BC Assessment in order to ascertain the value of the property</w:t>
            </w:r>
            <w:r>
              <w:t>)</w:t>
            </w:r>
            <w:r w:rsidRPr="00AD1BF8">
              <w:t>. Confirm the status of strata charges and payments.</w:t>
            </w:r>
          </w:p>
        </w:tc>
        <w:tc>
          <w:tcPr>
            <w:tcW w:w="900" w:type="dxa"/>
            <w:vAlign w:val="center"/>
          </w:tcPr>
          <w:p w14:paraId="16C661F6" w14:textId="03D4D321" w:rsidR="005F17E3" w:rsidRPr="006C189C" w:rsidRDefault="005F17E3" w:rsidP="003613B4">
            <w:pPr>
              <w:pStyle w:val="Bullet1"/>
              <w:ind w:left="-104"/>
              <w:jc w:val="center"/>
            </w:pPr>
            <w:r w:rsidRPr="00437BB1">
              <w:rPr>
                <w:sz w:val="40"/>
                <w:szCs w:val="40"/>
              </w:rPr>
              <w:sym w:font="Wingdings 2" w:char="F0A3"/>
            </w:r>
          </w:p>
        </w:tc>
      </w:tr>
      <w:tr w:rsidR="005F17E3" w:rsidRPr="006C189C" w14:paraId="433F3DD1" w14:textId="77777777" w:rsidTr="003613B4">
        <w:tc>
          <w:tcPr>
            <w:tcW w:w="641" w:type="dxa"/>
          </w:tcPr>
          <w:p w14:paraId="41E7DED6" w14:textId="43BE9D01" w:rsidR="005F17E3" w:rsidRDefault="005F17E3" w:rsidP="003613B4">
            <w:pPr>
              <w:spacing w:before="80" w:after="80"/>
              <w:jc w:val="right"/>
              <w:rPr>
                <w:rFonts w:ascii="Times New Roman" w:hAnsi="Times New Roman" w:cs="Times New Roman"/>
              </w:rPr>
            </w:pPr>
            <w:r>
              <w:rPr>
                <w:rFonts w:ascii="Times New Roman" w:hAnsi="Times New Roman" w:cs="Times New Roman"/>
              </w:rPr>
              <w:t>3.6</w:t>
            </w:r>
          </w:p>
        </w:tc>
        <w:tc>
          <w:tcPr>
            <w:tcW w:w="7814" w:type="dxa"/>
            <w:vAlign w:val="center"/>
          </w:tcPr>
          <w:p w14:paraId="775C7FE5" w14:textId="64DB3DA9" w:rsidR="005F17E3" w:rsidRDefault="005F17E3" w:rsidP="00A8366A">
            <w:pPr>
              <w:pStyle w:val="Bullet1"/>
            </w:pPr>
            <w:r w:rsidRPr="007D2FBD">
              <w:t>Conduct a land title office search on the property. Verify that the mortgagor is the registered owner and see what other charges and charge holders are registered (consider priority of charges and whether anyone else has commenced proceedings). Note and check any pending charges. Obtain copies of all pages of all financial charges and legal notations against the property. Conduct a separate search for each mortgagor and any guarantors to identify any other properties that a judgment could be registered against</w:t>
            </w:r>
            <w:r w:rsidRPr="00AD1BF8">
              <w:t>.</w:t>
            </w:r>
          </w:p>
        </w:tc>
        <w:tc>
          <w:tcPr>
            <w:tcW w:w="900" w:type="dxa"/>
            <w:vAlign w:val="center"/>
          </w:tcPr>
          <w:p w14:paraId="32A37153" w14:textId="4F73091E" w:rsidR="005F17E3" w:rsidRPr="006C189C" w:rsidRDefault="005F17E3" w:rsidP="003613B4">
            <w:pPr>
              <w:pStyle w:val="Bullet1"/>
              <w:ind w:left="-104"/>
              <w:jc w:val="center"/>
            </w:pPr>
            <w:r w:rsidRPr="00437BB1">
              <w:rPr>
                <w:sz w:val="40"/>
                <w:szCs w:val="40"/>
              </w:rPr>
              <w:sym w:font="Wingdings 2" w:char="F0A3"/>
            </w:r>
          </w:p>
        </w:tc>
      </w:tr>
      <w:tr w:rsidR="005F17E3" w:rsidRPr="006C189C" w14:paraId="190B7352" w14:textId="77777777" w:rsidTr="003613B4">
        <w:tc>
          <w:tcPr>
            <w:tcW w:w="641" w:type="dxa"/>
          </w:tcPr>
          <w:p w14:paraId="7EB2B9F3" w14:textId="6D715CB8" w:rsidR="005F17E3" w:rsidRDefault="005F17E3" w:rsidP="003613B4">
            <w:pPr>
              <w:spacing w:before="80" w:after="80"/>
              <w:jc w:val="right"/>
              <w:rPr>
                <w:rFonts w:ascii="Times New Roman" w:hAnsi="Times New Roman" w:cs="Times New Roman"/>
              </w:rPr>
            </w:pPr>
            <w:r>
              <w:rPr>
                <w:rFonts w:ascii="Times New Roman" w:hAnsi="Times New Roman" w:cs="Times New Roman"/>
              </w:rPr>
              <w:t>3.7</w:t>
            </w:r>
          </w:p>
        </w:tc>
        <w:tc>
          <w:tcPr>
            <w:tcW w:w="7814" w:type="dxa"/>
            <w:vAlign w:val="center"/>
          </w:tcPr>
          <w:p w14:paraId="29949F7B" w14:textId="563A5F05" w:rsidR="005F17E3" w:rsidRDefault="005F17E3" w:rsidP="00A8366A">
            <w:pPr>
              <w:pStyle w:val="Bullet1"/>
            </w:pPr>
            <w:r>
              <w:t>Confirm the client holds the security it intended to take (for example, ensure the mortgage is registered against all property that it was intended to secure. Review the title search and examine the assessment roll report to ascertain whether the civic address is comprised of multiple parcel identifiers (“PIDs”)). If there has been an error and the mortgage is not registered against title, discuss this with the client and make inquiries. Consider whether a caveat can be registered on the property through the land title office. Consider whether a making a title insurance claim is appropriate in the circumstances.</w:t>
            </w:r>
          </w:p>
        </w:tc>
        <w:tc>
          <w:tcPr>
            <w:tcW w:w="900" w:type="dxa"/>
            <w:vAlign w:val="center"/>
          </w:tcPr>
          <w:p w14:paraId="45B7036E" w14:textId="3CE224FD" w:rsidR="005F17E3" w:rsidRPr="006C189C" w:rsidRDefault="005F17E3" w:rsidP="003613B4">
            <w:pPr>
              <w:pStyle w:val="Bullet1"/>
              <w:ind w:left="-104"/>
              <w:jc w:val="center"/>
            </w:pPr>
            <w:r w:rsidRPr="00437BB1">
              <w:rPr>
                <w:sz w:val="40"/>
                <w:szCs w:val="40"/>
              </w:rPr>
              <w:sym w:font="Wingdings 2" w:char="F0A3"/>
            </w:r>
          </w:p>
        </w:tc>
      </w:tr>
    </w:tbl>
    <w:p w14:paraId="6F3400C9" w14:textId="77777777" w:rsidR="005F20BB" w:rsidRDefault="005F20BB">
      <w:r>
        <w:br w:type="page"/>
      </w:r>
    </w:p>
    <w:tbl>
      <w:tblPr>
        <w:tblStyle w:val="TableGrid"/>
        <w:tblW w:w="9355" w:type="dxa"/>
        <w:tblLook w:val="04A0" w:firstRow="1" w:lastRow="0" w:firstColumn="1" w:lastColumn="0" w:noHBand="0" w:noVBand="1"/>
      </w:tblPr>
      <w:tblGrid>
        <w:gridCol w:w="641"/>
        <w:gridCol w:w="7814"/>
        <w:gridCol w:w="900"/>
      </w:tblGrid>
      <w:tr w:rsidR="005F17E3" w:rsidRPr="006C189C" w14:paraId="2C472189" w14:textId="77777777" w:rsidTr="003613B4">
        <w:tc>
          <w:tcPr>
            <w:tcW w:w="641" w:type="dxa"/>
          </w:tcPr>
          <w:p w14:paraId="2437CE2A" w14:textId="04CAB2A4" w:rsidR="005F17E3" w:rsidRDefault="005F17E3" w:rsidP="003613B4">
            <w:pPr>
              <w:spacing w:before="80" w:after="80"/>
              <w:jc w:val="right"/>
              <w:rPr>
                <w:rFonts w:ascii="Times New Roman" w:hAnsi="Times New Roman" w:cs="Times New Roman"/>
              </w:rPr>
            </w:pPr>
            <w:r>
              <w:rPr>
                <w:rFonts w:ascii="Times New Roman" w:hAnsi="Times New Roman" w:cs="Times New Roman"/>
              </w:rPr>
              <w:lastRenderedPageBreak/>
              <w:t>3.8</w:t>
            </w:r>
          </w:p>
        </w:tc>
        <w:tc>
          <w:tcPr>
            <w:tcW w:w="7814" w:type="dxa"/>
            <w:vAlign w:val="center"/>
          </w:tcPr>
          <w:p w14:paraId="0BECF7A7" w14:textId="601B2D20" w:rsidR="005F17E3" w:rsidRDefault="005F17E3" w:rsidP="00A8366A">
            <w:pPr>
              <w:pStyle w:val="Bullet1"/>
            </w:pPr>
            <w:r w:rsidRPr="00AD1BF8">
              <w:t>Identify and obtain addresses for all potential respondents, including the names of tenants if the property is a revenue property (see item 5.</w:t>
            </w:r>
            <w:r>
              <w:t>4</w:t>
            </w:r>
            <w:r w:rsidRPr="00AD1BF8">
              <w:t xml:space="preserve">.1 </w:t>
            </w:r>
            <w:r>
              <w:t xml:space="preserve">in this checklist </w:t>
            </w:r>
            <w:r w:rsidRPr="00AD1BF8">
              <w:t>re: adding tenants as parties to the petition). If you cannot locate a respondent, employ a skip tracer (after ensuring that you have instructions to do so).</w:t>
            </w:r>
          </w:p>
        </w:tc>
        <w:tc>
          <w:tcPr>
            <w:tcW w:w="900" w:type="dxa"/>
            <w:vAlign w:val="center"/>
          </w:tcPr>
          <w:p w14:paraId="1CE585B5" w14:textId="1088F1F9" w:rsidR="005F17E3" w:rsidRPr="006C189C" w:rsidRDefault="005F17E3" w:rsidP="003613B4">
            <w:pPr>
              <w:pStyle w:val="Bullet1"/>
              <w:ind w:left="-104"/>
              <w:jc w:val="center"/>
            </w:pPr>
            <w:r w:rsidRPr="00437BB1">
              <w:rPr>
                <w:sz w:val="40"/>
                <w:szCs w:val="40"/>
              </w:rPr>
              <w:sym w:font="Wingdings 2" w:char="F0A3"/>
            </w:r>
          </w:p>
        </w:tc>
      </w:tr>
      <w:tr w:rsidR="005F17E3" w:rsidRPr="006C189C" w14:paraId="608673E7" w14:textId="77777777" w:rsidTr="003613B4">
        <w:tc>
          <w:tcPr>
            <w:tcW w:w="641" w:type="dxa"/>
          </w:tcPr>
          <w:p w14:paraId="243E5695" w14:textId="3F057AF4" w:rsidR="005F17E3" w:rsidRDefault="005F17E3" w:rsidP="003613B4">
            <w:pPr>
              <w:spacing w:before="80" w:after="80"/>
              <w:jc w:val="right"/>
              <w:rPr>
                <w:rFonts w:ascii="Times New Roman" w:hAnsi="Times New Roman" w:cs="Times New Roman"/>
              </w:rPr>
            </w:pPr>
            <w:r>
              <w:rPr>
                <w:rFonts w:ascii="Times New Roman" w:hAnsi="Times New Roman" w:cs="Times New Roman"/>
              </w:rPr>
              <w:t>3.9</w:t>
            </w:r>
          </w:p>
        </w:tc>
        <w:tc>
          <w:tcPr>
            <w:tcW w:w="7814" w:type="dxa"/>
            <w:vAlign w:val="center"/>
          </w:tcPr>
          <w:p w14:paraId="068C6B13" w14:textId="6E5799D1" w:rsidR="005F17E3" w:rsidRDefault="005F17E3" w:rsidP="00A8366A">
            <w:pPr>
              <w:pStyle w:val="Bullet1"/>
            </w:pPr>
            <w:r>
              <w:t>If the mortgagor and/or guarantor is deceased, obtain a copy of the death certificate, conduct a search to determine whether probate proceedings have been commenced, and obtain copies of filed probate materials, if available.</w:t>
            </w:r>
          </w:p>
        </w:tc>
        <w:tc>
          <w:tcPr>
            <w:tcW w:w="900" w:type="dxa"/>
            <w:vAlign w:val="center"/>
          </w:tcPr>
          <w:p w14:paraId="53F45C51" w14:textId="4A6C20F6" w:rsidR="005F17E3" w:rsidRPr="006C189C" w:rsidRDefault="005F17E3" w:rsidP="003613B4">
            <w:pPr>
              <w:pStyle w:val="Bullet1"/>
              <w:ind w:left="-104"/>
              <w:jc w:val="center"/>
            </w:pPr>
            <w:r w:rsidRPr="00437BB1">
              <w:rPr>
                <w:sz w:val="40"/>
                <w:szCs w:val="40"/>
              </w:rPr>
              <w:sym w:font="Wingdings 2" w:char="F0A3"/>
            </w:r>
          </w:p>
        </w:tc>
      </w:tr>
      <w:tr w:rsidR="005F17E3" w:rsidRPr="006C189C" w14:paraId="6B972F5C" w14:textId="77777777" w:rsidTr="003613B4">
        <w:tc>
          <w:tcPr>
            <w:tcW w:w="641" w:type="dxa"/>
          </w:tcPr>
          <w:p w14:paraId="5A22119C" w14:textId="4C75D7E7" w:rsidR="005F17E3" w:rsidRDefault="005F17E3" w:rsidP="003613B4">
            <w:pPr>
              <w:spacing w:before="80" w:after="80"/>
              <w:jc w:val="right"/>
              <w:rPr>
                <w:rFonts w:ascii="Times New Roman" w:hAnsi="Times New Roman" w:cs="Times New Roman"/>
              </w:rPr>
            </w:pPr>
            <w:r>
              <w:rPr>
                <w:rFonts w:ascii="Times New Roman" w:hAnsi="Times New Roman" w:cs="Times New Roman"/>
              </w:rPr>
              <w:t>3.10</w:t>
            </w:r>
          </w:p>
        </w:tc>
        <w:tc>
          <w:tcPr>
            <w:tcW w:w="7814" w:type="dxa"/>
            <w:vAlign w:val="center"/>
          </w:tcPr>
          <w:p w14:paraId="680A75AC" w14:textId="542D4C35" w:rsidR="005F17E3" w:rsidRPr="002C7E94" w:rsidRDefault="005F17E3" w:rsidP="00A8366A">
            <w:pPr>
              <w:pStyle w:val="Bullet1"/>
            </w:pPr>
            <w:r w:rsidRPr="00AD1BF8">
              <w:t>Conduct company searches if any parties are incorporated.</w:t>
            </w:r>
            <w:r w:rsidR="002C7E94">
              <w:t xml:space="preserve"> Review the company search to ensure the company is in good standing. If a B</w:t>
            </w:r>
            <w:r w:rsidR="001B6212">
              <w:t xml:space="preserve">ritish </w:t>
            </w:r>
            <w:r w:rsidR="002C7E94">
              <w:t>C</w:t>
            </w:r>
            <w:r w:rsidR="001B6212">
              <w:t>olumbia</w:t>
            </w:r>
            <w:r w:rsidR="002C7E94">
              <w:t xml:space="preserve"> company has been dissolved and the dissolution occurred over two years ago, then prior to commencing proceedings against it, apply to have the company restored pursuant to ss. 360 </w:t>
            </w:r>
            <w:r w:rsidR="0070389F">
              <w:t>and</w:t>
            </w:r>
            <w:r w:rsidR="002C7E94">
              <w:t xml:space="preserve"> 361 of the </w:t>
            </w:r>
            <w:r w:rsidR="002C7E94">
              <w:rPr>
                <w:i/>
                <w:iCs/>
              </w:rPr>
              <w:t>Business Corporations Act</w:t>
            </w:r>
            <w:r w:rsidR="002C7E94">
              <w:t>, S.B.C. 2002, c. 57. If the company is the registered owner of the subject property, the property escheats to the Crown on the company’s dissolution and a further application is required to vest the land back to the dissolved company prior to foreclose proceedings (</w:t>
            </w:r>
            <w:r w:rsidR="002C7E94" w:rsidRPr="00833C37">
              <w:rPr>
                <w:i/>
                <w:iCs/>
              </w:rPr>
              <w:t>Escheat Act</w:t>
            </w:r>
            <w:r w:rsidR="002C7E94">
              <w:t xml:space="preserve">, R.S.B.C. 1996, c. 120, s. 4(5)).  </w:t>
            </w:r>
          </w:p>
        </w:tc>
        <w:tc>
          <w:tcPr>
            <w:tcW w:w="900" w:type="dxa"/>
            <w:vAlign w:val="center"/>
          </w:tcPr>
          <w:p w14:paraId="74513CD2" w14:textId="2E975916" w:rsidR="005F17E3" w:rsidRPr="006C189C" w:rsidRDefault="005F17E3" w:rsidP="003613B4">
            <w:pPr>
              <w:pStyle w:val="Bullet1"/>
              <w:ind w:left="-104"/>
              <w:jc w:val="center"/>
            </w:pPr>
            <w:r w:rsidRPr="00437BB1">
              <w:rPr>
                <w:sz w:val="40"/>
                <w:szCs w:val="40"/>
              </w:rPr>
              <w:sym w:font="Wingdings 2" w:char="F0A3"/>
            </w:r>
          </w:p>
        </w:tc>
      </w:tr>
      <w:tr w:rsidR="005F17E3" w:rsidRPr="006C189C" w14:paraId="5CB2347C" w14:textId="77777777" w:rsidTr="003613B4">
        <w:tc>
          <w:tcPr>
            <w:tcW w:w="641" w:type="dxa"/>
          </w:tcPr>
          <w:p w14:paraId="1687679B" w14:textId="1B588C45" w:rsidR="005F17E3" w:rsidRDefault="005F17E3" w:rsidP="003613B4">
            <w:pPr>
              <w:spacing w:before="80" w:after="80"/>
              <w:jc w:val="right"/>
              <w:rPr>
                <w:rFonts w:ascii="Times New Roman" w:hAnsi="Times New Roman" w:cs="Times New Roman"/>
              </w:rPr>
            </w:pPr>
            <w:r>
              <w:rPr>
                <w:rFonts w:ascii="Times New Roman" w:hAnsi="Times New Roman" w:cs="Times New Roman"/>
              </w:rPr>
              <w:t>3.11</w:t>
            </w:r>
          </w:p>
        </w:tc>
        <w:tc>
          <w:tcPr>
            <w:tcW w:w="7814" w:type="dxa"/>
            <w:vAlign w:val="center"/>
          </w:tcPr>
          <w:p w14:paraId="639E599B" w14:textId="6FEDF516" w:rsidR="005F17E3" w:rsidRDefault="005F17E3" w:rsidP="00A8366A">
            <w:pPr>
              <w:pStyle w:val="Bullet1"/>
            </w:pPr>
            <w:r w:rsidRPr="00AD1BF8">
              <w:t>Conduct searches of the manufactured home and personal property registries, if appropriate.</w:t>
            </w:r>
          </w:p>
        </w:tc>
        <w:tc>
          <w:tcPr>
            <w:tcW w:w="900" w:type="dxa"/>
            <w:vAlign w:val="center"/>
          </w:tcPr>
          <w:p w14:paraId="4CE08745" w14:textId="0A637A97" w:rsidR="005F17E3" w:rsidRPr="006C189C" w:rsidRDefault="005F17E3" w:rsidP="003613B4">
            <w:pPr>
              <w:pStyle w:val="Bullet1"/>
              <w:ind w:left="-104"/>
              <w:jc w:val="center"/>
            </w:pPr>
            <w:r w:rsidRPr="00437BB1">
              <w:rPr>
                <w:sz w:val="40"/>
                <w:szCs w:val="40"/>
              </w:rPr>
              <w:sym w:font="Wingdings 2" w:char="F0A3"/>
            </w:r>
          </w:p>
        </w:tc>
      </w:tr>
      <w:tr w:rsidR="005F17E3" w:rsidRPr="006C189C" w14:paraId="09FBD00E" w14:textId="77777777" w:rsidTr="003613B4">
        <w:tc>
          <w:tcPr>
            <w:tcW w:w="641" w:type="dxa"/>
          </w:tcPr>
          <w:p w14:paraId="24BE4593" w14:textId="3E1DA7C3" w:rsidR="005F17E3" w:rsidRDefault="005F17E3" w:rsidP="003613B4">
            <w:pPr>
              <w:spacing w:before="80" w:after="80"/>
              <w:jc w:val="right"/>
              <w:rPr>
                <w:rFonts w:ascii="Times New Roman" w:hAnsi="Times New Roman" w:cs="Times New Roman"/>
              </w:rPr>
            </w:pPr>
            <w:r>
              <w:rPr>
                <w:rFonts w:ascii="Times New Roman" w:hAnsi="Times New Roman" w:cs="Times New Roman"/>
              </w:rPr>
              <w:t>3.12</w:t>
            </w:r>
          </w:p>
        </w:tc>
        <w:tc>
          <w:tcPr>
            <w:tcW w:w="7814" w:type="dxa"/>
            <w:vAlign w:val="center"/>
          </w:tcPr>
          <w:p w14:paraId="327FEB0D" w14:textId="548FB7CC" w:rsidR="005F17E3" w:rsidRDefault="005F17E3" w:rsidP="00A8366A">
            <w:pPr>
              <w:pStyle w:val="Bullet1"/>
            </w:pPr>
            <w:r w:rsidRPr="00AD1BF8">
              <w:t>Ascertain the position of the Farm Debt</w:t>
            </w:r>
            <w:r>
              <w:t xml:space="preserve"> Mediation Service</w:t>
            </w:r>
            <w:r w:rsidRPr="00AD1BF8">
              <w:t>, if it is involved.</w:t>
            </w:r>
          </w:p>
        </w:tc>
        <w:tc>
          <w:tcPr>
            <w:tcW w:w="900" w:type="dxa"/>
            <w:vAlign w:val="center"/>
          </w:tcPr>
          <w:p w14:paraId="7069129C" w14:textId="1C69536C" w:rsidR="005F17E3" w:rsidRPr="006C189C" w:rsidRDefault="005F17E3" w:rsidP="003613B4">
            <w:pPr>
              <w:pStyle w:val="Bullet1"/>
              <w:ind w:left="-104"/>
              <w:jc w:val="center"/>
            </w:pPr>
            <w:r w:rsidRPr="00437BB1">
              <w:rPr>
                <w:sz w:val="40"/>
                <w:szCs w:val="40"/>
              </w:rPr>
              <w:sym w:font="Wingdings 2" w:char="F0A3"/>
            </w:r>
          </w:p>
        </w:tc>
      </w:tr>
      <w:tr w:rsidR="003613B4" w:rsidRPr="006C189C" w14:paraId="6EBF3101" w14:textId="6B66F0CD" w:rsidTr="003613B4">
        <w:tc>
          <w:tcPr>
            <w:tcW w:w="641" w:type="dxa"/>
          </w:tcPr>
          <w:p w14:paraId="7B2B4A8E" w14:textId="486F77A7" w:rsidR="003613B4" w:rsidRPr="002A6052" w:rsidRDefault="005F17E3" w:rsidP="003613B4">
            <w:pPr>
              <w:spacing w:before="80" w:after="80"/>
              <w:jc w:val="right"/>
              <w:rPr>
                <w:rFonts w:ascii="Times New Roman" w:hAnsi="Times New Roman" w:cs="Times New Roman"/>
              </w:rPr>
            </w:pPr>
            <w:r>
              <w:rPr>
                <w:rFonts w:ascii="Times New Roman" w:hAnsi="Times New Roman" w:cs="Times New Roman"/>
              </w:rPr>
              <w:t>3.13</w:t>
            </w:r>
          </w:p>
        </w:tc>
        <w:tc>
          <w:tcPr>
            <w:tcW w:w="7814" w:type="dxa"/>
            <w:vAlign w:val="center"/>
          </w:tcPr>
          <w:p w14:paraId="46D8303B" w14:textId="118C8320" w:rsidR="003613B4" w:rsidRPr="006C189C" w:rsidRDefault="005F17E3" w:rsidP="00A8366A">
            <w:pPr>
              <w:pStyle w:val="Bullet1"/>
            </w:pPr>
            <w:r w:rsidRPr="00AD1BF8">
              <w:t>If you are seeking a shortened redemption period, consider getting an appraisal if the client does not have a current one or if appraisal material is not available from proceedings commenced by other parties having charges against the property.</w:t>
            </w:r>
            <w:r w:rsidR="003A2DB2">
              <w:t xml:space="preserve"> Note that the courts will not typically rely on an assessment roll report for valuation purposes but rather an appraisal. </w:t>
            </w:r>
          </w:p>
        </w:tc>
        <w:tc>
          <w:tcPr>
            <w:tcW w:w="900" w:type="dxa"/>
            <w:vAlign w:val="center"/>
          </w:tcPr>
          <w:p w14:paraId="6730D7E4" w14:textId="31092CC7" w:rsidR="003613B4" w:rsidRDefault="003613B4" w:rsidP="003613B4">
            <w:pPr>
              <w:pStyle w:val="Bullet1"/>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06DFB273" w:rsidR="00EF1DBD" w:rsidRPr="0024237C" w:rsidRDefault="005F17E3" w:rsidP="003613B4">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vAlign w:val="center"/>
          </w:tcPr>
          <w:p w14:paraId="198661D6" w14:textId="7B7B8FA2" w:rsidR="00EF1DBD" w:rsidRPr="006C189C" w:rsidRDefault="005F17E3" w:rsidP="00EF1DBD">
            <w:pPr>
              <w:pStyle w:val="Heading1"/>
              <w:spacing w:before="80" w:after="80"/>
              <w:outlineLvl w:val="0"/>
            </w:pPr>
            <w:r>
              <w:t>demands for payment</w:t>
            </w:r>
          </w:p>
        </w:tc>
      </w:tr>
      <w:tr w:rsidR="003613B4" w:rsidRPr="006C189C" w14:paraId="48C14C86" w14:textId="53640E6E" w:rsidTr="003613B4">
        <w:tc>
          <w:tcPr>
            <w:tcW w:w="633" w:type="dxa"/>
          </w:tcPr>
          <w:p w14:paraId="58B5E43E" w14:textId="3964A934" w:rsidR="003613B4" w:rsidRPr="006C189C" w:rsidRDefault="005F17E3" w:rsidP="003613B4">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5501FFDB" w14:textId="5979C203" w:rsidR="003613B4" w:rsidRPr="006C189C" w:rsidRDefault="005F17E3" w:rsidP="00A8366A">
            <w:pPr>
              <w:pStyle w:val="Bullet1"/>
            </w:pPr>
            <w:r w:rsidRPr="00AD1BF8">
              <w:t>Determine who should be sent a demand letter (</w:t>
            </w:r>
            <w:r>
              <w:t>for example</w:t>
            </w:r>
            <w:r w:rsidRPr="00AD1BF8">
              <w:t>, current owner</w:t>
            </w:r>
            <w:r w:rsidRPr="0015548E">
              <w:t>, original mortgagor, guarantor</w:t>
            </w:r>
            <w:r>
              <w:t xml:space="preserve">, </w:t>
            </w:r>
            <w:r w:rsidRPr="00AD1BF8">
              <w:t>pur</w:t>
            </w:r>
            <w:r w:rsidRPr="002B0DFC">
              <w:t>chasers who signed assumption agreements</w:t>
            </w:r>
            <w:r>
              <w:t>, estate representative, committee, bankruptcy trustee, individual who takes title to the property subject to the mortgage</w:t>
            </w:r>
            <w:r w:rsidRPr="0015548E">
              <w:t>).</w:t>
            </w:r>
          </w:p>
        </w:tc>
        <w:tc>
          <w:tcPr>
            <w:tcW w:w="900" w:type="dxa"/>
            <w:vAlign w:val="center"/>
          </w:tcPr>
          <w:p w14:paraId="408A7AF0" w14:textId="193B0249" w:rsidR="003613B4" w:rsidRPr="006C189C" w:rsidRDefault="005F17E3" w:rsidP="003613B4">
            <w:pPr>
              <w:pStyle w:val="Bullet1"/>
              <w:ind w:left="-104"/>
              <w:jc w:val="center"/>
            </w:pPr>
            <w:r w:rsidRPr="00437BB1">
              <w:rPr>
                <w:sz w:val="40"/>
                <w:szCs w:val="40"/>
              </w:rPr>
              <w:sym w:font="Wingdings 2" w:char="F0A3"/>
            </w:r>
          </w:p>
        </w:tc>
      </w:tr>
      <w:tr w:rsidR="005F17E3" w:rsidRPr="006C189C" w14:paraId="5A4E4ADE" w14:textId="77777777" w:rsidTr="003613B4">
        <w:tc>
          <w:tcPr>
            <w:tcW w:w="633" w:type="dxa"/>
          </w:tcPr>
          <w:p w14:paraId="642D95FA" w14:textId="17BB1CEB" w:rsidR="005F17E3" w:rsidRDefault="005F17E3" w:rsidP="00A76DA8">
            <w:pPr>
              <w:spacing w:before="80" w:after="80"/>
              <w:jc w:val="right"/>
              <w:rPr>
                <w:rFonts w:ascii="Times New Roman" w:hAnsi="Times New Roman" w:cs="Times New Roman"/>
              </w:rPr>
            </w:pPr>
            <w:r>
              <w:rPr>
                <w:rFonts w:ascii="Times New Roman" w:hAnsi="Times New Roman" w:cs="Times New Roman"/>
              </w:rPr>
              <w:t>4.2</w:t>
            </w:r>
          </w:p>
        </w:tc>
        <w:tc>
          <w:tcPr>
            <w:tcW w:w="7822" w:type="dxa"/>
            <w:vAlign w:val="center"/>
          </w:tcPr>
          <w:p w14:paraId="43DF7E79" w14:textId="77F6D147" w:rsidR="005F17E3" w:rsidRPr="00AD1BF8" w:rsidRDefault="005F17E3" w:rsidP="00A8366A">
            <w:pPr>
              <w:pStyle w:val="Bullet1"/>
            </w:pPr>
            <w:r w:rsidRPr="00AD1BF8">
              <w:t>Determine the form of demand (</w:t>
            </w:r>
            <w:r>
              <w:t>for example</w:t>
            </w:r>
            <w:r w:rsidRPr="00AD1BF8">
              <w:t>, a demand for arrears only, acceleration and demand for the full balance, a combination of the two, or a demand for the full balance after the mortgage has matured)</w:t>
            </w:r>
            <w:r>
              <w:t xml:space="preserve"> and note events of default or confirm on demand mortgage.</w:t>
            </w:r>
          </w:p>
        </w:tc>
        <w:tc>
          <w:tcPr>
            <w:tcW w:w="900" w:type="dxa"/>
            <w:vAlign w:val="center"/>
          </w:tcPr>
          <w:p w14:paraId="7003BBF3" w14:textId="7F4E00A3" w:rsidR="005F17E3" w:rsidRPr="006C189C" w:rsidRDefault="005F17E3" w:rsidP="003613B4">
            <w:pPr>
              <w:pStyle w:val="Bullet1"/>
              <w:ind w:left="-104"/>
              <w:jc w:val="center"/>
            </w:pPr>
            <w:r w:rsidRPr="00437BB1">
              <w:rPr>
                <w:sz w:val="40"/>
                <w:szCs w:val="40"/>
              </w:rPr>
              <w:sym w:font="Wingdings 2" w:char="F0A3"/>
            </w:r>
          </w:p>
        </w:tc>
      </w:tr>
      <w:tr w:rsidR="005F17E3" w:rsidRPr="006C189C" w14:paraId="3389C17E" w14:textId="77777777" w:rsidTr="003613B4">
        <w:tc>
          <w:tcPr>
            <w:tcW w:w="633" w:type="dxa"/>
          </w:tcPr>
          <w:p w14:paraId="48A7CC29" w14:textId="33EE735C" w:rsidR="005F17E3" w:rsidRDefault="005F17E3" w:rsidP="003613B4">
            <w:pPr>
              <w:spacing w:before="80" w:after="80"/>
              <w:jc w:val="right"/>
              <w:rPr>
                <w:rFonts w:ascii="Times New Roman" w:hAnsi="Times New Roman" w:cs="Times New Roman"/>
              </w:rPr>
            </w:pPr>
            <w:r>
              <w:rPr>
                <w:rFonts w:ascii="Times New Roman" w:hAnsi="Times New Roman" w:cs="Times New Roman"/>
              </w:rPr>
              <w:t>4.3</w:t>
            </w:r>
          </w:p>
        </w:tc>
        <w:tc>
          <w:tcPr>
            <w:tcW w:w="7822" w:type="dxa"/>
            <w:vAlign w:val="center"/>
          </w:tcPr>
          <w:p w14:paraId="6850291E" w14:textId="3D0B1652" w:rsidR="005F17E3" w:rsidRPr="00AD1BF8" w:rsidRDefault="005F17E3" w:rsidP="00A8366A">
            <w:pPr>
              <w:pStyle w:val="Bullet1"/>
            </w:pPr>
            <w:r>
              <w:t xml:space="preserve">Consider whether the demand needs to include any legal notices (for example, Notice of Intent to Realize on Security as required by the </w:t>
            </w:r>
            <w:r w:rsidRPr="00F37891">
              <w:rPr>
                <w:i/>
              </w:rPr>
              <w:t>Farm Debt Mediation Act</w:t>
            </w:r>
            <w:r>
              <w:t xml:space="preserve">, Notice of Intention to Enforce Security given pursuant to the provisions of the </w:t>
            </w:r>
            <w:r w:rsidRPr="00F37891">
              <w:rPr>
                <w:i/>
              </w:rPr>
              <w:t>BIA</w:t>
            </w:r>
            <w:r>
              <w:t>).</w:t>
            </w:r>
          </w:p>
        </w:tc>
        <w:tc>
          <w:tcPr>
            <w:tcW w:w="900" w:type="dxa"/>
            <w:vAlign w:val="center"/>
          </w:tcPr>
          <w:p w14:paraId="66465723" w14:textId="0480C9CB" w:rsidR="005F17E3" w:rsidRPr="006C189C" w:rsidRDefault="005F17E3" w:rsidP="003613B4">
            <w:pPr>
              <w:pStyle w:val="Bullet1"/>
              <w:ind w:left="-104"/>
              <w:jc w:val="center"/>
            </w:pPr>
            <w:r w:rsidRPr="00437BB1">
              <w:rPr>
                <w:sz w:val="40"/>
                <w:szCs w:val="40"/>
              </w:rPr>
              <w:sym w:font="Wingdings 2" w:char="F0A3"/>
            </w:r>
          </w:p>
        </w:tc>
      </w:tr>
      <w:tr w:rsidR="005F17E3" w:rsidRPr="006C189C" w14:paraId="0F51A784" w14:textId="77777777" w:rsidTr="003613B4">
        <w:tc>
          <w:tcPr>
            <w:tcW w:w="633" w:type="dxa"/>
          </w:tcPr>
          <w:p w14:paraId="749A8242" w14:textId="1CC72DE5" w:rsidR="005F17E3" w:rsidRDefault="005F17E3" w:rsidP="003613B4">
            <w:pPr>
              <w:spacing w:before="80" w:after="80"/>
              <w:jc w:val="right"/>
              <w:rPr>
                <w:rFonts w:ascii="Times New Roman" w:hAnsi="Times New Roman" w:cs="Times New Roman"/>
              </w:rPr>
            </w:pPr>
            <w:r>
              <w:rPr>
                <w:rFonts w:ascii="Times New Roman" w:hAnsi="Times New Roman" w:cs="Times New Roman"/>
              </w:rPr>
              <w:t>4.4</w:t>
            </w:r>
          </w:p>
        </w:tc>
        <w:tc>
          <w:tcPr>
            <w:tcW w:w="7822" w:type="dxa"/>
            <w:vAlign w:val="center"/>
          </w:tcPr>
          <w:p w14:paraId="66841423" w14:textId="51070953" w:rsidR="005F17E3" w:rsidRPr="00AD1BF8" w:rsidRDefault="005F17E3" w:rsidP="00A8366A">
            <w:pPr>
              <w:pStyle w:val="Bullet1"/>
            </w:pPr>
            <w:r>
              <w:t>If the mortgagor does not reside in the subject property consider requesting, if applicable, their consent to commence the foreclosure proceeding in a venue that is more convenient to the parties.</w:t>
            </w:r>
          </w:p>
        </w:tc>
        <w:tc>
          <w:tcPr>
            <w:tcW w:w="900" w:type="dxa"/>
            <w:vAlign w:val="center"/>
          </w:tcPr>
          <w:p w14:paraId="74056DC9" w14:textId="3EE078DA" w:rsidR="005F17E3" w:rsidRPr="006C189C" w:rsidRDefault="005F17E3" w:rsidP="003613B4">
            <w:pPr>
              <w:pStyle w:val="Bullet1"/>
              <w:ind w:left="-104"/>
              <w:jc w:val="center"/>
            </w:pPr>
            <w:r w:rsidRPr="00437BB1">
              <w:rPr>
                <w:sz w:val="40"/>
                <w:szCs w:val="40"/>
              </w:rPr>
              <w:sym w:font="Wingdings 2" w:char="F0A3"/>
            </w:r>
          </w:p>
        </w:tc>
      </w:tr>
    </w:tbl>
    <w:p w14:paraId="4FE3DF5E" w14:textId="77777777" w:rsidR="00476EA1" w:rsidRDefault="00476EA1">
      <w:r>
        <w:br w:type="page"/>
      </w:r>
    </w:p>
    <w:tbl>
      <w:tblPr>
        <w:tblStyle w:val="TableGrid"/>
        <w:tblW w:w="0" w:type="auto"/>
        <w:tblLook w:val="04A0" w:firstRow="1" w:lastRow="0" w:firstColumn="1" w:lastColumn="0" w:noHBand="0" w:noVBand="1"/>
      </w:tblPr>
      <w:tblGrid>
        <w:gridCol w:w="633"/>
        <w:gridCol w:w="7822"/>
        <w:gridCol w:w="900"/>
      </w:tblGrid>
      <w:tr w:rsidR="005F17E3" w:rsidRPr="006C189C" w14:paraId="2E563F3B" w14:textId="77777777" w:rsidTr="003613B4">
        <w:tc>
          <w:tcPr>
            <w:tcW w:w="633" w:type="dxa"/>
          </w:tcPr>
          <w:p w14:paraId="38AF08F3" w14:textId="72916BDD" w:rsidR="005F17E3" w:rsidRDefault="005F17E3" w:rsidP="003613B4">
            <w:pPr>
              <w:spacing w:before="80" w:after="80"/>
              <w:jc w:val="right"/>
              <w:rPr>
                <w:rFonts w:ascii="Times New Roman" w:hAnsi="Times New Roman" w:cs="Times New Roman"/>
              </w:rPr>
            </w:pPr>
            <w:r>
              <w:rPr>
                <w:rFonts w:ascii="Times New Roman" w:hAnsi="Times New Roman" w:cs="Times New Roman"/>
              </w:rPr>
              <w:lastRenderedPageBreak/>
              <w:t>4.5</w:t>
            </w:r>
          </w:p>
        </w:tc>
        <w:tc>
          <w:tcPr>
            <w:tcW w:w="7822" w:type="dxa"/>
            <w:vAlign w:val="center"/>
          </w:tcPr>
          <w:p w14:paraId="2DF715A4" w14:textId="134E4235" w:rsidR="005F17E3" w:rsidRPr="005F17E3" w:rsidRDefault="005F17E3" w:rsidP="00A8366A">
            <w:pPr>
              <w:pStyle w:val="Bullet1"/>
            </w:pPr>
            <w:r w:rsidRPr="005F17E3">
              <w:t xml:space="preserve">Consider reasonable notice requirements under the common law (for example, </w:t>
            </w:r>
            <w:r w:rsidRPr="005F17E3">
              <w:rPr>
                <w:i/>
              </w:rPr>
              <w:t>R.E.</w:t>
            </w:r>
            <w:r w:rsidRPr="005F17E3">
              <w:t xml:space="preserve"> </w:t>
            </w:r>
            <w:r w:rsidRPr="005F17E3">
              <w:rPr>
                <w:i/>
              </w:rPr>
              <w:t>Lister Ltd. v. Dunlop Canada Ltd.</w:t>
            </w:r>
            <w:r w:rsidRPr="005F17E3">
              <w:t xml:space="preserve">, </w:t>
            </w:r>
            <w:r w:rsidR="00AD52CF">
              <w:t>1982 CanLII 19 (SCC)</w:t>
            </w:r>
            <w:r w:rsidRPr="005F17E3">
              <w:t xml:space="preserve">), </w:t>
            </w:r>
            <w:r w:rsidRPr="005F17E3">
              <w:rPr>
                <w:rStyle w:val="ItalicsI1"/>
                <w:sz w:val="22"/>
              </w:rPr>
              <w:t>BIA</w:t>
            </w:r>
            <w:r w:rsidRPr="005F17E3">
              <w:t xml:space="preserve">, s. 244, and </w:t>
            </w:r>
            <w:r w:rsidRPr="005F17E3">
              <w:rPr>
                <w:rStyle w:val="ItalicsI1"/>
                <w:sz w:val="22"/>
              </w:rPr>
              <w:t>Farm Debt Mediation Act</w:t>
            </w:r>
            <w:r w:rsidRPr="005F17E3">
              <w:t xml:space="preserve">, s. 21. Note that the </w:t>
            </w:r>
            <w:r w:rsidRPr="005F17E3">
              <w:rPr>
                <w:rStyle w:val="ItalicsI1"/>
                <w:sz w:val="22"/>
              </w:rPr>
              <w:t>Farm Debt Mediation Act</w:t>
            </w:r>
            <w:r w:rsidRPr="005F17E3">
              <w:t xml:space="preserve"> counts business days, not calendar days</w:t>
            </w:r>
            <w:r w:rsidRPr="005F17E3">
              <w:rPr>
                <w:rStyle w:val="ItalicsI1"/>
                <w:sz w:val="22"/>
              </w:rPr>
              <w:t>.</w:t>
            </w:r>
          </w:p>
        </w:tc>
        <w:tc>
          <w:tcPr>
            <w:tcW w:w="900" w:type="dxa"/>
            <w:vAlign w:val="center"/>
          </w:tcPr>
          <w:p w14:paraId="7B05F35D" w14:textId="65921795" w:rsidR="005F17E3" w:rsidRPr="006C189C" w:rsidRDefault="005F17E3" w:rsidP="003613B4">
            <w:pPr>
              <w:pStyle w:val="Bullet1"/>
              <w:ind w:left="-104"/>
              <w:jc w:val="center"/>
            </w:pPr>
            <w:r w:rsidRPr="00437BB1">
              <w:rPr>
                <w:sz w:val="40"/>
                <w:szCs w:val="40"/>
              </w:rPr>
              <w:sym w:font="Wingdings 2" w:char="F0A3"/>
            </w:r>
          </w:p>
        </w:tc>
      </w:tr>
      <w:tr w:rsidR="005F17E3" w:rsidRPr="006C189C" w14:paraId="014BD0DC" w14:textId="77777777" w:rsidTr="003613B4">
        <w:tc>
          <w:tcPr>
            <w:tcW w:w="633" w:type="dxa"/>
          </w:tcPr>
          <w:p w14:paraId="175FD90B" w14:textId="4CD4CF2C" w:rsidR="005F17E3" w:rsidRDefault="005F17E3" w:rsidP="003613B4">
            <w:pPr>
              <w:spacing w:before="80" w:after="80"/>
              <w:jc w:val="right"/>
              <w:rPr>
                <w:rFonts w:ascii="Times New Roman" w:hAnsi="Times New Roman" w:cs="Times New Roman"/>
              </w:rPr>
            </w:pPr>
            <w:r>
              <w:rPr>
                <w:rFonts w:ascii="Times New Roman" w:hAnsi="Times New Roman" w:cs="Times New Roman"/>
              </w:rPr>
              <w:t>4.6</w:t>
            </w:r>
          </w:p>
        </w:tc>
        <w:tc>
          <w:tcPr>
            <w:tcW w:w="7822" w:type="dxa"/>
            <w:vAlign w:val="center"/>
          </w:tcPr>
          <w:p w14:paraId="5316404E" w14:textId="5AD1AF9D" w:rsidR="005F17E3" w:rsidRPr="00AD1BF8" w:rsidRDefault="005F17E3" w:rsidP="00A8366A">
            <w:pPr>
              <w:pStyle w:val="Bullet1"/>
            </w:pPr>
            <w:r w:rsidRPr="00AD1BF8">
              <w:t>Send demand</w:t>
            </w:r>
            <w:r>
              <w:t xml:space="preserve"> </w:t>
            </w:r>
            <w:r w:rsidRPr="00AD1BF8">
              <w:t>letter(s) and notices, if applicable</w:t>
            </w:r>
            <w:r>
              <w:t>;</w:t>
            </w:r>
            <w:r w:rsidRPr="00AD1BF8">
              <w:t xml:space="preserve"> send copies to the client</w:t>
            </w:r>
            <w:r>
              <w:t>; and ensure methods of delivery comply with any applicable legislation (s.</w:t>
            </w:r>
            <w:r w:rsidR="00067266">
              <w:t> </w:t>
            </w:r>
            <w:r>
              <w:t xml:space="preserve">17 of the </w:t>
            </w:r>
            <w:r w:rsidRPr="005D6746">
              <w:rPr>
                <w:iCs/>
              </w:rPr>
              <w:t xml:space="preserve">Farm Debt Mediation </w:t>
            </w:r>
            <w:r w:rsidRPr="000C6AB0">
              <w:rPr>
                <w:iCs/>
              </w:rPr>
              <w:t>Regulations, S</w:t>
            </w:r>
            <w:r>
              <w:rPr>
                <w:iCs/>
              </w:rPr>
              <w:t>.</w:t>
            </w:r>
            <w:r w:rsidRPr="000C6AB0">
              <w:rPr>
                <w:iCs/>
              </w:rPr>
              <w:t>O</w:t>
            </w:r>
            <w:r>
              <w:rPr>
                <w:iCs/>
              </w:rPr>
              <w:t>.</w:t>
            </w:r>
            <w:r w:rsidRPr="000C6AB0">
              <w:rPr>
                <w:iCs/>
              </w:rPr>
              <w:t>R</w:t>
            </w:r>
            <w:r>
              <w:rPr>
                <w:iCs/>
              </w:rPr>
              <w:t>.</w:t>
            </w:r>
            <w:r w:rsidRPr="000C6AB0">
              <w:rPr>
                <w:iCs/>
              </w:rPr>
              <w:t>/98-168</w:t>
            </w:r>
            <w:r>
              <w:t>, for example, prescribes the method of delivery of notice) and the terms of the mortgage, or loan documents, or both, which may stipulate the means for delivering demand letters and other notices.</w:t>
            </w:r>
          </w:p>
        </w:tc>
        <w:tc>
          <w:tcPr>
            <w:tcW w:w="900" w:type="dxa"/>
            <w:vAlign w:val="center"/>
          </w:tcPr>
          <w:p w14:paraId="17ADCADA" w14:textId="523755FB" w:rsidR="005F17E3" w:rsidRPr="006C189C" w:rsidRDefault="005F17E3" w:rsidP="003613B4">
            <w:pPr>
              <w:pStyle w:val="Bullet1"/>
              <w:ind w:left="-104"/>
              <w:jc w:val="center"/>
            </w:pPr>
            <w:r w:rsidRPr="00437BB1">
              <w:rPr>
                <w:sz w:val="40"/>
                <w:szCs w:val="40"/>
              </w:rPr>
              <w:sym w:font="Wingdings 2" w:char="F0A3"/>
            </w:r>
          </w:p>
        </w:tc>
      </w:tr>
      <w:tr w:rsidR="003A2DB2" w:rsidRPr="006C189C" w14:paraId="0016D0E9" w14:textId="77777777" w:rsidTr="003613B4">
        <w:tc>
          <w:tcPr>
            <w:tcW w:w="633" w:type="dxa"/>
          </w:tcPr>
          <w:p w14:paraId="1E6A8297" w14:textId="0FA040E6" w:rsidR="003A2DB2" w:rsidRDefault="003A2DB2" w:rsidP="003613B4">
            <w:pPr>
              <w:spacing w:before="80" w:after="80"/>
              <w:jc w:val="right"/>
              <w:rPr>
                <w:rFonts w:ascii="Times New Roman" w:hAnsi="Times New Roman" w:cs="Times New Roman"/>
              </w:rPr>
            </w:pPr>
            <w:r>
              <w:rPr>
                <w:rFonts w:ascii="Times New Roman" w:hAnsi="Times New Roman" w:cs="Times New Roman"/>
              </w:rPr>
              <w:t>4.7</w:t>
            </w:r>
          </w:p>
        </w:tc>
        <w:tc>
          <w:tcPr>
            <w:tcW w:w="7822" w:type="dxa"/>
            <w:vAlign w:val="center"/>
          </w:tcPr>
          <w:p w14:paraId="7720AF12" w14:textId="09F9C19D" w:rsidR="003A2DB2" w:rsidRPr="003A2DB2" w:rsidRDefault="003A2DB2" w:rsidP="00A8366A">
            <w:pPr>
              <w:pStyle w:val="Bullet1"/>
            </w:pPr>
            <w:r>
              <w:t>If you are</w:t>
            </w:r>
            <w:r w:rsidR="00CF5D58">
              <w:t xml:space="preserve"> or become</w:t>
            </w:r>
            <w:r>
              <w:t xml:space="preserve"> aware that the respondent owner does not reside in the same judicial district as the subject property, consider including a paragraph in the demand letter to explain the local venue rules as set out in the </w:t>
            </w:r>
            <w:r>
              <w:rPr>
                <w:i/>
                <w:iCs/>
              </w:rPr>
              <w:t>Law and Equity Act</w:t>
            </w:r>
            <w:r>
              <w:t>, and request consent for the proceeding to be commenced in a registry convenient for counsel to avoid travel costs.</w:t>
            </w:r>
          </w:p>
        </w:tc>
        <w:tc>
          <w:tcPr>
            <w:tcW w:w="900" w:type="dxa"/>
            <w:vAlign w:val="center"/>
          </w:tcPr>
          <w:p w14:paraId="3BE94C09" w14:textId="77777777" w:rsidR="003A2DB2" w:rsidRPr="00437BB1" w:rsidRDefault="003A2DB2" w:rsidP="003613B4">
            <w:pPr>
              <w:pStyle w:val="Bullet1"/>
              <w:ind w:left="-104"/>
              <w:jc w:val="center"/>
              <w:rPr>
                <w:sz w:val="40"/>
                <w:szCs w:val="40"/>
              </w:rPr>
            </w:pPr>
          </w:p>
        </w:tc>
      </w:tr>
      <w:tr w:rsidR="005F17E3" w:rsidRPr="006C189C" w14:paraId="0642FE92" w14:textId="77777777" w:rsidTr="003613B4">
        <w:tc>
          <w:tcPr>
            <w:tcW w:w="633" w:type="dxa"/>
          </w:tcPr>
          <w:p w14:paraId="4E9F531C" w14:textId="3F083DB8" w:rsidR="005F17E3" w:rsidRDefault="005F17E3" w:rsidP="003613B4">
            <w:pPr>
              <w:spacing w:before="80" w:after="80"/>
              <w:jc w:val="right"/>
              <w:rPr>
                <w:rFonts w:ascii="Times New Roman" w:hAnsi="Times New Roman" w:cs="Times New Roman"/>
              </w:rPr>
            </w:pPr>
            <w:r>
              <w:rPr>
                <w:rFonts w:ascii="Times New Roman" w:hAnsi="Times New Roman" w:cs="Times New Roman"/>
              </w:rPr>
              <w:t>4.</w:t>
            </w:r>
            <w:r w:rsidR="003A2DB2">
              <w:rPr>
                <w:rFonts w:ascii="Times New Roman" w:hAnsi="Times New Roman" w:cs="Times New Roman"/>
              </w:rPr>
              <w:t>8</w:t>
            </w:r>
          </w:p>
        </w:tc>
        <w:tc>
          <w:tcPr>
            <w:tcW w:w="7822" w:type="dxa"/>
            <w:vAlign w:val="center"/>
          </w:tcPr>
          <w:p w14:paraId="5144412C" w14:textId="44CAE7E6" w:rsidR="005F17E3" w:rsidRPr="00AD1BF8" w:rsidRDefault="005F17E3" w:rsidP="00A8366A">
            <w:pPr>
              <w:pStyle w:val="Bullet1"/>
            </w:pPr>
            <w:r w:rsidRPr="00AD1BF8">
              <w:t>Enter the demand expiry date in your diary and “BF” systems.</w:t>
            </w:r>
          </w:p>
        </w:tc>
        <w:tc>
          <w:tcPr>
            <w:tcW w:w="900" w:type="dxa"/>
            <w:vAlign w:val="center"/>
          </w:tcPr>
          <w:p w14:paraId="42851352" w14:textId="532CC8FB" w:rsidR="005F17E3" w:rsidRPr="006C189C" w:rsidRDefault="005F17E3" w:rsidP="003613B4">
            <w:pPr>
              <w:pStyle w:val="Bullet1"/>
              <w:ind w:left="-104"/>
              <w:jc w:val="center"/>
            </w:pPr>
            <w:r w:rsidRPr="00437BB1">
              <w:rPr>
                <w:sz w:val="40"/>
                <w:szCs w:val="40"/>
              </w:rPr>
              <w:sym w:font="Wingdings 2" w:char="F0A3"/>
            </w:r>
          </w:p>
        </w:tc>
      </w:tr>
      <w:tr w:rsidR="003613B4" w:rsidRPr="006C189C" w14:paraId="60FAED8C" w14:textId="526DBAB0" w:rsidTr="003613B4">
        <w:tc>
          <w:tcPr>
            <w:tcW w:w="633" w:type="dxa"/>
          </w:tcPr>
          <w:p w14:paraId="53E39385" w14:textId="32A26BB7" w:rsidR="003613B4" w:rsidRPr="002A6052" w:rsidRDefault="005F17E3" w:rsidP="003613B4">
            <w:pPr>
              <w:spacing w:before="80" w:after="80"/>
              <w:jc w:val="right"/>
              <w:rPr>
                <w:rFonts w:ascii="Times New Roman" w:hAnsi="Times New Roman" w:cs="Times New Roman"/>
              </w:rPr>
            </w:pPr>
            <w:r>
              <w:rPr>
                <w:rFonts w:ascii="Times New Roman" w:hAnsi="Times New Roman" w:cs="Times New Roman"/>
              </w:rPr>
              <w:t>4.</w:t>
            </w:r>
            <w:r w:rsidR="003A2DB2">
              <w:rPr>
                <w:rFonts w:ascii="Times New Roman" w:hAnsi="Times New Roman" w:cs="Times New Roman"/>
              </w:rPr>
              <w:t>9</w:t>
            </w:r>
          </w:p>
        </w:tc>
        <w:tc>
          <w:tcPr>
            <w:tcW w:w="7822" w:type="dxa"/>
            <w:vAlign w:val="center"/>
          </w:tcPr>
          <w:p w14:paraId="5C9F2929" w14:textId="036AED41" w:rsidR="003613B4" w:rsidRPr="006C189C" w:rsidRDefault="005F17E3" w:rsidP="00A8366A">
            <w:pPr>
              <w:pStyle w:val="Bullet1"/>
            </w:pPr>
            <w:r w:rsidRPr="00AD1BF8">
              <w:t xml:space="preserve">Consider Law Society Rule 3-59 (cash transactions), which prohibits lawyers from accepting </w:t>
            </w:r>
            <w:r>
              <w:t xml:space="preserve">more than </w:t>
            </w:r>
            <w:r w:rsidRPr="00AD1BF8">
              <w:t>$7,500 in cash, in most circumstances, as well as Law Society Rule 3-70 concerning how records of cash transactions are made.</w:t>
            </w:r>
          </w:p>
        </w:tc>
        <w:tc>
          <w:tcPr>
            <w:tcW w:w="900" w:type="dxa"/>
            <w:vAlign w:val="center"/>
          </w:tcPr>
          <w:p w14:paraId="569FDBA9" w14:textId="75F3A7D8" w:rsidR="003613B4" w:rsidRDefault="003613B4" w:rsidP="003613B4">
            <w:pPr>
              <w:pStyle w:val="Bullet1"/>
              <w:ind w:left="-104"/>
              <w:jc w:val="center"/>
            </w:pPr>
            <w:r w:rsidRPr="00437BB1">
              <w:rPr>
                <w:sz w:val="40"/>
                <w:szCs w:val="40"/>
              </w:rPr>
              <w:sym w:font="Wingdings 2" w:char="F0A3"/>
            </w:r>
          </w:p>
        </w:tc>
      </w:tr>
    </w:tbl>
    <w:p w14:paraId="1BEB2505" w14:textId="77777777" w:rsidR="005F17E3" w:rsidRDefault="005F17E3" w:rsidP="005F17E3">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5F17E3" w:rsidRPr="006C189C" w14:paraId="7D2FEE26" w14:textId="77777777" w:rsidTr="00525613">
        <w:tc>
          <w:tcPr>
            <w:tcW w:w="633" w:type="dxa"/>
            <w:shd w:val="clear" w:color="auto" w:fill="D9E2F3" w:themeFill="accent1" w:themeFillTint="33"/>
          </w:tcPr>
          <w:p w14:paraId="26F802DD" w14:textId="64A2B656" w:rsidR="005F17E3" w:rsidRPr="0024237C" w:rsidRDefault="005F17E3" w:rsidP="00525613">
            <w:pPr>
              <w:spacing w:before="80" w:after="80"/>
              <w:jc w:val="right"/>
              <w:rPr>
                <w:rFonts w:ascii="Times New Roman" w:hAnsi="Times New Roman" w:cs="Times New Roman"/>
                <w:b/>
              </w:rPr>
            </w:pPr>
            <w:r>
              <w:rPr>
                <w:rFonts w:ascii="Times New Roman" w:hAnsi="Times New Roman" w:cs="Times New Roman"/>
                <w:b/>
              </w:rPr>
              <w:t>5.</w:t>
            </w:r>
          </w:p>
        </w:tc>
        <w:tc>
          <w:tcPr>
            <w:tcW w:w="8722" w:type="dxa"/>
            <w:gridSpan w:val="2"/>
            <w:shd w:val="clear" w:color="auto" w:fill="D9E2F3" w:themeFill="accent1" w:themeFillTint="33"/>
            <w:vAlign w:val="center"/>
          </w:tcPr>
          <w:p w14:paraId="1392AE28" w14:textId="31A0344D" w:rsidR="005F17E3" w:rsidRPr="006C189C" w:rsidRDefault="005F17E3" w:rsidP="00525613">
            <w:pPr>
              <w:pStyle w:val="Heading1"/>
              <w:spacing w:before="80" w:after="80"/>
              <w:outlineLvl w:val="0"/>
            </w:pPr>
            <w:r>
              <w:t>prepare for foreclosure proceedings</w:t>
            </w:r>
          </w:p>
        </w:tc>
      </w:tr>
      <w:tr w:rsidR="005F17E3" w:rsidRPr="006C189C" w14:paraId="6B8E82BC" w14:textId="77777777" w:rsidTr="00525613">
        <w:tc>
          <w:tcPr>
            <w:tcW w:w="633" w:type="dxa"/>
          </w:tcPr>
          <w:p w14:paraId="32D01BCB" w14:textId="6595F263" w:rsidR="005F17E3" w:rsidRPr="006C189C" w:rsidRDefault="005F17E3" w:rsidP="00525613">
            <w:pPr>
              <w:spacing w:before="80" w:after="80"/>
              <w:jc w:val="right"/>
              <w:rPr>
                <w:rFonts w:ascii="Times New Roman" w:hAnsi="Times New Roman" w:cs="Times New Roman"/>
              </w:rPr>
            </w:pPr>
            <w:r>
              <w:rPr>
                <w:rFonts w:ascii="Times New Roman" w:hAnsi="Times New Roman" w:cs="Times New Roman"/>
              </w:rPr>
              <w:t>5.1</w:t>
            </w:r>
          </w:p>
        </w:tc>
        <w:tc>
          <w:tcPr>
            <w:tcW w:w="7822" w:type="dxa"/>
            <w:vAlign w:val="center"/>
          </w:tcPr>
          <w:p w14:paraId="74C71B7A" w14:textId="6A74CD40" w:rsidR="005F17E3" w:rsidRPr="006C189C" w:rsidRDefault="005F17E3" w:rsidP="00525613">
            <w:pPr>
              <w:pStyle w:val="Bullet1"/>
            </w:pPr>
            <w:r w:rsidRPr="00CF1C2B">
              <w:t>After the demand period expires, ensure that you have instructions, con</w:t>
            </w:r>
            <w:r w:rsidRPr="006C5BDC">
              <w:t>firmed in writing, to proceed.</w:t>
            </w:r>
          </w:p>
        </w:tc>
        <w:tc>
          <w:tcPr>
            <w:tcW w:w="900" w:type="dxa"/>
            <w:vAlign w:val="center"/>
          </w:tcPr>
          <w:p w14:paraId="15760445" w14:textId="59FE589B" w:rsidR="005F17E3" w:rsidRPr="006C189C" w:rsidRDefault="005F17E3" w:rsidP="00525613">
            <w:pPr>
              <w:pStyle w:val="Bullet1"/>
              <w:ind w:left="-104"/>
              <w:jc w:val="center"/>
            </w:pPr>
            <w:r w:rsidRPr="00437BB1">
              <w:rPr>
                <w:sz w:val="40"/>
                <w:szCs w:val="40"/>
              </w:rPr>
              <w:sym w:font="Wingdings 2" w:char="F0A3"/>
            </w:r>
          </w:p>
        </w:tc>
      </w:tr>
      <w:tr w:rsidR="005F17E3" w:rsidRPr="006C189C" w14:paraId="11DE06AC" w14:textId="77777777" w:rsidTr="00525613">
        <w:tc>
          <w:tcPr>
            <w:tcW w:w="633" w:type="dxa"/>
          </w:tcPr>
          <w:p w14:paraId="7869CFA8" w14:textId="1FC5611B" w:rsidR="005F17E3" w:rsidRDefault="005F17E3" w:rsidP="00525613">
            <w:pPr>
              <w:spacing w:before="80" w:after="80"/>
              <w:jc w:val="right"/>
              <w:rPr>
                <w:rFonts w:ascii="Times New Roman" w:hAnsi="Times New Roman" w:cs="Times New Roman"/>
              </w:rPr>
            </w:pPr>
            <w:r>
              <w:rPr>
                <w:rFonts w:ascii="Times New Roman" w:hAnsi="Times New Roman" w:cs="Times New Roman"/>
              </w:rPr>
              <w:t>5.2</w:t>
            </w:r>
          </w:p>
        </w:tc>
        <w:tc>
          <w:tcPr>
            <w:tcW w:w="7822" w:type="dxa"/>
            <w:vAlign w:val="center"/>
          </w:tcPr>
          <w:p w14:paraId="0E506688" w14:textId="2D88C0A7" w:rsidR="005F17E3" w:rsidRPr="006C189C" w:rsidRDefault="005F17E3" w:rsidP="00525613">
            <w:pPr>
              <w:pStyle w:val="Bullet1"/>
            </w:pPr>
            <w:r w:rsidRPr="00CF1C2B">
              <w:t>Review the assessed value of the property</w:t>
            </w:r>
            <w:r>
              <w:t xml:space="preserve"> and any priority charges</w:t>
            </w:r>
            <w:r w:rsidRPr="00CF1C2B">
              <w:t xml:space="preserve"> and discuss with your client whether </w:t>
            </w:r>
            <w:r>
              <w:t xml:space="preserve">a sale will produce insufficient funds to cover the amount owing. </w:t>
            </w:r>
            <w:r w:rsidRPr="00CF1C2B">
              <w:t>If so, consider obtaining an appraisal and obtain instructions as to whether the client would like to seek a shortened redemption period and/or an order for immediate conduct of sale at the hearing of the petition.</w:t>
            </w:r>
          </w:p>
        </w:tc>
        <w:tc>
          <w:tcPr>
            <w:tcW w:w="900" w:type="dxa"/>
            <w:vAlign w:val="center"/>
          </w:tcPr>
          <w:p w14:paraId="3D7A24AE" w14:textId="0B78D603" w:rsidR="005F17E3" w:rsidRPr="006C189C" w:rsidRDefault="005F17E3" w:rsidP="00525613">
            <w:pPr>
              <w:pStyle w:val="Bullet1"/>
              <w:ind w:left="-104"/>
              <w:jc w:val="center"/>
            </w:pPr>
            <w:r w:rsidRPr="00437BB1">
              <w:rPr>
                <w:sz w:val="40"/>
                <w:szCs w:val="40"/>
              </w:rPr>
              <w:sym w:font="Wingdings 2" w:char="F0A3"/>
            </w:r>
          </w:p>
        </w:tc>
      </w:tr>
      <w:tr w:rsidR="005F17E3" w:rsidRPr="006C189C" w14:paraId="6C90EFB4" w14:textId="77777777" w:rsidTr="00525613">
        <w:tc>
          <w:tcPr>
            <w:tcW w:w="633" w:type="dxa"/>
          </w:tcPr>
          <w:p w14:paraId="5A3E7DFC" w14:textId="39BB3DF1" w:rsidR="005F17E3" w:rsidRDefault="005F17E3" w:rsidP="00525613">
            <w:pPr>
              <w:spacing w:before="80" w:after="80"/>
              <w:jc w:val="right"/>
              <w:rPr>
                <w:rFonts w:ascii="Times New Roman" w:hAnsi="Times New Roman" w:cs="Times New Roman"/>
              </w:rPr>
            </w:pPr>
            <w:r>
              <w:rPr>
                <w:rFonts w:ascii="Times New Roman" w:hAnsi="Times New Roman" w:cs="Times New Roman"/>
              </w:rPr>
              <w:t>5.3</w:t>
            </w:r>
          </w:p>
        </w:tc>
        <w:tc>
          <w:tcPr>
            <w:tcW w:w="7822" w:type="dxa"/>
            <w:vAlign w:val="center"/>
          </w:tcPr>
          <w:p w14:paraId="2A741406" w14:textId="13690A15" w:rsidR="005F17E3" w:rsidRPr="006C189C" w:rsidRDefault="005F17E3" w:rsidP="00525613">
            <w:pPr>
              <w:pStyle w:val="Bullet1"/>
            </w:pPr>
            <w:r>
              <w:t>Review the title search for the property to determine if any registered charges can be cancelled due to the effluxion of time, and if so, file a Form 17 at the land title office to remove them. This eliminates the requirement to name and serve the cancelled charge holder in your client’s proceeding.</w:t>
            </w:r>
          </w:p>
        </w:tc>
        <w:tc>
          <w:tcPr>
            <w:tcW w:w="900" w:type="dxa"/>
            <w:vAlign w:val="center"/>
          </w:tcPr>
          <w:p w14:paraId="4230FE19" w14:textId="4C359128" w:rsidR="005F17E3" w:rsidRPr="006C189C" w:rsidRDefault="005F17E3" w:rsidP="00525613">
            <w:pPr>
              <w:pStyle w:val="Bullet1"/>
              <w:ind w:left="-104"/>
              <w:jc w:val="center"/>
            </w:pPr>
            <w:r w:rsidRPr="00437BB1">
              <w:rPr>
                <w:sz w:val="40"/>
                <w:szCs w:val="40"/>
              </w:rPr>
              <w:sym w:font="Wingdings 2" w:char="F0A3"/>
            </w:r>
          </w:p>
        </w:tc>
      </w:tr>
      <w:tr w:rsidR="005F17E3" w:rsidRPr="006C189C" w14:paraId="7DB9BFC1" w14:textId="77777777" w:rsidTr="00525613">
        <w:tc>
          <w:tcPr>
            <w:tcW w:w="633" w:type="dxa"/>
          </w:tcPr>
          <w:p w14:paraId="291487F5" w14:textId="07615D6A" w:rsidR="005F17E3" w:rsidRDefault="005F17E3" w:rsidP="00525613">
            <w:pPr>
              <w:spacing w:before="80" w:after="80"/>
              <w:jc w:val="right"/>
              <w:rPr>
                <w:rFonts w:ascii="Times New Roman" w:hAnsi="Times New Roman" w:cs="Times New Roman"/>
              </w:rPr>
            </w:pPr>
            <w:r>
              <w:rPr>
                <w:rFonts w:ascii="Times New Roman" w:hAnsi="Times New Roman" w:cs="Times New Roman"/>
              </w:rPr>
              <w:t>5.4</w:t>
            </w:r>
          </w:p>
        </w:tc>
        <w:tc>
          <w:tcPr>
            <w:tcW w:w="7822" w:type="dxa"/>
            <w:vAlign w:val="center"/>
          </w:tcPr>
          <w:p w14:paraId="13B090AF" w14:textId="2DABC2C7" w:rsidR="005F17E3" w:rsidRPr="006C189C" w:rsidRDefault="005F17E3" w:rsidP="00525613">
            <w:pPr>
              <w:pStyle w:val="Bullet1"/>
            </w:pPr>
            <w:r w:rsidRPr="00C92ED4">
              <w:t>Prepare documents.</w:t>
            </w:r>
          </w:p>
        </w:tc>
        <w:tc>
          <w:tcPr>
            <w:tcW w:w="900" w:type="dxa"/>
            <w:vAlign w:val="center"/>
          </w:tcPr>
          <w:p w14:paraId="77AB3268" w14:textId="2ACE48A8" w:rsidR="005F17E3" w:rsidRPr="006C189C" w:rsidRDefault="005F17E3" w:rsidP="00525613">
            <w:pPr>
              <w:pStyle w:val="Bullet1"/>
              <w:ind w:left="-104"/>
              <w:jc w:val="center"/>
            </w:pPr>
            <w:r w:rsidRPr="00437BB1">
              <w:rPr>
                <w:sz w:val="40"/>
                <w:szCs w:val="40"/>
              </w:rPr>
              <w:sym w:font="Wingdings 2" w:char="F0A3"/>
            </w:r>
          </w:p>
        </w:tc>
      </w:tr>
      <w:tr w:rsidR="005F17E3" w:rsidRPr="006C189C" w14:paraId="332F7BA0" w14:textId="77777777" w:rsidTr="00525613">
        <w:tc>
          <w:tcPr>
            <w:tcW w:w="633" w:type="dxa"/>
          </w:tcPr>
          <w:p w14:paraId="553A64ED"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3C3EB10A" w14:textId="363ECC58" w:rsidR="005F17E3" w:rsidRPr="006C189C" w:rsidRDefault="005F17E3" w:rsidP="00625E1E">
            <w:pPr>
              <w:pStyle w:val="Bullet2"/>
              <w:ind w:left="430" w:hanging="360"/>
            </w:pPr>
            <w:r>
              <w:t>.1</w:t>
            </w:r>
            <w:r w:rsidRPr="00AD1BF8">
              <w:tab/>
            </w:r>
            <w:r>
              <w:t>Petition. Ensure that the relief sought conforms to your instructions. Add as parties.</w:t>
            </w:r>
          </w:p>
        </w:tc>
        <w:tc>
          <w:tcPr>
            <w:tcW w:w="900" w:type="dxa"/>
            <w:vAlign w:val="center"/>
          </w:tcPr>
          <w:p w14:paraId="4C1A9769" w14:textId="77777777" w:rsidR="005F17E3" w:rsidRPr="006C189C" w:rsidRDefault="005F17E3" w:rsidP="00525613">
            <w:pPr>
              <w:pStyle w:val="Bullet2"/>
              <w:ind w:left="-104"/>
              <w:jc w:val="center"/>
            </w:pPr>
          </w:p>
        </w:tc>
      </w:tr>
      <w:tr w:rsidR="005F17E3" w:rsidRPr="006C189C" w14:paraId="6B3C66FA" w14:textId="77777777" w:rsidTr="00525613">
        <w:tc>
          <w:tcPr>
            <w:tcW w:w="633" w:type="dxa"/>
          </w:tcPr>
          <w:p w14:paraId="3FA672DB"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6F910B34" w14:textId="4A3B1725" w:rsidR="005F17E3" w:rsidRPr="006C189C" w:rsidRDefault="005F17E3" w:rsidP="00625E1E">
            <w:pPr>
              <w:pStyle w:val="Bullet3"/>
              <w:numPr>
                <w:ilvl w:val="0"/>
                <w:numId w:val="9"/>
              </w:numPr>
              <w:ind w:left="880" w:hanging="450"/>
            </w:pPr>
            <w:r>
              <w:t>Mortgagor.</w:t>
            </w:r>
          </w:p>
        </w:tc>
        <w:tc>
          <w:tcPr>
            <w:tcW w:w="900" w:type="dxa"/>
            <w:vAlign w:val="center"/>
          </w:tcPr>
          <w:p w14:paraId="2A67CD51" w14:textId="77777777" w:rsidR="005F17E3" w:rsidRDefault="005F17E3" w:rsidP="00525613">
            <w:pPr>
              <w:pStyle w:val="Bullet3"/>
              <w:ind w:left="-104"/>
              <w:jc w:val="center"/>
            </w:pPr>
          </w:p>
        </w:tc>
      </w:tr>
      <w:tr w:rsidR="005F17E3" w:rsidRPr="006C189C" w14:paraId="70CC6801" w14:textId="77777777" w:rsidTr="00525613">
        <w:tc>
          <w:tcPr>
            <w:tcW w:w="633" w:type="dxa"/>
          </w:tcPr>
          <w:p w14:paraId="53CC502A"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602C3C4A" w14:textId="74DCF993" w:rsidR="005F17E3" w:rsidRPr="006C189C" w:rsidRDefault="005F17E3" w:rsidP="00625E1E">
            <w:pPr>
              <w:pStyle w:val="Bullet3"/>
              <w:numPr>
                <w:ilvl w:val="0"/>
                <w:numId w:val="9"/>
              </w:numPr>
              <w:ind w:left="880" w:hanging="450"/>
            </w:pPr>
            <w:r>
              <w:t>Covenantor (if relief is sought against them).</w:t>
            </w:r>
          </w:p>
        </w:tc>
        <w:tc>
          <w:tcPr>
            <w:tcW w:w="900" w:type="dxa"/>
            <w:vAlign w:val="center"/>
          </w:tcPr>
          <w:p w14:paraId="1C11C557" w14:textId="77777777" w:rsidR="005F17E3" w:rsidRDefault="005F17E3" w:rsidP="00525613">
            <w:pPr>
              <w:pStyle w:val="Bullet3"/>
              <w:ind w:left="-104"/>
              <w:jc w:val="center"/>
            </w:pPr>
          </w:p>
        </w:tc>
      </w:tr>
      <w:tr w:rsidR="005F17E3" w:rsidRPr="006C189C" w14:paraId="79AE58FB" w14:textId="77777777" w:rsidTr="00525613">
        <w:tc>
          <w:tcPr>
            <w:tcW w:w="633" w:type="dxa"/>
          </w:tcPr>
          <w:p w14:paraId="25107676"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039D61EA" w14:textId="7BDEBC70" w:rsidR="005F17E3" w:rsidRPr="006C189C" w:rsidRDefault="005F17E3" w:rsidP="00625E1E">
            <w:pPr>
              <w:pStyle w:val="Bullet3"/>
              <w:numPr>
                <w:ilvl w:val="0"/>
                <w:numId w:val="9"/>
              </w:numPr>
              <w:ind w:left="880" w:hanging="450"/>
            </w:pPr>
            <w:r>
              <w:t>Registered owners (if different from the mortgagor).</w:t>
            </w:r>
          </w:p>
        </w:tc>
        <w:tc>
          <w:tcPr>
            <w:tcW w:w="900" w:type="dxa"/>
            <w:vAlign w:val="center"/>
          </w:tcPr>
          <w:p w14:paraId="47C207B4" w14:textId="77777777" w:rsidR="005F17E3" w:rsidRDefault="005F17E3" w:rsidP="00525613">
            <w:pPr>
              <w:pStyle w:val="Bullet3"/>
              <w:ind w:left="-104"/>
              <w:jc w:val="center"/>
            </w:pPr>
          </w:p>
        </w:tc>
      </w:tr>
      <w:tr w:rsidR="005F17E3" w:rsidRPr="006C189C" w14:paraId="1CCF3E86" w14:textId="77777777" w:rsidTr="00525613">
        <w:tc>
          <w:tcPr>
            <w:tcW w:w="633" w:type="dxa"/>
          </w:tcPr>
          <w:p w14:paraId="3C7E1609"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4C203A40" w14:textId="34B416CC" w:rsidR="005F17E3" w:rsidRPr="006C189C" w:rsidRDefault="005F17E3" w:rsidP="00625E1E">
            <w:pPr>
              <w:pStyle w:val="Bullet3"/>
              <w:numPr>
                <w:ilvl w:val="0"/>
                <w:numId w:val="9"/>
              </w:numPr>
              <w:ind w:left="880" w:hanging="450"/>
            </w:pPr>
            <w:r w:rsidRPr="0056563A">
              <w:t xml:space="preserve">All </w:t>
            </w:r>
            <w:r>
              <w:t xml:space="preserve">registered </w:t>
            </w:r>
            <w:r w:rsidRPr="0056563A">
              <w:t xml:space="preserve">charge holders </w:t>
            </w:r>
            <w:r>
              <w:t>whose interests rank in priority after your client’s mortgage.</w:t>
            </w:r>
          </w:p>
        </w:tc>
        <w:tc>
          <w:tcPr>
            <w:tcW w:w="900" w:type="dxa"/>
            <w:vAlign w:val="center"/>
          </w:tcPr>
          <w:p w14:paraId="0B678112" w14:textId="77777777" w:rsidR="005F17E3" w:rsidRDefault="005F17E3" w:rsidP="00525613">
            <w:pPr>
              <w:pStyle w:val="Bullet3"/>
              <w:ind w:left="-104"/>
              <w:jc w:val="center"/>
            </w:pPr>
          </w:p>
        </w:tc>
      </w:tr>
      <w:tr w:rsidR="005F17E3" w:rsidRPr="006C189C" w14:paraId="2938CB3D" w14:textId="77777777" w:rsidTr="00525613">
        <w:tc>
          <w:tcPr>
            <w:tcW w:w="633" w:type="dxa"/>
          </w:tcPr>
          <w:p w14:paraId="3E4E26D3"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57344165" w14:textId="01045BB4" w:rsidR="005F17E3" w:rsidRPr="006C189C" w:rsidRDefault="005F17E3" w:rsidP="00625E1E">
            <w:pPr>
              <w:pStyle w:val="Bullet3"/>
              <w:numPr>
                <w:ilvl w:val="0"/>
                <w:numId w:val="9"/>
              </w:numPr>
              <w:ind w:left="880" w:hanging="450"/>
            </w:pPr>
            <w:r>
              <w:t>Tenants.</w:t>
            </w:r>
          </w:p>
        </w:tc>
        <w:tc>
          <w:tcPr>
            <w:tcW w:w="900" w:type="dxa"/>
            <w:vAlign w:val="center"/>
          </w:tcPr>
          <w:p w14:paraId="0ABDAA3E" w14:textId="77777777" w:rsidR="005F17E3" w:rsidRDefault="005F17E3" w:rsidP="00525613">
            <w:pPr>
              <w:pStyle w:val="Bullet3"/>
              <w:ind w:left="-104"/>
              <w:jc w:val="center"/>
            </w:pPr>
          </w:p>
        </w:tc>
      </w:tr>
      <w:tr w:rsidR="005F17E3" w:rsidRPr="006C189C" w14:paraId="31D7BE53" w14:textId="77777777" w:rsidTr="00525613">
        <w:tc>
          <w:tcPr>
            <w:tcW w:w="633" w:type="dxa"/>
          </w:tcPr>
          <w:p w14:paraId="7F27571F"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23464124" w14:textId="38D0703E" w:rsidR="005F17E3" w:rsidRPr="006C189C" w:rsidRDefault="005F17E3" w:rsidP="00625E1E">
            <w:pPr>
              <w:pStyle w:val="Bullet3"/>
              <w:numPr>
                <w:ilvl w:val="0"/>
                <w:numId w:val="9"/>
              </w:numPr>
              <w:ind w:left="880" w:hanging="450"/>
            </w:pPr>
            <w:r>
              <w:t>Any other persons against whom relief is sought.</w:t>
            </w:r>
          </w:p>
        </w:tc>
        <w:tc>
          <w:tcPr>
            <w:tcW w:w="900" w:type="dxa"/>
            <w:vAlign w:val="center"/>
          </w:tcPr>
          <w:p w14:paraId="593DC5BD" w14:textId="77777777" w:rsidR="005F17E3" w:rsidRDefault="005F17E3" w:rsidP="00525613">
            <w:pPr>
              <w:pStyle w:val="Bullet3"/>
              <w:ind w:left="-104"/>
              <w:jc w:val="center"/>
            </w:pPr>
          </w:p>
        </w:tc>
      </w:tr>
      <w:tr w:rsidR="005F17E3" w:rsidRPr="006C189C" w14:paraId="5F276CB8" w14:textId="77777777" w:rsidTr="00525613">
        <w:tc>
          <w:tcPr>
            <w:tcW w:w="633" w:type="dxa"/>
          </w:tcPr>
          <w:p w14:paraId="07477AC3"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5C3D3AB8" w14:textId="7FF6AA6D" w:rsidR="005F17E3" w:rsidRPr="006C189C" w:rsidRDefault="005F17E3" w:rsidP="00625E1E">
            <w:pPr>
              <w:pStyle w:val="Bullet2"/>
              <w:ind w:left="430" w:hanging="360"/>
            </w:pPr>
            <w:r>
              <w:t>.2</w:t>
            </w:r>
            <w:r w:rsidRPr="00AD1BF8">
              <w:tab/>
              <w:t>Affidavits in support. Have the affidavit sworn by the client, because only the client has personal knowledge confirming the facts and the amount owing. Include:</w:t>
            </w:r>
          </w:p>
        </w:tc>
        <w:tc>
          <w:tcPr>
            <w:tcW w:w="900" w:type="dxa"/>
            <w:vAlign w:val="center"/>
          </w:tcPr>
          <w:p w14:paraId="3402814E" w14:textId="77777777" w:rsidR="005F17E3" w:rsidRDefault="005F17E3" w:rsidP="00525613">
            <w:pPr>
              <w:pStyle w:val="Bullet4"/>
              <w:ind w:left="-104"/>
              <w:jc w:val="center"/>
            </w:pPr>
          </w:p>
        </w:tc>
      </w:tr>
      <w:tr w:rsidR="005F17E3" w:rsidRPr="006C189C" w14:paraId="4627F07B" w14:textId="77777777" w:rsidTr="00525613">
        <w:tc>
          <w:tcPr>
            <w:tcW w:w="633" w:type="dxa"/>
          </w:tcPr>
          <w:p w14:paraId="1A95B27D"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7BED20E6" w14:textId="484D1CCD" w:rsidR="005F17E3" w:rsidRDefault="005F17E3" w:rsidP="00625E1E">
            <w:pPr>
              <w:pStyle w:val="Bullet3"/>
              <w:numPr>
                <w:ilvl w:val="0"/>
                <w:numId w:val="10"/>
              </w:numPr>
              <w:ind w:left="880" w:hanging="450"/>
            </w:pPr>
            <w:r w:rsidRPr="00AD1BF8">
              <w:t>Information about the amount owing for principal, interest, and any protective disbursements when the affidavit is sworn, plus a per diem rate thereafter.</w:t>
            </w:r>
            <w:r>
              <w:t xml:space="preserve"> (If you paid any protective disbursements, such as outstanding property taxes or strata arrears, on behalf of your client, copies of the correspondence enclosing payment should be included</w:t>
            </w:r>
            <w:r w:rsidR="00A76DA8">
              <w:t>.</w:t>
            </w:r>
            <w:r>
              <w:t>)</w:t>
            </w:r>
          </w:p>
        </w:tc>
        <w:tc>
          <w:tcPr>
            <w:tcW w:w="900" w:type="dxa"/>
            <w:vAlign w:val="center"/>
          </w:tcPr>
          <w:p w14:paraId="5314204C" w14:textId="77777777" w:rsidR="005F17E3" w:rsidRDefault="005F17E3" w:rsidP="00525613">
            <w:pPr>
              <w:pStyle w:val="Bullet4"/>
              <w:ind w:left="-104"/>
              <w:jc w:val="center"/>
            </w:pPr>
          </w:p>
        </w:tc>
      </w:tr>
      <w:tr w:rsidR="005F17E3" w:rsidRPr="006C189C" w14:paraId="6002AFA3" w14:textId="77777777" w:rsidTr="00525613">
        <w:tc>
          <w:tcPr>
            <w:tcW w:w="633" w:type="dxa"/>
          </w:tcPr>
          <w:p w14:paraId="07E1DBB4"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7EB62FF3" w14:textId="5D454418" w:rsidR="005F17E3" w:rsidRDefault="005F17E3" w:rsidP="00625E1E">
            <w:pPr>
              <w:pStyle w:val="Bullet3"/>
              <w:numPr>
                <w:ilvl w:val="0"/>
                <w:numId w:val="10"/>
              </w:numPr>
              <w:ind w:left="880" w:hanging="450"/>
            </w:pPr>
            <w:r w:rsidRPr="00AD1BF8">
              <w:t>Confirmation that the amount owing does not include any penalty for early prepayment.</w:t>
            </w:r>
          </w:p>
        </w:tc>
        <w:tc>
          <w:tcPr>
            <w:tcW w:w="900" w:type="dxa"/>
            <w:vAlign w:val="center"/>
          </w:tcPr>
          <w:p w14:paraId="2E5A79E2" w14:textId="77777777" w:rsidR="005F17E3" w:rsidRDefault="005F17E3" w:rsidP="00525613">
            <w:pPr>
              <w:pStyle w:val="Bullet4"/>
              <w:ind w:left="-104"/>
              <w:jc w:val="center"/>
            </w:pPr>
          </w:p>
        </w:tc>
      </w:tr>
      <w:tr w:rsidR="005F17E3" w:rsidRPr="006C189C" w14:paraId="2D3B0D69" w14:textId="77777777" w:rsidTr="00525613">
        <w:tc>
          <w:tcPr>
            <w:tcW w:w="633" w:type="dxa"/>
          </w:tcPr>
          <w:p w14:paraId="3356BFBD"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220674C0" w14:textId="231E037D" w:rsidR="005F17E3" w:rsidRDefault="005F17E3" w:rsidP="00625E1E">
            <w:pPr>
              <w:pStyle w:val="Bullet3"/>
              <w:numPr>
                <w:ilvl w:val="0"/>
                <w:numId w:val="10"/>
              </w:numPr>
              <w:ind w:left="880" w:hanging="450"/>
            </w:pPr>
            <w:r w:rsidRPr="00AD1BF8">
              <w:t>A detailed statement of account showing calculation of interest (in cases involving variable-rate mortgages).</w:t>
            </w:r>
          </w:p>
        </w:tc>
        <w:tc>
          <w:tcPr>
            <w:tcW w:w="900" w:type="dxa"/>
            <w:vAlign w:val="center"/>
          </w:tcPr>
          <w:p w14:paraId="6CB9C157" w14:textId="77777777" w:rsidR="005F17E3" w:rsidRDefault="005F17E3" w:rsidP="00525613">
            <w:pPr>
              <w:pStyle w:val="Bullet4"/>
              <w:ind w:left="-104"/>
              <w:jc w:val="center"/>
            </w:pPr>
          </w:p>
        </w:tc>
      </w:tr>
      <w:tr w:rsidR="005F17E3" w:rsidRPr="006C189C" w14:paraId="7CCE90A7" w14:textId="77777777" w:rsidTr="00525613">
        <w:tc>
          <w:tcPr>
            <w:tcW w:w="633" w:type="dxa"/>
          </w:tcPr>
          <w:p w14:paraId="3C9F14AE"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3DE92D3B" w14:textId="07DDD7B7" w:rsidR="005F17E3" w:rsidRDefault="005F17E3" w:rsidP="00625E1E">
            <w:pPr>
              <w:pStyle w:val="Bullet3"/>
              <w:numPr>
                <w:ilvl w:val="0"/>
                <w:numId w:val="10"/>
              </w:numPr>
              <w:ind w:left="880" w:hanging="450"/>
            </w:pPr>
            <w:r w:rsidRPr="00AD1BF8">
              <w:t>Copies of the demand letter, mortgage, and any modification agreements (alternatively, append these documents to the petition as schedules).</w:t>
            </w:r>
          </w:p>
        </w:tc>
        <w:tc>
          <w:tcPr>
            <w:tcW w:w="900" w:type="dxa"/>
            <w:vAlign w:val="center"/>
          </w:tcPr>
          <w:p w14:paraId="3578F7FE" w14:textId="77777777" w:rsidR="005F17E3" w:rsidRDefault="005F17E3" w:rsidP="00525613">
            <w:pPr>
              <w:pStyle w:val="Bullet4"/>
              <w:ind w:left="-104"/>
              <w:jc w:val="center"/>
            </w:pPr>
          </w:p>
        </w:tc>
      </w:tr>
      <w:tr w:rsidR="005F17E3" w:rsidRPr="006C189C" w14:paraId="4C0C466D" w14:textId="77777777" w:rsidTr="00525613">
        <w:tc>
          <w:tcPr>
            <w:tcW w:w="633" w:type="dxa"/>
          </w:tcPr>
          <w:p w14:paraId="70588487"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0EE1139A" w14:textId="655630AF" w:rsidR="005F17E3" w:rsidRDefault="005F17E3" w:rsidP="00625E1E">
            <w:pPr>
              <w:pStyle w:val="Bullet3"/>
              <w:numPr>
                <w:ilvl w:val="0"/>
                <w:numId w:val="10"/>
              </w:numPr>
              <w:ind w:left="880" w:hanging="450"/>
            </w:pPr>
            <w:r>
              <w:t>Copies of security agreement and personal property security registry search, if applicable.</w:t>
            </w:r>
          </w:p>
        </w:tc>
        <w:tc>
          <w:tcPr>
            <w:tcW w:w="900" w:type="dxa"/>
            <w:vAlign w:val="center"/>
          </w:tcPr>
          <w:p w14:paraId="6BB9A56D" w14:textId="77777777" w:rsidR="005F17E3" w:rsidRDefault="005F17E3" w:rsidP="00525613">
            <w:pPr>
              <w:pStyle w:val="Bullet4"/>
              <w:ind w:left="-104"/>
              <w:jc w:val="center"/>
            </w:pPr>
          </w:p>
        </w:tc>
      </w:tr>
      <w:tr w:rsidR="005F17E3" w:rsidRPr="006C189C" w14:paraId="1B265EEB" w14:textId="77777777" w:rsidTr="00525613">
        <w:tc>
          <w:tcPr>
            <w:tcW w:w="633" w:type="dxa"/>
          </w:tcPr>
          <w:p w14:paraId="046B02A0"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18506D00" w14:textId="6F38301A" w:rsidR="005F17E3" w:rsidRDefault="00E51AB6" w:rsidP="00625E1E">
            <w:pPr>
              <w:pStyle w:val="Bullet3"/>
              <w:numPr>
                <w:ilvl w:val="0"/>
                <w:numId w:val="10"/>
              </w:numPr>
              <w:ind w:left="880" w:hanging="450"/>
            </w:pPr>
            <w:r>
              <w:t>If property taxes are owing, a copy of the property tax certificate.</w:t>
            </w:r>
          </w:p>
        </w:tc>
        <w:tc>
          <w:tcPr>
            <w:tcW w:w="900" w:type="dxa"/>
            <w:vAlign w:val="center"/>
          </w:tcPr>
          <w:p w14:paraId="6072474E" w14:textId="77777777" w:rsidR="005F17E3" w:rsidRDefault="005F17E3" w:rsidP="00525613">
            <w:pPr>
              <w:pStyle w:val="Bullet4"/>
              <w:ind w:left="-104"/>
              <w:jc w:val="center"/>
            </w:pPr>
          </w:p>
        </w:tc>
      </w:tr>
      <w:tr w:rsidR="005F17E3" w:rsidRPr="006C189C" w14:paraId="51D3DD1A" w14:textId="77777777" w:rsidTr="00525613">
        <w:tc>
          <w:tcPr>
            <w:tcW w:w="633" w:type="dxa"/>
          </w:tcPr>
          <w:p w14:paraId="08B25169"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3BE9D581" w14:textId="1AF705FD" w:rsidR="005F17E3" w:rsidRDefault="00E51AB6" w:rsidP="00625E1E">
            <w:pPr>
              <w:pStyle w:val="Bullet3"/>
              <w:numPr>
                <w:ilvl w:val="0"/>
                <w:numId w:val="10"/>
              </w:numPr>
              <w:ind w:hanging="492"/>
            </w:pPr>
            <w:r w:rsidRPr="00EA1468">
              <w:t>If the mortgagor is insolvent, copies of bankruptcy documents or consumer proposals.</w:t>
            </w:r>
          </w:p>
        </w:tc>
        <w:tc>
          <w:tcPr>
            <w:tcW w:w="900" w:type="dxa"/>
            <w:vAlign w:val="center"/>
          </w:tcPr>
          <w:p w14:paraId="14B07DB9" w14:textId="77777777" w:rsidR="005F17E3" w:rsidRDefault="005F17E3" w:rsidP="00525613">
            <w:pPr>
              <w:pStyle w:val="Bullet4"/>
              <w:ind w:left="-104"/>
              <w:jc w:val="center"/>
            </w:pPr>
          </w:p>
        </w:tc>
      </w:tr>
      <w:tr w:rsidR="005F17E3" w:rsidRPr="006C189C" w14:paraId="581DE55A" w14:textId="77777777" w:rsidTr="00525613">
        <w:tc>
          <w:tcPr>
            <w:tcW w:w="633" w:type="dxa"/>
          </w:tcPr>
          <w:p w14:paraId="2ED2752D"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5AE60BA0" w14:textId="2CD404A5" w:rsidR="005F17E3" w:rsidRDefault="00E51AB6" w:rsidP="00625E1E">
            <w:pPr>
              <w:pStyle w:val="Bullet3"/>
              <w:numPr>
                <w:ilvl w:val="0"/>
                <w:numId w:val="10"/>
              </w:numPr>
              <w:ind w:hanging="492"/>
            </w:pPr>
            <w:r w:rsidRPr="00EA1468">
              <w:t>In the case of a deceased mortgagor, copies of death certificate, probate search, and/or probate documents, if available.</w:t>
            </w:r>
          </w:p>
        </w:tc>
        <w:tc>
          <w:tcPr>
            <w:tcW w:w="900" w:type="dxa"/>
            <w:vAlign w:val="center"/>
          </w:tcPr>
          <w:p w14:paraId="4658CF84" w14:textId="77777777" w:rsidR="005F17E3" w:rsidRDefault="005F17E3" w:rsidP="00525613">
            <w:pPr>
              <w:pStyle w:val="Bullet4"/>
              <w:ind w:left="-104"/>
              <w:jc w:val="center"/>
            </w:pPr>
          </w:p>
        </w:tc>
      </w:tr>
      <w:tr w:rsidR="005F17E3" w:rsidRPr="006C189C" w14:paraId="0161DF45" w14:textId="77777777" w:rsidTr="00525613">
        <w:tc>
          <w:tcPr>
            <w:tcW w:w="633" w:type="dxa"/>
          </w:tcPr>
          <w:p w14:paraId="5106A20D"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0683AB23" w14:textId="7B6055E4" w:rsidR="005F17E3" w:rsidRDefault="00E51AB6" w:rsidP="00625E1E">
            <w:pPr>
              <w:pStyle w:val="Bullet3"/>
              <w:numPr>
                <w:ilvl w:val="0"/>
                <w:numId w:val="10"/>
              </w:numPr>
              <w:ind w:hanging="492"/>
            </w:pPr>
            <w:r w:rsidRPr="00EA1468">
              <w:t>Proof that any notice required has been given and that the time set out has expired (for example, if you are relying on an acceleration clause requiring notice to be given).</w:t>
            </w:r>
          </w:p>
        </w:tc>
        <w:tc>
          <w:tcPr>
            <w:tcW w:w="900" w:type="dxa"/>
            <w:vAlign w:val="center"/>
          </w:tcPr>
          <w:p w14:paraId="04490C19" w14:textId="77777777" w:rsidR="005F17E3" w:rsidRDefault="005F17E3" w:rsidP="00525613">
            <w:pPr>
              <w:pStyle w:val="Bullet4"/>
              <w:ind w:left="-104"/>
              <w:jc w:val="center"/>
            </w:pPr>
          </w:p>
        </w:tc>
      </w:tr>
      <w:tr w:rsidR="005F17E3" w:rsidRPr="006C189C" w14:paraId="304E7511" w14:textId="77777777" w:rsidTr="00525613">
        <w:tc>
          <w:tcPr>
            <w:tcW w:w="633" w:type="dxa"/>
          </w:tcPr>
          <w:p w14:paraId="647E51E0"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5D17F9BE" w14:textId="5A86A937" w:rsidR="005F17E3" w:rsidRDefault="00E51AB6" w:rsidP="00625E1E">
            <w:pPr>
              <w:pStyle w:val="Bullet3"/>
              <w:numPr>
                <w:ilvl w:val="0"/>
                <w:numId w:val="10"/>
              </w:numPr>
              <w:ind w:hanging="492"/>
            </w:pPr>
            <w:r w:rsidRPr="00EA1468">
              <w:t>A statement of no knowledge of facts constituting a defence.</w:t>
            </w:r>
          </w:p>
        </w:tc>
        <w:tc>
          <w:tcPr>
            <w:tcW w:w="900" w:type="dxa"/>
            <w:vAlign w:val="center"/>
          </w:tcPr>
          <w:p w14:paraId="7BD4DDD0" w14:textId="77777777" w:rsidR="005F17E3" w:rsidRDefault="005F17E3" w:rsidP="00525613">
            <w:pPr>
              <w:pStyle w:val="Bullet4"/>
              <w:ind w:left="-104"/>
              <w:jc w:val="center"/>
            </w:pPr>
          </w:p>
        </w:tc>
      </w:tr>
      <w:tr w:rsidR="005F17E3" w:rsidRPr="006C189C" w14:paraId="73BBB17A" w14:textId="77777777" w:rsidTr="00525613">
        <w:tc>
          <w:tcPr>
            <w:tcW w:w="633" w:type="dxa"/>
          </w:tcPr>
          <w:p w14:paraId="19AC2C65"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7D2FE173" w14:textId="5E5BF277" w:rsidR="005F17E3" w:rsidRDefault="00E51AB6" w:rsidP="00625E1E">
            <w:pPr>
              <w:pStyle w:val="Bullet3"/>
              <w:numPr>
                <w:ilvl w:val="0"/>
                <w:numId w:val="10"/>
              </w:numPr>
              <w:ind w:hanging="492"/>
            </w:pPr>
            <w:r w:rsidRPr="00AD1BF8">
              <w:t>If seeking a shortened redemption period, supporting materials (</w:t>
            </w:r>
            <w:r>
              <w:t>for example</w:t>
            </w:r>
            <w:r w:rsidRPr="00AD1BF8">
              <w:t>, attaching a copy of any appraisals, the BC Assessment evaluation, valuation letters from local real estate licensees, or such other material as will evidence to the court the current market value). You can also show other “special circumstances” such as abandoned property or wasting property.</w:t>
            </w:r>
            <w:r>
              <w:t xml:space="preserve"> In the body of the affidavit, a calculation should be provided which sets out the deficiency taking into account such things as property taxes due, real estate commission payable, and amounts owing under higher ranking mortgages.</w:t>
            </w:r>
          </w:p>
        </w:tc>
        <w:tc>
          <w:tcPr>
            <w:tcW w:w="900" w:type="dxa"/>
            <w:vAlign w:val="center"/>
          </w:tcPr>
          <w:p w14:paraId="30E8F2E9" w14:textId="77777777" w:rsidR="005F17E3" w:rsidRDefault="005F17E3" w:rsidP="00525613">
            <w:pPr>
              <w:pStyle w:val="Bullet4"/>
              <w:ind w:left="-104"/>
              <w:jc w:val="center"/>
            </w:pPr>
          </w:p>
        </w:tc>
      </w:tr>
      <w:tr w:rsidR="00E51AB6" w:rsidRPr="006C189C" w14:paraId="7C765A84" w14:textId="77777777" w:rsidTr="00525613">
        <w:tc>
          <w:tcPr>
            <w:tcW w:w="633" w:type="dxa"/>
          </w:tcPr>
          <w:p w14:paraId="2E58A5CF" w14:textId="77777777" w:rsidR="00E51AB6" w:rsidRPr="006C189C" w:rsidRDefault="00E51AB6" w:rsidP="00525613">
            <w:pPr>
              <w:spacing w:before="80" w:after="80"/>
              <w:jc w:val="right"/>
              <w:rPr>
                <w:rFonts w:ascii="Times New Roman" w:hAnsi="Times New Roman" w:cs="Times New Roman"/>
              </w:rPr>
            </w:pPr>
          </w:p>
        </w:tc>
        <w:tc>
          <w:tcPr>
            <w:tcW w:w="7822" w:type="dxa"/>
            <w:vAlign w:val="center"/>
          </w:tcPr>
          <w:p w14:paraId="19DDCC12" w14:textId="2F2EA8E5" w:rsidR="00E51AB6" w:rsidRPr="00AD1BF8" w:rsidRDefault="00E51AB6" w:rsidP="00625E1E">
            <w:pPr>
              <w:pStyle w:val="Bullet2"/>
              <w:ind w:left="430" w:hanging="430"/>
            </w:pPr>
            <w:r>
              <w:t>.3</w:t>
            </w:r>
            <w:r w:rsidRPr="00AD1BF8">
              <w:tab/>
            </w:r>
            <w:r>
              <w:t>Affidavit in support of affixation of “registered” manufactured home. This document should be sworn by the property inspector who attended at the property and confirmed the existence of such a home. The affidavit should include details of how the manufactured home is affixed to the lands.</w:t>
            </w:r>
          </w:p>
        </w:tc>
        <w:tc>
          <w:tcPr>
            <w:tcW w:w="900" w:type="dxa"/>
            <w:vAlign w:val="center"/>
          </w:tcPr>
          <w:p w14:paraId="6CEA8828" w14:textId="77777777" w:rsidR="00E51AB6" w:rsidRDefault="00E51AB6" w:rsidP="00525613">
            <w:pPr>
              <w:pStyle w:val="Bullet4"/>
              <w:ind w:left="-104"/>
              <w:jc w:val="center"/>
            </w:pPr>
          </w:p>
        </w:tc>
      </w:tr>
    </w:tbl>
    <w:p w14:paraId="48AF74D8" w14:textId="77777777" w:rsidR="00476EA1" w:rsidRDefault="00476EA1">
      <w:r>
        <w:br w:type="page"/>
      </w:r>
    </w:p>
    <w:tbl>
      <w:tblPr>
        <w:tblStyle w:val="TableGrid"/>
        <w:tblW w:w="0" w:type="auto"/>
        <w:tblLook w:val="04A0" w:firstRow="1" w:lastRow="0" w:firstColumn="1" w:lastColumn="0" w:noHBand="0" w:noVBand="1"/>
      </w:tblPr>
      <w:tblGrid>
        <w:gridCol w:w="633"/>
        <w:gridCol w:w="7822"/>
        <w:gridCol w:w="900"/>
      </w:tblGrid>
      <w:tr w:rsidR="00E51AB6" w:rsidRPr="006C189C" w14:paraId="169B3732" w14:textId="77777777" w:rsidTr="00525613">
        <w:tc>
          <w:tcPr>
            <w:tcW w:w="633" w:type="dxa"/>
          </w:tcPr>
          <w:p w14:paraId="35AEC465" w14:textId="73FCEA25" w:rsidR="00E51AB6" w:rsidRPr="006C189C" w:rsidRDefault="00E51AB6" w:rsidP="00525613">
            <w:pPr>
              <w:spacing w:before="80" w:after="80"/>
              <w:jc w:val="right"/>
              <w:rPr>
                <w:rFonts w:ascii="Times New Roman" w:hAnsi="Times New Roman" w:cs="Times New Roman"/>
              </w:rPr>
            </w:pPr>
          </w:p>
        </w:tc>
        <w:tc>
          <w:tcPr>
            <w:tcW w:w="7822" w:type="dxa"/>
            <w:vAlign w:val="center"/>
          </w:tcPr>
          <w:p w14:paraId="0CB13913" w14:textId="39253F98" w:rsidR="00E51AB6" w:rsidRDefault="00E51AB6" w:rsidP="00625E1E">
            <w:pPr>
              <w:pStyle w:val="Bullet2"/>
              <w:ind w:left="430" w:hanging="430"/>
            </w:pPr>
            <w:r>
              <w:t>.4</w:t>
            </w:r>
            <w:r w:rsidRPr="00AD1BF8">
              <w:tab/>
              <w:t>Certificate of pending litigation. To be filed pursuant to item </w:t>
            </w:r>
            <w:r w:rsidRPr="005A6EDC">
              <w:t>5.</w:t>
            </w:r>
            <w:r w:rsidRPr="00221C3C">
              <w:t>6</w:t>
            </w:r>
            <w:r w:rsidRPr="005A6EDC">
              <w:t>.2</w:t>
            </w:r>
            <w:r>
              <w:t xml:space="preserve"> in this checklist</w:t>
            </w:r>
            <w:r w:rsidRPr="00AD1BF8">
              <w:t>.</w:t>
            </w:r>
          </w:p>
        </w:tc>
        <w:tc>
          <w:tcPr>
            <w:tcW w:w="900" w:type="dxa"/>
            <w:vAlign w:val="center"/>
          </w:tcPr>
          <w:p w14:paraId="05E75457" w14:textId="77777777" w:rsidR="00E51AB6" w:rsidRDefault="00E51AB6" w:rsidP="00525613">
            <w:pPr>
              <w:pStyle w:val="Bullet4"/>
              <w:ind w:left="-104"/>
              <w:jc w:val="center"/>
            </w:pPr>
          </w:p>
        </w:tc>
      </w:tr>
      <w:tr w:rsidR="00E51AB6" w:rsidRPr="006C189C" w14:paraId="3F733F2B" w14:textId="77777777" w:rsidTr="00525613">
        <w:tc>
          <w:tcPr>
            <w:tcW w:w="633" w:type="dxa"/>
          </w:tcPr>
          <w:p w14:paraId="4674D723" w14:textId="77777777" w:rsidR="00E51AB6" w:rsidRPr="006C189C" w:rsidRDefault="00E51AB6" w:rsidP="00525613">
            <w:pPr>
              <w:spacing w:before="80" w:after="80"/>
              <w:jc w:val="right"/>
              <w:rPr>
                <w:rFonts w:ascii="Times New Roman" w:hAnsi="Times New Roman" w:cs="Times New Roman"/>
              </w:rPr>
            </w:pPr>
          </w:p>
        </w:tc>
        <w:tc>
          <w:tcPr>
            <w:tcW w:w="7822" w:type="dxa"/>
            <w:vAlign w:val="center"/>
          </w:tcPr>
          <w:p w14:paraId="0B6E21E0" w14:textId="0B79F7E8" w:rsidR="00E51AB6" w:rsidRDefault="00E51AB6" w:rsidP="00625E1E">
            <w:pPr>
              <w:pStyle w:val="Bullet2"/>
              <w:ind w:left="430" w:hanging="430"/>
            </w:pPr>
            <w:r>
              <w:t>.5</w:t>
            </w:r>
            <w:r w:rsidRPr="00AD1BF8">
              <w:tab/>
            </w:r>
            <w:r w:rsidRPr="00A87BEC">
              <w:t>Informational Notice in Form 125</w:t>
            </w:r>
            <w:r>
              <w:t xml:space="preserve"> (Rule 21-7(4.1)).</w:t>
            </w:r>
          </w:p>
        </w:tc>
        <w:tc>
          <w:tcPr>
            <w:tcW w:w="900" w:type="dxa"/>
            <w:vAlign w:val="center"/>
          </w:tcPr>
          <w:p w14:paraId="1B163EC8" w14:textId="77777777" w:rsidR="00E51AB6" w:rsidRDefault="00E51AB6" w:rsidP="00525613">
            <w:pPr>
              <w:pStyle w:val="Bullet4"/>
              <w:ind w:left="-104"/>
              <w:jc w:val="center"/>
            </w:pPr>
          </w:p>
        </w:tc>
      </w:tr>
      <w:tr w:rsidR="005F17E3" w:rsidRPr="006C189C" w14:paraId="48A0E6BE" w14:textId="77777777" w:rsidTr="00525613">
        <w:tc>
          <w:tcPr>
            <w:tcW w:w="633" w:type="dxa"/>
          </w:tcPr>
          <w:p w14:paraId="0682B174" w14:textId="2682E5B7" w:rsidR="005F17E3" w:rsidRPr="002A6052" w:rsidRDefault="00E51AB6" w:rsidP="00525613">
            <w:pPr>
              <w:spacing w:before="80" w:after="80"/>
              <w:jc w:val="right"/>
              <w:rPr>
                <w:rFonts w:ascii="Times New Roman" w:hAnsi="Times New Roman" w:cs="Times New Roman"/>
              </w:rPr>
            </w:pPr>
            <w:r>
              <w:rPr>
                <w:rFonts w:ascii="Times New Roman" w:hAnsi="Times New Roman" w:cs="Times New Roman"/>
              </w:rPr>
              <w:t>5.5</w:t>
            </w:r>
          </w:p>
        </w:tc>
        <w:tc>
          <w:tcPr>
            <w:tcW w:w="7822" w:type="dxa"/>
            <w:vAlign w:val="center"/>
          </w:tcPr>
          <w:p w14:paraId="5EDE641D" w14:textId="4B1E6777" w:rsidR="005F17E3" w:rsidRPr="006C189C" w:rsidRDefault="00E51AB6" w:rsidP="00525613">
            <w:pPr>
              <w:pStyle w:val="Bullet1"/>
            </w:pPr>
            <w:r w:rsidRPr="00AD1BF8">
              <w:t>Meet with the client to review, sign, and swear documents.</w:t>
            </w:r>
          </w:p>
        </w:tc>
        <w:tc>
          <w:tcPr>
            <w:tcW w:w="900" w:type="dxa"/>
            <w:vAlign w:val="center"/>
          </w:tcPr>
          <w:p w14:paraId="14B3967D" w14:textId="0EB7C36F" w:rsidR="005F17E3" w:rsidRDefault="00E51AB6" w:rsidP="00525613">
            <w:pPr>
              <w:pStyle w:val="Bullet1"/>
              <w:ind w:left="-104"/>
              <w:jc w:val="center"/>
            </w:pPr>
            <w:r w:rsidRPr="00437BB1">
              <w:rPr>
                <w:sz w:val="40"/>
                <w:szCs w:val="40"/>
              </w:rPr>
              <w:sym w:font="Wingdings 2" w:char="F0A3"/>
            </w:r>
          </w:p>
        </w:tc>
      </w:tr>
      <w:tr w:rsidR="00E51AB6" w:rsidRPr="006C189C" w14:paraId="5672D73B" w14:textId="77777777" w:rsidTr="00525613">
        <w:tc>
          <w:tcPr>
            <w:tcW w:w="633" w:type="dxa"/>
          </w:tcPr>
          <w:p w14:paraId="51E2E1D5" w14:textId="3F7AD7EE" w:rsidR="00E51AB6" w:rsidRDefault="00E51AB6" w:rsidP="00525613">
            <w:pPr>
              <w:spacing w:before="80" w:after="80"/>
              <w:jc w:val="right"/>
              <w:rPr>
                <w:rFonts w:ascii="Times New Roman" w:hAnsi="Times New Roman" w:cs="Times New Roman"/>
              </w:rPr>
            </w:pPr>
            <w:r>
              <w:rPr>
                <w:rFonts w:ascii="Times New Roman" w:hAnsi="Times New Roman" w:cs="Times New Roman"/>
              </w:rPr>
              <w:t>5.6</w:t>
            </w:r>
          </w:p>
        </w:tc>
        <w:tc>
          <w:tcPr>
            <w:tcW w:w="7822" w:type="dxa"/>
            <w:vAlign w:val="center"/>
          </w:tcPr>
          <w:p w14:paraId="07FE7B1A" w14:textId="6AD276EB" w:rsidR="00E51AB6" w:rsidRPr="00AD1BF8" w:rsidRDefault="00E51AB6" w:rsidP="00525613">
            <w:pPr>
              <w:pStyle w:val="Bullet1"/>
            </w:pPr>
            <w:r>
              <w:t>File documents.</w:t>
            </w:r>
          </w:p>
        </w:tc>
        <w:tc>
          <w:tcPr>
            <w:tcW w:w="900" w:type="dxa"/>
            <w:vAlign w:val="center"/>
          </w:tcPr>
          <w:p w14:paraId="48C55C4D" w14:textId="3F03B3C0" w:rsidR="00E51AB6" w:rsidRDefault="00E51AB6" w:rsidP="00525613">
            <w:pPr>
              <w:pStyle w:val="Bullet1"/>
              <w:ind w:left="-104"/>
              <w:jc w:val="center"/>
            </w:pPr>
            <w:r w:rsidRPr="00437BB1">
              <w:rPr>
                <w:sz w:val="40"/>
                <w:szCs w:val="40"/>
              </w:rPr>
              <w:sym w:font="Wingdings 2" w:char="F0A3"/>
            </w:r>
          </w:p>
        </w:tc>
      </w:tr>
      <w:tr w:rsidR="005F17E3" w:rsidRPr="006C189C" w14:paraId="61600CC3" w14:textId="77777777" w:rsidTr="00525613">
        <w:tc>
          <w:tcPr>
            <w:tcW w:w="633" w:type="dxa"/>
          </w:tcPr>
          <w:p w14:paraId="5FC0DCBD" w14:textId="77777777" w:rsidR="005F17E3" w:rsidRPr="00D960B3" w:rsidRDefault="005F17E3" w:rsidP="00525613">
            <w:pPr>
              <w:spacing w:before="80" w:after="80"/>
              <w:jc w:val="right"/>
              <w:rPr>
                <w:rFonts w:ascii="Times New Roman" w:hAnsi="Times New Roman" w:cs="Times New Roman"/>
              </w:rPr>
            </w:pPr>
          </w:p>
        </w:tc>
        <w:tc>
          <w:tcPr>
            <w:tcW w:w="7822" w:type="dxa"/>
            <w:vAlign w:val="center"/>
          </w:tcPr>
          <w:p w14:paraId="04E13713" w14:textId="2F4DF3A9" w:rsidR="005F17E3" w:rsidRPr="006C189C" w:rsidRDefault="00E51AB6" w:rsidP="00625E1E">
            <w:pPr>
              <w:pStyle w:val="Bullet2"/>
              <w:ind w:left="430" w:hanging="430"/>
            </w:pPr>
            <w:r>
              <w:t>.1</w:t>
            </w:r>
            <w:r w:rsidRPr="00AD1BF8">
              <w:tab/>
              <w:t>Court registry: file petition and affidavit(s) in the appropriate registry under local venue rules. (See item 2.3.5</w:t>
            </w:r>
            <w:r>
              <w:t xml:space="preserve"> in this checklist.</w:t>
            </w:r>
            <w:r w:rsidRPr="00AD1BF8">
              <w:t>)</w:t>
            </w:r>
          </w:p>
        </w:tc>
        <w:tc>
          <w:tcPr>
            <w:tcW w:w="900" w:type="dxa"/>
            <w:vAlign w:val="center"/>
          </w:tcPr>
          <w:p w14:paraId="4F0A8368" w14:textId="77777777" w:rsidR="005F17E3" w:rsidRDefault="005F17E3" w:rsidP="00525613">
            <w:pPr>
              <w:pStyle w:val="Bullet2"/>
              <w:ind w:left="-104"/>
              <w:jc w:val="center"/>
            </w:pPr>
          </w:p>
        </w:tc>
      </w:tr>
      <w:tr w:rsidR="00E51AB6" w:rsidRPr="006C189C" w14:paraId="37176B54" w14:textId="77777777" w:rsidTr="00525613">
        <w:tc>
          <w:tcPr>
            <w:tcW w:w="633" w:type="dxa"/>
          </w:tcPr>
          <w:p w14:paraId="27663355" w14:textId="77777777" w:rsidR="00E51AB6" w:rsidRPr="00D960B3" w:rsidRDefault="00E51AB6" w:rsidP="00525613">
            <w:pPr>
              <w:spacing w:before="80" w:after="80"/>
              <w:jc w:val="right"/>
              <w:rPr>
                <w:rFonts w:ascii="Times New Roman" w:hAnsi="Times New Roman" w:cs="Times New Roman"/>
              </w:rPr>
            </w:pPr>
          </w:p>
        </w:tc>
        <w:tc>
          <w:tcPr>
            <w:tcW w:w="7822" w:type="dxa"/>
            <w:vAlign w:val="center"/>
          </w:tcPr>
          <w:p w14:paraId="16CBFC27" w14:textId="17F1C1B1" w:rsidR="00E51AB6" w:rsidRDefault="00E51AB6" w:rsidP="00625E1E">
            <w:pPr>
              <w:pStyle w:val="Bullet2"/>
              <w:ind w:left="430" w:hanging="430"/>
            </w:pPr>
            <w:r>
              <w:t>.2</w:t>
            </w:r>
            <w:r w:rsidRPr="00AD1BF8">
              <w:tab/>
              <w:t>LTO: file a certificate of pending litigation and request for state of title certificate showing the certificate of pending litigation. (The certificate of pending litigation should be filed even if new charges have appeared on title.) Conduct a post-registration search; obtain copies of all charges registered subsequent to any previous search.</w:t>
            </w:r>
          </w:p>
        </w:tc>
        <w:tc>
          <w:tcPr>
            <w:tcW w:w="900" w:type="dxa"/>
            <w:vAlign w:val="center"/>
          </w:tcPr>
          <w:p w14:paraId="2A952775" w14:textId="77777777" w:rsidR="00E51AB6" w:rsidRDefault="00E51AB6" w:rsidP="00525613">
            <w:pPr>
              <w:pStyle w:val="Bullet2"/>
              <w:ind w:left="-104"/>
              <w:jc w:val="center"/>
            </w:pPr>
          </w:p>
        </w:tc>
      </w:tr>
      <w:tr w:rsidR="00E51AB6" w:rsidRPr="006C189C" w14:paraId="263DF8AC" w14:textId="77777777" w:rsidTr="00525613">
        <w:tc>
          <w:tcPr>
            <w:tcW w:w="633" w:type="dxa"/>
          </w:tcPr>
          <w:p w14:paraId="0EF872F5" w14:textId="6DE133FE"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5.7</w:t>
            </w:r>
          </w:p>
        </w:tc>
        <w:tc>
          <w:tcPr>
            <w:tcW w:w="7822" w:type="dxa"/>
            <w:vAlign w:val="center"/>
          </w:tcPr>
          <w:p w14:paraId="6C5EEA5B" w14:textId="76298EA9" w:rsidR="00E51AB6" w:rsidRPr="003A2DB2" w:rsidRDefault="00E51AB6" w:rsidP="00E51AB6">
            <w:pPr>
              <w:pStyle w:val="Bullet1"/>
            </w:pPr>
            <w:r w:rsidRPr="00AD1BF8">
              <w:t xml:space="preserve">If the </w:t>
            </w:r>
            <w:r w:rsidRPr="0043455D">
              <w:t>state of title certificate</w:t>
            </w:r>
            <w:r w:rsidRPr="0043455D" w:rsidDel="0043455D">
              <w:t xml:space="preserve"> </w:t>
            </w:r>
            <w:r w:rsidRPr="00AD1BF8">
              <w:t>shows new charges</w:t>
            </w:r>
            <w:r>
              <w:t xml:space="preserve"> have been registered prior to the registration of your client’s certificate of pending litigation</w:t>
            </w:r>
            <w:r w:rsidRPr="00AD1BF8">
              <w:t>, these charge holders must be added as respondents. Prepare and file a “desk order” application under Rules 6</w:t>
            </w:r>
            <w:r>
              <w:noBreakHyphen/>
            </w:r>
            <w:r w:rsidRPr="00AD1BF8">
              <w:t>2(7), (9), and (10) and 17-1</w:t>
            </w:r>
            <w:r>
              <w:t>,</w:t>
            </w:r>
            <w:r w:rsidRPr="00AD1BF8">
              <w:rPr>
                <w:lang w:val="en-GB"/>
              </w:rPr>
              <w:t xml:space="preserve"> </w:t>
            </w:r>
            <w:r w:rsidRPr="00AD1BF8">
              <w:t xml:space="preserve">by requisition and affidavit (without notice) to amend the petition and change the style of proceeding accordingly. Include a draft order with </w:t>
            </w:r>
            <w:r w:rsidR="00487DF2">
              <w:br/>
            </w:r>
            <w:r w:rsidRPr="00AD1BF8">
              <w:t>the application materials, and diarize to ensure receipt. Amend the petition and file it at the court registry after the order is entered.</w:t>
            </w:r>
            <w:r w:rsidR="003A2DB2">
              <w:t xml:space="preserve"> Obtain and review copies of any listed legal notations on title such as bylaw contravention notices,</w:t>
            </w:r>
            <w:r w:rsidR="0070389F">
              <w:t xml:space="preserve"> </w:t>
            </w:r>
            <w:r w:rsidR="0045443E" w:rsidRPr="00833C37">
              <w:rPr>
                <w:i/>
                <w:iCs/>
              </w:rPr>
              <w:t>Securities Act</w:t>
            </w:r>
            <w:r w:rsidR="0045443E" w:rsidRPr="0045443E">
              <w:t>,</w:t>
            </w:r>
            <w:r w:rsidR="004D1CF9">
              <w:t xml:space="preserve"> </w:t>
            </w:r>
            <w:r w:rsidR="004D1CF9" w:rsidRPr="004D1CF9">
              <w:t>R.S.B.C. 1996, c. 418</w:t>
            </w:r>
            <w:r w:rsidR="003A2DB2">
              <w:t xml:space="preserve"> notices, </w:t>
            </w:r>
            <w:r w:rsidR="003A2DB2">
              <w:rPr>
                <w:i/>
                <w:iCs/>
              </w:rPr>
              <w:t>PPSA</w:t>
            </w:r>
            <w:r w:rsidR="003A2DB2">
              <w:t xml:space="preserve"> notices, or </w:t>
            </w:r>
            <w:proofErr w:type="gramStart"/>
            <w:r w:rsidR="003A2DB2">
              <w:t>builders</w:t>
            </w:r>
            <w:proofErr w:type="gramEnd"/>
            <w:r w:rsidR="003A2DB2">
              <w:t xml:space="preserve"> liens, and consider whether the hold</w:t>
            </w:r>
            <w:r w:rsidR="00CF5D58">
              <w:t>ers</w:t>
            </w:r>
            <w:r w:rsidR="003A2DB2">
              <w:t xml:space="preserve"> of any of these charges ought to be joined as respondents. </w:t>
            </w:r>
          </w:p>
        </w:tc>
        <w:tc>
          <w:tcPr>
            <w:tcW w:w="900" w:type="dxa"/>
            <w:vAlign w:val="center"/>
          </w:tcPr>
          <w:p w14:paraId="10519E98" w14:textId="6D955C19" w:rsidR="00E51AB6" w:rsidRDefault="00E51AB6" w:rsidP="00525613">
            <w:pPr>
              <w:pStyle w:val="Bullet3"/>
              <w:ind w:left="-104"/>
              <w:jc w:val="center"/>
            </w:pPr>
            <w:r w:rsidRPr="00437BB1">
              <w:rPr>
                <w:sz w:val="40"/>
                <w:szCs w:val="40"/>
              </w:rPr>
              <w:sym w:font="Wingdings 2" w:char="F0A3"/>
            </w:r>
          </w:p>
        </w:tc>
      </w:tr>
      <w:tr w:rsidR="00E51AB6" w:rsidRPr="006C189C" w14:paraId="0263ADD7" w14:textId="77777777" w:rsidTr="00525613">
        <w:tc>
          <w:tcPr>
            <w:tcW w:w="633" w:type="dxa"/>
          </w:tcPr>
          <w:p w14:paraId="268D941A" w14:textId="4F02D1B3"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5.8</w:t>
            </w:r>
          </w:p>
        </w:tc>
        <w:tc>
          <w:tcPr>
            <w:tcW w:w="7822" w:type="dxa"/>
            <w:vAlign w:val="center"/>
          </w:tcPr>
          <w:p w14:paraId="20776ADC" w14:textId="258030EC" w:rsidR="00E51AB6" w:rsidRDefault="00E51AB6" w:rsidP="00E51AB6">
            <w:pPr>
              <w:pStyle w:val="Bullet1"/>
            </w:pPr>
            <w:r w:rsidRPr="00AD1BF8">
              <w:t>Arrange for personal service of the petition (or amended petition)</w:t>
            </w:r>
            <w:r>
              <w:t>,</w:t>
            </w:r>
            <w:r w:rsidRPr="00AD1BF8">
              <w:t xml:space="preserve"> affidavit</w:t>
            </w:r>
            <w:r>
              <w:t>,</w:t>
            </w:r>
            <w:r w:rsidRPr="00AD1BF8">
              <w:t xml:space="preserve"> </w:t>
            </w:r>
            <w:r w:rsidRPr="00A87BEC">
              <w:t xml:space="preserve">and informational notice </w:t>
            </w:r>
            <w:r w:rsidRPr="00AD1BF8">
              <w:t>on all named parties</w:t>
            </w:r>
            <w:r>
              <w:t xml:space="preserve"> </w:t>
            </w:r>
            <w:r w:rsidRPr="00AD1BF8">
              <w:t>(see Rules 16-1(3)</w:t>
            </w:r>
            <w:r>
              <w:t xml:space="preserve">, </w:t>
            </w:r>
            <w:r w:rsidRPr="00A87BEC">
              <w:t>21-7(4.1)</w:t>
            </w:r>
            <w:r>
              <w:t>,</w:t>
            </w:r>
            <w:r w:rsidRPr="00AD1BF8">
              <w:t xml:space="preserve"> and 21-7(2)). Obtain affidavits of personal service for each respondent and record dates of service. Diarize the expiry dates for respondents to file a response to petition in your “BF” systems. Be aware of the many special rules for service on different types of parties, including those in Rules 4-3 and 20-1(2), relating to companies, societies, partnerships, the Crown, financial institutions, strata corporations, etc.</w:t>
            </w:r>
          </w:p>
        </w:tc>
        <w:tc>
          <w:tcPr>
            <w:tcW w:w="900" w:type="dxa"/>
            <w:vAlign w:val="center"/>
          </w:tcPr>
          <w:p w14:paraId="204B435B" w14:textId="3FA3C559" w:rsidR="00E51AB6" w:rsidRDefault="00E51AB6" w:rsidP="00525613">
            <w:pPr>
              <w:pStyle w:val="Bullet3"/>
              <w:ind w:left="-104"/>
              <w:jc w:val="center"/>
            </w:pPr>
            <w:r w:rsidRPr="00437BB1">
              <w:rPr>
                <w:sz w:val="40"/>
                <w:szCs w:val="40"/>
              </w:rPr>
              <w:sym w:font="Wingdings 2" w:char="F0A3"/>
            </w:r>
          </w:p>
        </w:tc>
      </w:tr>
      <w:tr w:rsidR="00E51AB6" w:rsidRPr="006C189C" w14:paraId="234BAA9F" w14:textId="77777777" w:rsidTr="00525613">
        <w:tc>
          <w:tcPr>
            <w:tcW w:w="633" w:type="dxa"/>
          </w:tcPr>
          <w:p w14:paraId="1A1CF052" w14:textId="18AED20C"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5.9</w:t>
            </w:r>
          </w:p>
        </w:tc>
        <w:tc>
          <w:tcPr>
            <w:tcW w:w="7822" w:type="dxa"/>
            <w:vAlign w:val="center"/>
          </w:tcPr>
          <w:p w14:paraId="633C40E5" w14:textId="0D5DA7DE" w:rsidR="00E51AB6" w:rsidRDefault="00E51AB6" w:rsidP="00E51AB6">
            <w:pPr>
              <w:pStyle w:val="Bullet1"/>
            </w:pPr>
            <w:r w:rsidRPr="00AD1BF8">
              <w:t xml:space="preserve">If a respondent cannot be served, obtain particulars of attempts to locate or serve, and consider making an application for </w:t>
            </w:r>
            <w:r>
              <w:t>alternative method of</w:t>
            </w:r>
            <w:r w:rsidRPr="00AD1BF8">
              <w:t xml:space="preserve"> service under Rule 4-4. Prepare and file a requisition and affidavit by a “desk order” application without notice, pursuant to Rule 17-1. Include a draft order in the application materials, and diarize to ensure receipt. Diarize the date for filing a response to petition in your “BF” systems.</w:t>
            </w:r>
          </w:p>
        </w:tc>
        <w:tc>
          <w:tcPr>
            <w:tcW w:w="900" w:type="dxa"/>
            <w:vAlign w:val="center"/>
          </w:tcPr>
          <w:p w14:paraId="1992797F" w14:textId="2C935256" w:rsidR="00E51AB6" w:rsidRDefault="00E51AB6" w:rsidP="00525613">
            <w:pPr>
              <w:pStyle w:val="Bullet3"/>
              <w:ind w:left="-104"/>
              <w:jc w:val="center"/>
            </w:pPr>
            <w:r w:rsidRPr="00437BB1">
              <w:rPr>
                <w:sz w:val="40"/>
                <w:szCs w:val="40"/>
              </w:rPr>
              <w:sym w:font="Wingdings 2" w:char="F0A3"/>
            </w:r>
          </w:p>
        </w:tc>
      </w:tr>
      <w:tr w:rsidR="00E51AB6" w:rsidRPr="006C189C" w14:paraId="1945D32E" w14:textId="77777777" w:rsidTr="00525613">
        <w:tc>
          <w:tcPr>
            <w:tcW w:w="633" w:type="dxa"/>
          </w:tcPr>
          <w:p w14:paraId="6D0B5C5A" w14:textId="57AFAC3A"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5.10</w:t>
            </w:r>
          </w:p>
        </w:tc>
        <w:tc>
          <w:tcPr>
            <w:tcW w:w="7822" w:type="dxa"/>
            <w:vAlign w:val="center"/>
          </w:tcPr>
          <w:p w14:paraId="67E2D9D6" w14:textId="3FBE517F" w:rsidR="00E51AB6" w:rsidRDefault="00E51AB6" w:rsidP="00E51AB6">
            <w:pPr>
              <w:pStyle w:val="Bullet1"/>
            </w:pPr>
            <w:r>
              <w:t>If you are aware or become aware that a respondent is under legal disability because they are a “mentally incompetent person”, ensure they are served in compliance with Rule 4-3(2)(f). Rule 20-2, which provides a “complete code” for proceedings brought by or against a person under a legal disability, must be followed (</w:t>
            </w:r>
            <w:r w:rsidRPr="00D57945">
              <w:rPr>
                <w:i/>
              </w:rPr>
              <w:t>Smith v. Nabi</w:t>
            </w:r>
            <w:r w:rsidRPr="00D53379">
              <w:t>, 2018 BCSC 1492</w:t>
            </w:r>
            <w:r>
              <w:t>).</w:t>
            </w:r>
          </w:p>
        </w:tc>
        <w:tc>
          <w:tcPr>
            <w:tcW w:w="900" w:type="dxa"/>
            <w:vAlign w:val="center"/>
          </w:tcPr>
          <w:p w14:paraId="04CBCB60" w14:textId="720193E6" w:rsidR="00E51AB6" w:rsidRDefault="00E51AB6" w:rsidP="00525613">
            <w:pPr>
              <w:pStyle w:val="Bullet3"/>
              <w:ind w:left="-104"/>
              <w:jc w:val="center"/>
            </w:pPr>
            <w:r w:rsidRPr="00437BB1">
              <w:rPr>
                <w:sz w:val="40"/>
                <w:szCs w:val="40"/>
              </w:rPr>
              <w:sym w:font="Wingdings 2" w:char="F0A3"/>
            </w:r>
          </w:p>
        </w:tc>
      </w:tr>
      <w:tr w:rsidR="00E51AB6" w:rsidRPr="006C189C" w14:paraId="0FBADD06" w14:textId="77777777" w:rsidTr="00525613">
        <w:tc>
          <w:tcPr>
            <w:tcW w:w="633" w:type="dxa"/>
          </w:tcPr>
          <w:p w14:paraId="63364D79" w14:textId="6209D5F7"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5.11</w:t>
            </w:r>
          </w:p>
        </w:tc>
        <w:tc>
          <w:tcPr>
            <w:tcW w:w="7822" w:type="dxa"/>
            <w:vAlign w:val="center"/>
          </w:tcPr>
          <w:p w14:paraId="3546FD0A" w14:textId="69945FF4" w:rsidR="00E51AB6" w:rsidRDefault="00E51AB6" w:rsidP="00E51AB6">
            <w:pPr>
              <w:pStyle w:val="Bullet1"/>
            </w:pPr>
            <w:r w:rsidRPr="00EA1468">
              <w:t xml:space="preserve">Review all </w:t>
            </w:r>
            <w:r>
              <w:t>r</w:t>
            </w:r>
            <w:r w:rsidRPr="00EA1468">
              <w:t xml:space="preserve">esponses to </w:t>
            </w:r>
            <w:r>
              <w:t>p</w:t>
            </w:r>
            <w:r w:rsidRPr="00EA1468">
              <w:t>etition that are received and, if appropriate, address any issues raised. Additional affidavit material may be required before the matter is ready for hearing.</w:t>
            </w:r>
            <w:r>
              <w:t xml:space="preserve"> Consider adjourning any issues that may be dealt with at a later time or may become moot (</w:t>
            </w:r>
            <w:proofErr w:type="gramStart"/>
            <w:r>
              <w:t>e.g.</w:t>
            </w:r>
            <w:proofErr w:type="gramEnd"/>
            <w:r>
              <w:t xml:space="preserve"> Crown priority claims, orders for personal judgment etc.).</w:t>
            </w:r>
          </w:p>
        </w:tc>
        <w:tc>
          <w:tcPr>
            <w:tcW w:w="900" w:type="dxa"/>
            <w:vAlign w:val="center"/>
          </w:tcPr>
          <w:p w14:paraId="7F66398D" w14:textId="5D6904A1" w:rsidR="00E51AB6" w:rsidRDefault="00E51AB6" w:rsidP="00525613">
            <w:pPr>
              <w:pStyle w:val="Bullet3"/>
              <w:ind w:left="-104"/>
              <w:jc w:val="center"/>
            </w:pPr>
            <w:r w:rsidRPr="00437BB1">
              <w:rPr>
                <w:sz w:val="40"/>
                <w:szCs w:val="40"/>
              </w:rPr>
              <w:sym w:font="Wingdings 2" w:char="F0A3"/>
            </w:r>
          </w:p>
        </w:tc>
      </w:tr>
      <w:tr w:rsidR="00E51AB6" w:rsidRPr="006C189C" w14:paraId="406798E3" w14:textId="77777777" w:rsidTr="00525613">
        <w:tc>
          <w:tcPr>
            <w:tcW w:w="633" w:type="dxa"/>
          </w:tcPr>
          <w:p w14:paraId="2AD9915D" w14:textId="07745586"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lastRenderedPageBreak/>
              <w:t>5.12</w:t>
            </w:r>
          </w:p>
        </w:tc>
        <w:tc>
          <w:tcPr>
            <w:tcW w:w="7822" w:type="dxa"/>
            <w:vAlign w:val="center"/>
          </w:tcPr>
          <w:p w14:paraId="77AA5B0C" w14:textId="33007AA9" w:rsidR="00E51AB6" w:rsidRDefault="00E51AB6" w:rsidP="00E51AB6">
            <w:pPr>
              <w:pStyle w:val="Bullet1"/>
            </w:pPr>
            <w:r w:rsidRPr="00EA1468">
              <w:t>On expiry of the response period, search for responses at the court registry. Record the names of all respondents who filed a response to petition and their lawyers, with their addresses for service.</w:t>
            </w:r>
          </w:p>
        </w:tc>
        <w:tc>
          <w:tcPr>
            <w:tcW w:w="900" w:type="dxa"/>
            <w:vAlign w:val="center"/>
          </w:tcPr>
          <w:p w14:paraId="5D73D963" w14:textId="00D93F61" w:rsidR="00E51AB6" w:rsidRDefault="00E51AB6" w:rsidP="00525613">
            <w:pPr>
              <w:pStyle w:val="Bullet3"/>
              <w:ind w:left="-104"/>
              <w:jc w:val="center"/>
            </w:pPr>
            <w:r w:rsidRPr="00437BB1">
              <w:rPr>
                <w:sz w:val="40"/>
                <w:szCs w:val="40"/>
              </w:rPr>
              <w:sym w:font="Wingdings 2" w:char="F0A3"/>
            </w:r>
          </w:p>
        </w:tc>
      </w:tr>
      <w:tr w:rsidR="00E51AB6" w:rsidRPr="006C189C" w14:paraId="0DD2ABB3" w14:textId="77777777" w:rsidTr="00525613">
        <w:tc>
          <w:tcPr>
            <w:tcW w:w="633" w:type="dxa"/>
          </w:tcPr>
          <w:p w14:paraId="1C6813C5" w14:textId="191FD4DA"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5.13</w:t>
            </w:r>
          </w:p>
        </w:tc>
        <w:tc>
          <w:tcPr>
            <w:tcW w:w="7822" w:type="dxa"/>
            <w:vAlign w:val="center"/>
          </w:tcPr>
          <w:p w14:paraId="5FCB3AA4" w14:textId="58222B9A" w:rsidR="00E51AB6" w:rsidRDefault="00E51AB6" w:rsidP="00E51AB6">
            <w:pPr>
              <w:pStyle w:val="Bullet1"/>
            </w:pPr>
            <w:r>
              <w:t xml:space="preserve">Confirm that </w:t>
            </w:r>
            <w:r w:rsidRPr="00EA1468">
              <w:t xml:space="preserve">no triable issue </w:t>
            </w:r>
            <w:proofErr w:type="gramStart"/>
            <w:r w:rsidRPr="00EA1468">
              <w:t>ha</w:t>
            </w:r>
            <w:r>
              <w:t>ve</w:t>
            </w:r>
            <w:proofErr w:type="gramEnd"/>
            <w:r w:rsidRPr="00EA1468">
              <w:t xml:space="preserve"> been raised </w:t>
            </w:r>
            <w:r>
              <w:t>in</w:t>
            </w:r>
            <w:r w:rsidRPr="00EA1468">
              <w:t xml:space="preserve"> any filed response materials</w:t>
            </w:r>
            <w:r>
              <w:t>.</w:t>
            </w:r>
          </w:p>
        </w:tc>
        <w:tc>
          <w:tcPr>
            <w:tcW w:w="900" w:type="dxa"/>
            <w:vAlign w:val="center"/>
          </w:tcPr>
          <w:p w14:paraId="129589C3" w14:textId="4D64120E" w:rsidR="00E51AB6" w:rsidRDefault="00E51AB6" w:rsidP="00525613">
            <w:pPr>
              <w:pStyle w:val="Bullet3"/>
              <w:ind w:left="-104"/>
              <w:jc w:val="center"/>
            </w:pPr>
            <w:r w:rsidRPr="00437BB1">
              <w:rPr>
                <w:sz w:val="40"/>
                <w:szCs w:val="40"/>
              </w:rPr>
              <w:sym w:font="Wingdings 2" w:char="F0A3"/>
            </w:r>
          </w:p>
        </w:tc>
      </w:tr>
      <w:tr w:rsidR="00E51AB6" w:rsidRPr="006C189C" w14:paraId="24D90ED2" w14:textId="77777777" w:rsidTr="00525613">
        <w:tc>
          <w:tcPr>
            <w:tcW w:w="633" w:type="dxa"/>
          </w:tcPr>
          <w:p w14:paraId="282F9027" w14:textId="5804AA78"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5.14</w:t>
            </w:r>
          </w:p>
        </w:tc>
        <w:tc>
          <w:tcPr>
            <w:tcW w:w="7822" w:type="dxa"/>
            <w:vAlign w:val="center"/>
          </w:tcPr>
          <w:p w14:paraId="43B9FF03" w14:textId="4E9167E3" w:rsidR="00E51AB6" w:rsidRDefault="00E51AB6" w:rsidP="00E51AB6">
            <w:pPr>
              <w:pStyle w:val="Bullet1"/>
            </w:pPr>
            <w:r w:rsidRPr="00EA1468">
              <w:t>Provided no triable issue</w:t>
            </w:r>
            <w:r>
              <w:t>s</w:t>
            </w:r>
            <w:r w:rsidRPr="00EA1468">
              <w:t xml:space="preserve"> ha</w:t>
            </w:r>
            <w:r>
              <w:t>ve</w:t>
            </w:r>
            <w:r w:rsidRPr="00EA1468">
              <w:t xml:space="preserve"> been raised, the hearing of the petition should take place in chambers and</w:t>
            </w:r>
            <w:r>
              <w:t xml:space="preserve"> may</w:t>
            </w:r>
            <w:r w:rsidRPr="00EA1468">
              <w:t xml:space="preserve"> be heard by a</w:t>
            </w:r>
            <w:r w:rsidR="00A95AF1">
              <w:t>n associate judge</w:t>
            </w:r>
            <w:r w:rsidRPr="00EA1468">
              <w:t xml:space="preserve"> (</w:t>
            </w:r>
            <w:r w:rsidRPr="00EA1468">
              <w:rPr>
                <w:i/>
              </w:rPr>
              <w:t>Western Arres Capital Inc. v. Currey</w:t>
            </w:r>
            <w:r w:rsidRPr="00EA1468">
              <w:t>, 2011 BCSC 522). It is settled law that an order nisi is a final order and that subsequent orders are ancillary.</w:t>
            </w:r>
          </w:p>
        </w:tc>
        <w:tc>
          <w:tcPr>
            <w:tcW w:w="900" w:type="dxa"/>
            <w:vAlign w:val="center"/>
          </w:tcPr>
          <w:p w14:paraId="5178DD92" w14:textId="361BE2B3" w:rsidR="00E51AB6" w:rsidRDefault="00E51AB6" w:rsidP="00525613">
            <w:pPr>
              <w:pStyle w:val="Bullet3"/>
              <w:ind w:left="-104"/>
              <w:jc w:val="center"/>
            </w:pPr>
            <w:r w:rsidRPr="00437BB1">
              <w:rPr>
                <w:sz w:val="40"/>
                <w:szCs w:val="40"/>
              </w:rPr>
              <w:sym w:font="Wingdings 2" w:char="F0A3"/>
            </w:r>
          </w:p>
        </w:tc>
      </w:tr>
      <w:tr w:rsidR="00E51AB6" w:rsidRPr="006C189C" w14:paraId="20608CA3" w14:textId="77777777" w:rsidTr="00525613">
        <w:tc>
          <w:tcPr>
            <w:tcW w:w="633" w:type="dxa"/>
          </w:tcPr>
          <w:p w14:paraId="526AD443" w14:textId="1D7E60CF"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5.15</w:t>
            </w:r>
          </w:p>
        </w:tc>
        <w:tc>
          <w:tcPr>
            <w:tcW w:w="7822" w:type="dxa"/>
            <w:vAlign w:val="center"/>
          </w:tcPr>
          <w:p w14:paraId="675DF0A5" w14:textId="2F612800" w:rsidR="00E51AB6" w:rsidRDefault="00E51AB6" w:rsidP="00E51AB6">
            <w:pPr>
              <w:pStyle w:val="Bullet1"/>
            </w:pPr>
            <w:r w:rsidRPr="00EA1468">
              <w:t xml:space="preserve">Prepare a notice of hearing returnable on a convenient date far enough ahead (at least, but preferably more than, seven clear days) so that you can provide notice to all parties (either directly or through their lawyers) whether or not they filed a response to petition. (See Rule 16-1(8)(b), which requires service of the Form 68 notice of hearing on each party who has filed a response to petition at least seven days before the date set for the hearing of petition.) Record dates of service. Obtain affidavits or acknowledgments of service from all respondents who filed a response to petition. (Be aware that certain registries require foreclosure chambers matters to be set on specific days. Check the Courts </w:t>
            </w:r>
            <w:r w:rsidR="00943CF2">
              <w:t xml:space="preserve">of British Columbia </w:t>
            </w:r>
            <w:r w:rsidRPr="00EA1468">
              <w:t>website and canvass the scheduling page to ensure that you comply</w:t>
            </w:r>
            <w:r w:rsidR="00E3631B">
              <w:t>.</w:t>
            </w:r>
            <w:r w:rsidRPr="00EA1468">
              <w:t>)</w:t>
            </w:r>
          </w:p>
        </w:tc>
        <w:tc>
          <w:tcPr>
            <w:tcW w:w="900" w:type="dxa"/>
            <w:vAlign w:val="center"/>
          </w:tcPr>
          <w:p w14:paraId="19E5CFC6" w14:textId="23A34810" w:rsidR="00E51AB6" w:rsidRDefault="00E51AB6" w:rsidP="00525613">
            <w:pPr>
              <w:pStyle w:val="Bullet3"/>
              <w:ind w:left="-104"/>
              <w:jc w:val="center"/>
            </w:pPr>
            <w:r w:rsidRPr="00437BB1">
              <w:rPr>
                <w:sz w:val="40"/>
                <w:szCs w:val="40"/>
              </w:rPr>
              <w:sym w:font="Wingdings 2" w:char="F0A3"/>
            </w:r>
          </w:p>
        </w:tc>
      </w:tr>
      <w:tr w:rsidR="00E51AB6" w:rsidRPr="006C189C" w14:paraId="6BC585CD" w14:textId="77777777" w:rsidTr="00525613">
        <w:tc>
          <w:tcPr>
            <w:tcW w:w="633" w:type="dxa"/>
          </w:tcPr>
          <w:p w14:paraId="17844CAE" w14:textId="77777777" w:rsidR="00E51AB6" w:rsidRDefault="00E51AB6" w:rsidP="00525613">
            <w:pPr>
              <w:spacing w:before="80" w:after="80"/>
              <w:jc w:val="right"/>
              <w:rPr>
                <w:rFonts w:ascii="Times New Roman" w:hAnsi="Times New Roman" w:cs="Times New Roman"/>
              </w:rPr>
            </w:pPr>
          </w:p>
        </w:tc>
        <w:tc>
          <w:tcPr>
            <w:tcW w:w="7822" w:type="dxa"/>
            <w:vAlign w:val="center"/>
          </w:tcPr>
          <w:p w14:paraId="497E73FF" w14:textId="4FBFD133" w:rsidR="00E51AB6" w:rsidRPr="00EA1468" w:rsidRDefault="00E51AB6" w:rsidP="00E51AB6">
            <w:pPr>
              <w:pStyle w:val="Bullet1"/>
            </w:pPr>
            <w:r w:rsidRPr="00AD1BF8">
              <w:t>Send copies to your client. If a response raising a substantive defence is filed by a lawyer, contact the lawyer to discuss and arrange a mutually convenient hearing date.</w:t>
            </w:r>
          </w:p>
        </w:tc>
        <w:tc>
          <w:tcPr>
            <w:tcW w:w="900" w:type="dxa"/>
            <w:vAlign w:val="center"/>
          </w:tcPr>
          <w:p w14:paraId="1334CDBD" w14:textId="53DC57A8" w:rsidR="00E51AB6" w:rsidRDefault="00E51AB6" w:rsidP="00525613">
            <w:pPr>
              <w:pStyle w:val="Bullet3"/>
              <w:ind w:left="-104"/>
              <w:jc w:val="center"/>
            </w:pPr>
            <w:r w:rsidRPr="00D415B9">
              <w:rPr>
                <w:noProof/>
                <w:lang w:val="en-US"/>
              </w:rPr>
              <w:drawing>
                <wp:inline distT="0" distB="0" distL="0" distR="0" wp14:anchorId="471B9B0D" wp14:editId="09182575">
                  <wp:extent cx="286385" cy="255905"/>
                  <wp:effectExtent l="0" t="0" r="0" b="0"/>
                  <wp:docPr id="144889982" name="Picture 144889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E51AB6" w:rsidRPr="006C189C" w14:paraId="73E018A3" w14:textId="77777777" w:rsidTr="00525613">
        <w:tc>
          <w:tcPr>
            <w:tcW w:w="633" w:type="dxa"/>
          </w:tcPr>
          <w:p w14:paraId="2CB2E631" w14:textId="6DBB20A8"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5.16</w:t>
            </w:r>
          </w:p>
        </w:tc>
        <w:tc>
          <w:tcPr>
            <w:tcW w:w="7822" w:type="dxa"/>
            <w:vAlign w:val="center"/>
          </w:tcPr>
          <w:p w14:paraId="6635BFA3" w14:textId="5E492D88" w:rsidR="00E51AB6" w:rsidRDefault="00E51AB6" w:rsidP="00E51AB6">
            <w:pPr>
              <w:pStyle w:val="Bullet1"/>
            </w:pPr>
            <w:r w:rsidRPr="00AD1BF8">
              <w:t>Prepare and serve an affidavit (sworn by you or another lawyer in your firm) attaching the state-of-title certificate you obtained.</w:t>
            </w:r>
          </w:p>
        </w:tc>
        <w:tc>
          <w:tcPr>
            <w:tcW w:w="900" w:type="dxa"/>
            <w:vAlign w:val="center"/>
          </w:tcPr>
          <w:p w14:paraId="3705C840" w14:textId="6F06AF53" w:rsidR="00E51AB6" w:rsidRDefault="00E51AB6" w:rsidP="00525613">
            <w:pPr>
              <w:pStyle w:val="Bullet3"/>
              <w:ind w:left="-104"/>
              <w:jc w:val="center"/>
            </w:pPr>
            <w:r w:rsidRPr="00437BB1">
              <w:rPr>
                <w:sz w:val="40"/>
                <w:szCs w:val="40"/>
              </w:rPr>
              <w:sym w:font="Wingdings 2" w:char="F0A3"/>
            </w:r>
          </w:p>
        </w:tc>
      </w:tr>
      <w:tr w:rsidR="00E51AB6" w:rsidRPr="006C189C" w14:paraId="01D31F21" w14:textId="77777777" w:rsidTr="00525613">
        <w:tc>
          <w:tcPr>
            <w:tcW w:w="633" w:type="dxa"/>
          </w:tcPr>
          <w:p w14:paraId="12FEDF23" w14:textId="017E94C3"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5.17</w:t>
            </w:r>
          </w:p>
        </w:tc>
        <w:tc>
          <w:tcPr>
            <w:tcW w:w="7822" w:type="dxa"/>
            <w:vAlign w:val="center"/>
          </w:tcPr>
          <w:p w14:paraId="56C2EBC0" w14:textId="1E2E4EF1" w:rsidR="00E51AB6" w:rsidRDefault="00E51AB6" w:rsidP="00E51AB6">
            <w:pPr>
              <w:pStyle w:val="Bullet1"/>
            </w:pPr>
            <w:r w:rsidRPr="00EA1468">
              <w:t>Prepare an affidavit to update the accounting in the petition to provide for the amount due as of the hearing date, including any taxes, insurance, or other expenses properly expended by the client since filing the petition. The affidavit should set out the individual protective disbursements in detail, because the court generally scrutinizes the propriety of each expense</w:t>
            </w:r>
            <w:r>
              <w:t>. Attach an updated payout statement from your client as an exhibit to their affidavit.</w:t>
            </w:r>
          </w:p>
        </w:tc>
        <w:tc>
          <w:tcPr>
            <w:tcW w:w="900" w:type="dxa"/>
            <w:vAlign w:val="center"/>
          </w:tcPr>
          <w:p w14:paraId="0EDAFAC5" w14:textId="4F69B471" w:rsidR="00E51AB6" w:rsidRDefault="00E51AB6" w:rsidP="00525613">
            <w:pPr>
              <w:pStyle w:val="Bullet3"/>
              <w:ind w:left="-104"/>
              <w:jc w:val="center"/>
            </w:pPr>
            <w:r w:rsidRPr="00437BB1">
              <w:rPr>
                <w:sz w:val="40"/>
                <w:szCs w:val="40"/>
              </w:rPr>
              <w:sym w:font="Wingdings 2" w:char="F0A3"/>
            </w:r>
          </w:p>
        </w:tc>
      </w:tr>
      <w:tr w:rsidR="00E51AB6" w:rsidRPr="006C189C" w14:paraId="73C0182E" w14:textId="77777777" w:rsidTr="00525613">
        <w:tc>
          <w:tcPr>
            <w:tcW w:w="633" w:type="dxa"/>
          </w:tcPr>
          <w:p w14:paraId="69C5AEF0" w14:textId="65928A0A"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5.18</w:t>
            </w:r>
          </w:p>
        </w:tc>
        <w:tc>
          <w:tcPr>
            <w:tcW w:w="7822" w:type="dxa"/>
            <w:vAlign w:val="center"/>
          </w:tcPr>
          <w:p w14:paraId="5FD5296B" w14:textId="67F0F818" w:rsidR="00E51AB6" w:rsidRDefault="00E51AB6" w:rsidP="00E51AB6">
            <w:pPr>
              <w:pStyle w:val="Bullet1"/>
            </w:pPr>
            <w:r w:rsidRPr="00AD1BF8">
              <w:t>Prepare a requisition summarizing the relief sought and provide a copy to all parties (either directly or through their lawyers) whether or not they have filed a response to petition.</w:t>
            </w:r>
            <w:r>
              <w:t xml:space="preserve"> Attach a draft order nisi to this requisition.</w:t>
            </w:r>
          </w:p>
        </w:tc>
        <w:tc>
          <w:tcPr>
            <w:tcW w:w="900" w:type="dxa"/>
            <w:vAlign w:val="center"/>
          </w:tcPr>
          <w:p w14:paraId="0FA2CDDC" w14:textId="68AA2520" w:rsidR="00E51AB6" w:rsidRDefault="00E51AB6" w:rsidP="00525613">
            <w:pPr>
              <w:pStyle w:val="Bullet3"/>
              <w:ind w:left="-104"/>
              <w:jc w:val="center"/>
            </w:pPr>
            <w:r w:rsidRPr="00437BB1">
              <w:rPr>
                <w:sz w:val="40"/>
                <w:szCs w:val="40"/>
              </w:rPr>
              <w:sym w:font="Wingdings 2" w:char="F0A3"/>
            </w:r>
          </w:p>
        </w:tc>
      </w:tr>
      <w:tr w:rsidR="00E51AB6" w:rsidRPr="006C189C" w14:paraId="68CDA884" w14:textId="77777777" w:rsidTr="00525613">
        <w:tc>
          <w:tcPr>
            <w:tcW w:w="633" w:type="dxa"/>
          </w:tcPr>
          <w:p w14:paraId="747458B7" w14:textId="6A0E8150"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5.19</w:t>
            </w:r>
          </w:p>
        </w:tc>
        <w:tc>
          <w:tcPr>
            <w:tcW w:w="7822" w:type="dxa"/>
            <w:vAlign w:val="center"/>
          </w:tcPr>
          <w:p w14:paraId="2E7C5CE4" w14:textId="20690078" w:rsidR="00E51AB6" w:rsidRDefault="00E51AB6" w:rsidP="00E51AB6">
            <w:pPr>
              <w:pStyle w:val="Bullet1"/>
            </w:pPr>
            <w:r w:rsidRPr="00AD1BF8">
              <w:t xml:space="preserve">If no response to petition has been served, file the Form 68 notice of hearing at any time before the hearing of the petition. If a response to petition has been filed and served, </w:t>
            </w:r>
            <w:r>
              <w:t xml:space="preserve">file the Form 68 </w:t>
            </w:r>
            <w:r w:rsidRPr="00AD1BF8">
              <w:t>at least seven days before the hearing date and serve the notice of hearing on each petition respondent.</w:t>
            </w:r>
          </w:p>
        </w:tc>
        <w:tc>
          <w:tcPr>
            <w:tcW w:w="900" w:type="dxa"/>
            <w:vAlign w:val="center"/>
          </w:tcPr>
          <w:p w14:paraId="74046CC5" w14:textId="358CA346" w:rsidR="00E51AB6" w:rsidRDefault="00E51AB6" w:rsidP="00525613">
            <w:pPr>
              <w:pStyle w:val="Bullet3"/>
              <w:ind w:left="-104"/>
              <w:jc w:val="center"/>
            </w:pPr>
            <w:r w:rsidRPr="00437BB1">
              <w:rPr>
                <w:sz w:val="40"/>
                <w:szCs w:val="40"/>
              </w:rPr>
              <w:sym w:font="Wingdings 2" w:char="F0A3"/>
            </w:r>
          </w:p>
        </w:tc>
      </w:tr>
      <w:tr w:rsidR="00E51AB6" w:rsidRPr="006C189C" w14:paraId="07A3BAF1" w14:textId="77777777" w:rsidTr="00525613">
        <w:tc>
          <w:tcPr>
            <w:tcW w:w="633" w:type="dxa"/>
          </w:tcPr>
          <w:p w14:paraId="5942E095" w14:textId="7C3C1673"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5.20</w:t>
            </w:r>
          </w:p>
        </w:tc>
        <w:tc>
          <w:tcPr>
            <w:tcW w:w="7822" w:type="dxa"/>
            <w:vAlign w:val="center"/>
          </w:tcPr>
          <w:p w14:paraId="75AE9FA6" w14:textId="1A7310EB" w:rsidR="00E51AB6" w:rsidRDefault="00E51AB6" w:rsidP="00E51AB6">
            <w:pPr>
              <w:pStyle w:val="Bullet1"/>
            </w:pPr>
            <w:r>
              <w:t>If the proceeding has been commenced in an out-of-town registry where there is no available agent, consider filing a requisition</w:t>
            </w:r>
            <w:r w:rsidR="006D6F4C">
              <w:t>—</w:t>
            </w:r>
            <w:r w:rsidR="00A95AF1">
              <w:t>method of attendance</w:t>
            </w:r>
            <w:r>
              <w:t xml:space="preserve"> in Form </w:t>
            </w:r>
            <w:r w:rsidR="00A95AF1">
              <w:t>20.1</w:t>
            </w:r>
            <w:r>
              <w:t xml:space="preserve"> to appear at the hearing of the petition via MS Teams (Rule </w:t>
            </w:r>
            <w:r w:rsidRPr="004F27AA">
              <w:t>23-5(4</w:t>
            </w:r>
            <w:r w:rsidR="00A95AF1">
              <w:t>.1</w:t>
            </w:r>
            <w:r w:rsidRPr="004F27AA">
              <w:t>)</w:t>
            </w:r>
            <w:r>
              <w:t>).</w:t>
            </w:r>
          </w:p>
        </w:tc>
        <w:tc>
          <w:tcPr>
            <w:tcW w:w="900" w:type="dxa"/>
            <w:vAlign w:val="center"/>
          </w:tcPr>
          <w:p w14:paraId="472F963F" w14:textId="7EB16197" w:rsidR="00E51AB6" w:rsidRDefault="00E51AB6" w:rsidP="00525613">
            <w:pPr>
              <w:pStyle w:val="Bullet3"/>
              <w:ind w:left="-104"/>
              <w:jc w:val="center"/>
            </w:pPr>
            <w:r w:rsidRPr="00437BB1">
              <w:rPr>
                <w:sz w:val="40"/>
                <w:szCs w:val="40"/>
              </w:rPr>
              <w:sym w:font="Wingdings 2" w:char="F0A3"/>
            </w:r>
          </w:p>
        </w:tc>
      </w:tr>
    </w:tbl>
    <w:p w14:paraId="3869689E" w14:textId="77777777" w:rsidR="005F20BB" w:rsidRDefault="005F20BB">
      <w:r>
        <w:br w:type="page"/>
      </w:r>
    </w:p>
    <w:tbl>
      <w:tblPr>
        <w:tblStyle w:val="TableGrid"/>
        <w:tblW w:w="0" w:type="auto"/>
        <w:tblLook w:val="04A0" w:firstRow="1" w:lastRow="0" w:firstColumn="1" w:lastColumn="0" w:noHBand="0" w:noVBand="1"/>
      </w:tblPr>
      <w:tblGrid>
        <w:gridCol w:w="633"/>
        <w:gridCol w:w="7822"/>
        <w:gridCol w:w="900"/>
      </w:tblGrid>
      <w:tr w:rsidR="00E51AB6" w:rsidRPr="006C189C" w14:paraId="390CC0D0" w14:textId="77777777" w:rsidTr="00525613">
        <w:tc>
          <w:tcPr>
            <w:tcW w:w="633" w:type="dxa"/>
          </w:tcPr>
          <w:p w14:paraId="637338A7" w14:textId="21A7AB75"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lastRenderedPageBreak/>
              <w:t>5.21</w:t>
            </w:r>
          </w:p>
        </w:tc>
        <w:tc>
          <w:tcPr>
            <w:tcW w:w="7822" w:type="dxa"/>
            <w:vAlign w:val="center"/>
          </w:tcPr>
          <w:p w14:paraId="56514A6A" w14:textId="4F31946D" w:rsidR="00E51AB6" w:rsidRDefault="00A95AF1" w:rsidP="00E51AB6">
            <w:pPr>
              <w:pStyle w:val="Bullet1"/>
            </w:pPr>
            <w:r>
              <w:t>Confirm whether the application will be presided over by an associate judge or judge. If it will be heard by an associate judge, verify whether the registry where the matter is being heard is participating in the Associate Judges</w:t>
            </w:r>
            <w:r w:rsidR="0045217F">
              <w:t xml:space="preserve"> Chambers Pilot Project, and if so, ensure the petition record is e-filed in compliance with the applicable notices to profession. If the registry is not participating in the project, or the matter is to be heard by </w:t>
            </w:r>
            <w:r w:rsidR="00F2188A">
              <w:t>a</w:t>
            </w:r>
            <w:r w:rsidR="0045217F">
              <w:t xml:space="preserve"> judge, f</w:t>
            </w:r>
            <w:r w:rsidR="00E51AB6" w:rsidRPr="00AD1BF8">
              <w:t xml:space="preserve">ile a </w:t>
            </w:r>
            <w:r w:rsidR="0045217F">
              <w:t xml:space="preserve">physical </w:t>
            </w:r>
            <w:r w:rsidR="00E51AB6" w:rsidRPr="00AD1BF8">
              <w:t>petition record by 4 p.m. on the day that is one full day before the hearing, at the latest (Rule 16-1(11)). The petition record must contain a</w:t>
            </w:r>
            <w:r w:rsidR="00E51AB6">
              <w:t xml:space="preserve"> title page bearing the style of proceedings, an index, and</w:t>
            </w:r>
            <w:r w:rsidR="00E51AB6" w:rsidRPr="00AD1BF8">
              <w:t xml:space="preserve"> cop</w:t>
            </w:r>
            <w:r w:rsidR="00E51AB6">
              <w:t>ies</w:t>
            </w:r>
            <w:r w:rsidR="00E51AB6" w:rsidRPr="00AD1BF8">
              <w:t xml:space="preserve"> of the </w:t>
            </w:r>
            <w:r w:rsidR="00E51AB6">
              <w:t xml:space="preserve">filed </w:t>
            </w:r>
            <w:r w:rsidR="00E51AB6" w:rsidRPr="00AD1BF8">
              <w:t>petition</w:t>
            </w:r>
            <w:r w:rsidR="00E51AB6">
              <w:t>,</w:t>
            </w:r>
            <w:r w:rsidR="00E51AB6" w:rsidRPr="00AD1BF8">
              <w:t xml:space="preserve"> each </w:t>
            </w:r>
            <w:r w:rsidR="00E51AB6">
              <w:t xml:space="preserve">filed </w:t>
            </w:r>
            <w:r w:rsidR="00E51AB6" w:rsidRPr="00AD1BF8">
              <w:t>response</w:t>
            </w:r>
            <w:r w:rsidR="00E51AB6">
              <w:t>,</w:t>
            </w:r>
            <w:r w:rsidR="00E51AB6" w:rsidRPr="00AD1BF8">
              <w:t xml:space="preserve"> and</w:t>
            </w:r>
            <w:r w:rsidR="00E51AB6">
              <w:t xml:space="preserve"> </w:t>
            </w:r>
            <w:r w:rsidR="00E51AB6" w:rsidRPr="00AD1BF8">
              <w:t>each affidavit that is to be referred to at the hearing</w:t>
            </w:r>
            <w:r w:rsidR="00E51AB6">
              <w:t>. It</w:t>
            </w:r>
            <w:r w:rsidR="00E51AB6" w:rsidRPr="00AD1BF8">
              <w:t xml:space="preserve"> may </w:t>
            </w:r>
            <w:r w:rsidR="00E51AB6">
              <w:t xml:space="preserve">also </w:t>
            </w:r>
            <w:r w:rsidR="00E51AB6" w:rsidRPr="00AD1BF8">
              <w:t>contain a draft order</w:t>
            </w:r>
            <w:r w:rsidR="00E51AB6">
              <w:t>,</w:t>
            </w:r>
            <w:r w:rsidR="00E51AB6" w:rsidRPr="00AD1BF8">
              <w:t xml:space="preserve"> a written argument</w:t>
            </w:r>
            <w:r w:rsidR="00E51AB6">
              <w:t>,</w:t>
            </w:r>
            <w:r w:rsidR="00E51AB6" w:rsidRPr="00AD1BF8">
              <w:t xml:space="preserve"> a list of authorities</w:t>
            </w:r>
            <w:r w:rsidR="00E51AB6">
              <w:t>,</w:t>
            </w:r>
            <w:r w:rsidR="00E51AB6" w:rsidRPr="00AD1BF8">
              <w:t xml:space="preserve"> and a draft bill of costs</w:t>
            </w:r>
            <w:r w:rsidR="00E51AB6">
              <w:t xml:space="preserve"> if necessary</w:t>
            </w:r>
            <w:r w:rsidR="00E51AB6" w:rsidRPr="00AD1BF8">
              <w:t>.</w:t>
            </w:r>
          </w:p>
        </w:tc>
        <w:tc>
          <w:tcPr>
            <w:tcW w:w="900" w:type="dxa"/>
            <w:vAlign w:val="center"/>
          </w:tcPr>
          <w:p w14:paraId="07A0A5FE" w14:textId="4E949AEC" w:rsidR="00E51AB6" w:rsidRDefault="00E51AB6" w:rsidP="00525613">
            <w:pPr>
              <w:pStyle w:val="Bullet3"/>
              <w:ind w:left="-104"/>
              <w:jc w:val="center"/>
            </w:pPr>
            <w:r w:rsidRPr="00437BB1">
              <w:rPr>
                <w:sz w:val="40"/>
                <w:szCs w:val="40"/>
              </w:rPr>
              <w:sym w:font="Wingdings 2" w:char="F0A3"/>
            </w:r>
          </w:p>
        </w:tc>
      </w:tr>
      <w:tr w:rsidR="00E51AB6" w:rsidRPr="006C189C" w14:paraId="18144FE8" w14:textId="77777777" w:rsidTr="00525613">
        <w:tc>
          <w:tcPr>
            <w:tcW w:w="633" w:type="dxa"/>
          </w:tcPr>
          <w:p w14:paraId="7398213A" w14:textId="08B7829C" w:rsidR="00E51AB6" w:rsidRDefault="00E51AB6" w:rsidP="00525613">
            <w:pPr>
              <w:spacing w:before="80" w:after="80"/>
              <w:jc w:val="right"/>
              <w:rPr>
                <w:rFonts w:ascii="Times New Roman" w:hAnsi="Times New Roman" w:cs="Times New Roman"/>
              </w:rPr>
            </w:pPr>
            <w:r>
              <w:rPr>
                <w:rFonts w:ascii="Times New Roman" w:hAnsi="Times New Roman" w:cs="Times New Roman"/>
              </w:rPr>
              <w:t>5.22</w:t>
            </w:r>
          </w:p>
        </w:tc>
        <w:tc>
          <w:tcPr>
            <w:tcW w:w="7822" w:type="dxa"/>
            <w:vAlign w:val="center"/>
          </w:tcPr>
          <w:p w14:paraId="2E3F99AB" w14:textId="6FC830C1" w:rsidR="00E51AB6" w:rsidRDefault="00E51AB6" w:rsidP="00E51AB6">
            <w:pPr>
              <w:pStyle w:val="Bullet1"/>
            </w:pPr>
            <w:r w:rsidRPr="00AD1BF8">
              <w:t>If you anticipate the hearing will take two hours or longer, the date and time of hearing must be fixed by the registrar (Rule 16-1(10)).</w:t>
            </w:r>
            <w:r>
              <w:t xml:space="preserve"> In Vancouver, see also the chambers assize and notices thereto.</w:t>
            </w:r>
          </w:p>
        </w:tc>
        <w:tc>
          <w:tcPr>
            <w:tcW w:w="900" w:type="dxa"/>
            <w:vAlign w:val="center"/>
          </w:tcPr>
          <w:p w14:paraId="58F708AA" w14:textId="1B858A73" w:rsidR="00E51AB6" w:rsidRDefault="00E51AB6" w:rsidP="00525613">
            <w:pPr>
              <w:pStyle w:val="Bullet3"/>
              <w:ind w:left="-104"/>
              <w:jc w:val="center"/>
            </w:pPr>
            <w:r w:rsidRPr="00437BB1">
              <w:rPr>
                <w:sz w:val="40"/>
                <w:szCs w:val="40"/>
              </w:rPr>
              <w:sym w:font="Wingdings 2" w:char="F0A3"/>
            </w:r>
          </w:p>
        </w:tc>
      </w:tr>
    </w:tbl>
    <w:p w14:paraId="4FE87EF5" w14:textId="77777777" w:rsidR="005F17E3" w:rsidRDefault="005F17E3" w:rsidP="005F17E3">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5F17E3" w:rsidRPr="006C189C" w14:paraId="4D949D22" w14:textId="77777777" w:rsidTr="00525613">
        <w:tc>
          <w:tcPr>
            <w:tcW w:w="633" w:type="dxa"/>
            <w:shd w:val="clear" w:color="auto" w:fill="D9E2F3" w:themeFill="accent1" w:themeFillTint="33"/>
          </w:tcPr>
          <w:p w14:paraId="255B6994" w14:textId="4DB82078" w:rsidR="005F17E3" w:rsidRPr="0024237C" w:rsidRDefault="001D0C5B" w:rsidP="00525613">
            <w:pPr>
              <w:spacing w:before="80" w:after="80"/>
              <w:jc w:val="right"/>
              <w:rPr>
                <w:rFonts w:ascii="Times New Roman" w:hAnsi="Times New Roman" w:cs="Times New Roman"/>
                <w:b/>
              </w:rPr>
            </w:pPr>
            <w:r>
              <w:rPr>
                <w:rFonts w:ascii="Times New Roman" w:hAnsi="Times New Roman" w:cs="Times New Roman"/>
                <w:b/>
              </w:rPr>
              <w:t>6.</w:t>
            </w:r>
          </w:p>
        </w:tc>
        <w:tc>
          <w:tcPr>
            <w:tcW w:w="8722" w:type="dxa"/>
            <w:gridSpan w:val="2"/>
            <w:shd w:val="clear" w:color="auto" w:fill="D9E2F3" w:themeFill="accent1" w:themeFillTint="33"/>
            <w:vAlign w:val="center"/>
          </w:tcPr>
          <w:p w14:paraId="3EEE0DCF" w14:textId="4CB52DCD" w:rsidR="005F17E3" w:rsidRPr="006C189C" w:rsidRDefault="001D0C5B" w:rsidP="00525613">
            <w:pPr>
              <w:pStyle w:val="Heading1"/>
              <w:spacing w:before="80" w:after="80"/>
              <w:outlineLvl w:val="0"/>
            </w:pPr>
            <w:r>
              <w:t>ORDER NISI</w:t>
            </w:r>
          </w:p>
        </w:tc>
      </w:tr>
      <w:tr w:rsidR="005F17E3" w:rsidRPr="006C189C" w14:paraId="78C9A9F3" w14:textId="77777777" w:rsidTr="00525613">
        <w:tc>
          <w:tcPr>
            <w:tcW w:w="633" w:type="dxa"/>
          </w:tcPr>
          <w:p w14:paraId="595D0082" w14:textId="0BF8314D" w:rsidR="005F17E3" w:rsidRPr="006C189C" w:rsidRDefault="001D0C5B" w:rsidP="00525613">
            <w:pPr>
              <w:spacing w:before="80" w:after="80"/>
              <w:jc w:val="right"/>
              <w:rPr>
                <w:rFonts w:ascii="Times New Roman" w:hAnsi="Times New Roman" w:cs="Times New Roman"/>
              </w:rPr>
            </w:pPr>
            <w:r>
              <w:rPr>
                <w:rFonts w:ascii="Times New Roman" w:hAnsi="Times New Roman" w:cs="Times New Roman"/>
              </w:rPr>
              <w:t>6.1</w:t>
            </w:r>
          </w:p>
        </w:tc>
        <w:tc>
          <w:tcPr>
            <w:tcW w:w="7822" w:type="dxa"/>
            <w:vAlign w:val="center"/>
          </w:tcPr>
          <w:p w14:paraId="5FE96F4A" w14:textId="37FF5621" w:rsidR="005F17E3" w:rsidRPr="006C189C" w:rsidRDefault="001D0C5B" w:rsidP="00525613">
            <w:pPr>
              <w:pStyle w:val="Bullet1"/>
            </w:pPr>
            <w:r w:rsidRPr="00AD1BF8">
              <w:t>Prepare for and appear in chambers:</w:t>
            </w:r>
          </w:p>
        </w:tc>
        <w:tc>
          <w:tcPr>
            <w:tcW w:w="900" w:type="dxa"/>
            <w:vAlign w:val="center"/>
          </w:tcPr>
          <w:p w14:paraId="195F5196" w14:textId="77777777" w:rsidR="005F17E3" w:rsidRPr="006C189C" w:rsidRDefault="005F17E3" w:rsidP="00525613">
            <w:pPr>
              <w:pStyle w:val="Bullet1"/>
              <w:ind w:left="-104"/>
              <w:jc w:val="center"/>
            </w:pPr>
            <w:r w:rsidRPr="00437BB1">
              <w:rPr>
                <w:sz w:val="40"/>
                <w:szCs w:val="40"/>
              </w:rPr>
              <w:sym w:font="Wingdings 2" w:char="F0A3"/>
            </w:r>
          </w:p>
        </w:tc>
      </w:tr>
      <w:tr w:rsidR="005F17E3" w:rsidRPr="006C189C" w14:paraId="7F7D909D" w14:textId="77777777" w:rsidTr="00525613">
        <w:tc>
          <w:tcPr>
            <w:tcW w:w="633" w:type="dxa"/>
          </w:tcPr>
          <w:p w14:paraId="6B89D3E6"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21930BE1" w14:textId="13E04AEC" w:rsidR="005F17E3" w:rsidRPr="006C189C" w:rsidRDefault="001D0C5B" w:rsidP="00625E1E">
            <w:pPr>
              <w:pStyle w:val="Bullet2"/>
              <w:ind w:left="430" w:hanging="430"/>
            </w:pPr>
            <w:r>
              <w:t>.1</w:t>
            </w:r>
            <w:r w:rsidRPr="00AD1BF8">
              <w:tab/>
              <w:t xml:space="preserve">Record the names of respondents and their lawyers who attend, as well as that of the </w:t>
            </w:r>
            <w:r w:rsidR="0045217F">
              <w:t>associate judge</w:t>
            </w:r>
            <w:r w:rsidRPr="00AD1BF8">
              <w:t xml:space="preserve"> or judg</w:t>
            </w:r>
            <w:r>
              <w:t>e.</w:t>
            </w:r>
          </w:p>
        </w:tc>
        <w:tc>
          <w:tcPr>
            <w:tcW w:w="900" w:type="dxa"/>
            <w:vAlign w:val="center"/>
          </w:tcPr>
          <w:p w14:paraId="213B6AD1" w14:textId="77777777" w:rsidR="005F17E3" w:rsidRPr="006C189C" w:rsidRDefault="005F17E3" w:rsidP="00525613">
            <w:pPr>
              <w:pStyle w:val="Bullet2"/>
              <w:ind w:left="-104"/>
              <w:jc w:val="center"/>
            </w:pPr>
          </w:p>
        </w:tc>
      </w:tr>
      <w:tr w:rsidR="001D0C5B" w:rsidRPr="006C189C" w14:paraId="028B9A9D" w14:textId="77777777" w:rsidTr="00525613">
        <w:tc>
          <w:tcPr>
            <w:tcW w:w="633" w:type="dxa"/>
          </w:tcPr>
          <w:p w14:paraId="2DFAAD3E" w14:textId="77777777" w:rsidR="001D0C5B" w:rsidRPr="006C189C" w:rsidRDefault="001D0C5B" w:rsidP="00525613">
            <w:pPr>
              <w:spacing w:before="80" w:after="80"/>
              <w:jc w:val="right"/>
              <w:rPr>
                <w:rFonts w:ascii="Times New Roman" w:hAnsi="Times New Roman" w:cs="Times New Roman"/>
              </w:rPr>
            </w:pPr>
          </w:p>
        </w:tc>
        <w:tc>
          <w:tcPr>
            <w:tcW w:w="7822" w:type="dxa"/>
            <w:vAlign w:val="center"/>
          </w:tcPr>
          <w:p w14:paraId="04D4F606" w14:textId="781610F4" w:rsidR="001D0C5B" w:rsidRDefault="001D0C5B" w:rsidP="00625E1E">
            <w:pPr>
              <w:pStyle w:val="Bullet2"/>
              <w:ind w:left="430" w:hanging="430"/>
            </w:pPr>
            <w:r>
              <w:t>.2</w:t>
            </w:r>
            <w:r w:rsidRPr="00AD1BF8">
              <w:tab/>
              <w:t xml:space="preserve">If a respondent appears in person, ask the </w:t>
            </w:r>
            <w:r w:rsidR="0045217F">
              <w:t>associate judge or</w:t>
            </w:r>
            <w:r w:rsidRPr="00AD1BF8">
              <w:t xml:space="preserve"> judge to make an order that the respondent’s approval as to form of the order be waived. Record terms of the order.</w:t>
            </w:r>
          </w:p>
        </w:tc>
        <w:tc>
          <w:tcPr>
            <w:tcW w:w="900" w:type="dxa"/>
            <w:vAlign w:val="center"/>
          </w:tcPr>
          <w:p w14:paraId="78EEF721" w14:textId="77777777" w:rsidR="001D0C5B" w:rsidRPr="006C189C" w:rsidRDefault="001D0C5B" w:rsidP="00525613">
            <w:pPr>
              <w:pStyle w:val="Bullet2"/>
              <w:ind w:left="-104"/>
              <w:jc w:val="center"/>
            </w:pPr>
          </w:p>
        </w:tc>
      </w:tr>
      <w:tr w:rsidR="001D0C5B" w:rsidRPr="006C189C" w14:paraId="521F02EE" w14:textId="77777777" w:rsidTr="00525613">
        <w:tc>
          <w:tcPr>
            <w:tcW w:w="633" w:type="dxa"/>
          </w:tcPr>
          <w:p w14:paraId="58998FB0" w14:textId="77777777" w:rsidR="001D0C5B" w:rsidRPr="006C189C" w:rsidRDefault="001D0C5B" w:rsidP="00525613">
            <w:pPr>
              <w:spacing w:before="80" w:after="80"/>
              <w:jc w:val="right"/>
              <w:rPr>
                <w:rFonts w:ascii="Times New Roman" w:hAnsi="Times New Roman" w:cs="Times New Roman"/>
              </w:rPr>
            </w:pPr>
          </w:p>
        </w:tc>
        <w:tc>
          <w:tcPr>
            <w:tcW w:w="7822" w:type="dxa"/>
            <w:vAlign w:val="center"/>
          </w:tcPr>
          <w:p w14:paraId="162A4A60" w14:textId="0ED8F675" w:rsidR="001D0C5B" w:rsidRDefault="001D0C5B" w:rsidP="00625E1E">
            <w:pPr>
              <w:pStyle w:val="Bullet2"/>
              <w:ind w:left="430" w:hanging="430"/>
            </w:pPr>
            <w:r>
              <w:t>.3</w:t>
            </w:r>
            <w:r w:rsidRPr="00AD1BF8">
              <w:tab/>
            </w:r>
            <w:r>
              <w:t>In your submissions, outline the relief being sought. The relief sought will usually include:</w:t>
            </w:r>
          </w:p>
        </w:tc>
        <w:tc>
          <w:tcPr>
            <w:tcW w:w="900" w:type="dxa"/>
            <w:vAlign w:val="center"/>
          </w:tcPr>
          <w:p w14:paraId="6F740CE1" w14:textId="77777777" w:rsidR="001D0C5B" w:rsidRPr="006C189C" w:rsidRDefault="001D0C5B" w:rsidP="00525613">
            <w:pPr>
              <w:pStyle w:val="Bullet2"/>
              <w:ind w:left="-104"/>
              <w:jc w:val="center"/>
            </w:pPr>
          </w:p>
        </w:tc>
      </w:tr>
      <w:tr w:rsidR="005F17E3" w:rsidRPr="006C189C" w14:paraId="1D382F11" w14:textId="77777777" w:rsidTr="00525613">
        <w:tc>
          <w:tcPr>
            <w:tcW w:w="633" w:type="dxa"/>
          </w:tcPr>
          <w:p w14:paraId="0F21DC30"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2108C860" w14:textId="0D6A786E" w:rsidR="005F17E3" w:rsidRPr="006C189C" w:rsidRDefault="001D0C5B" w:rsidP="00625E1E">
            <w:pPr>
              <w:pStyle w:val="Bullet3"/>
              <w:numPr>
                <w:ilvl w:val="0"/>
                <w:numId w:val="11"/>
              </w:numPr>
              <w:ind w:left="880" w:hanging="450"/>
            </w:pPr>
            <w:r>
              <w:t>a declaration that the mortgage is valid, enforceable, and registered against title to the lands;</w:t>
            </w:r>
          </w:p>
        </w:tc>
        <w:tc>
          <w:tcPr>
            <w:tcW w:w="900" w:type="dxa"/>
            <w:vAlign w:val="center"/>
          </w:tcPr>
          <w:p w14:paraId="68FBC16C" w14:textId="77777777" w:rsidR="005F17E3" w:rsidRDefault="005F17E3" w:rsidP="00525613">
            <w:pPr>
              <w:pStyle w:val="Bullet3"/>
              <w:ind w:left="-104"/>
              <w:jc w:val="center"/>
            </w:pPr>
          </w:p>
        </w:tc>
      </w:tr>
      <w:tr w:rsidR="001D0C5B" w:rsidRPr="006C189C" w14:paraId="3C14B9DF" w14:textId="77777777" w:rsidTr="00525613">
        <w:tc>
          <w:tcPr>
            <w:tcW w:w="633" w:type="dxa"/>
          </w:tcPr>
          <w:p w14:paraId="69CC6709" w14:textId="77777777" w:rsidR="001D0C5B" w:rsidRPr="006C189C" w:rsidRDefault="001D0C5B" w:rsidP="00525613">
            <w:pPr>
              <w:spacing w:before="80" w:after="80"/>
              <w:jc w:val="right"/>
              <w:rPr>
                <w:rFonts w:ascii="Times New Roman" w:hAnsi="Times New Roman" w:cs="Times New Roman"/>
              </w:rPr>
            </w:pPr>
          </w:p>
        </w:tc>
        <w:tc>
          <w:tcPr>
            <w:tcW w:w="7822" w:type="dxa"/>
            <w:vAlign w:val="center"/>
          </w:tcPr>
          <w:p w14:paraId="6199B615" w14:textId="62AC815E" w:rsidR="001D0C5B" w:rsidRDefault="001D0C5B" w:rsidP="00625E1E">
            <w:pPr>
              <w:pStyle w:val="Bullet3"/>
              <w:numPr>
                <w:ilvl w:val="0"/>
                <w:numId w:val="11"/>
              </w:numPr>
              <w:ind w:left="880" w:hanging="450"/>
            </w:pPr>
            <w:r>
              <w:t>a declaration that the mortgage is in default;</w:t>
            </w:r>
          </w:p>
        </w:tc>
        <w:tc>
          <w:tcPr>
            <w:tcW w:w="900" w:type="dxa"/>
            <w:vAlign w:val="center"/>
          </w:tcPr>
          <w:p w14:paraId="60EB4075" w14:textId="77777777" w:rsidR="001D0C5B" w:rsidRDefault="001D0C5B" w:rsidP="00525613">
            <w:pPr>
              <w:pStyle w:val="Bullet3"/>
              <w:ind w:left="-104"/>
              <w:jc w:val="center"/>
            </w:pPr>
          </w:p>
        </w:tc>
      </w:tr>
      <w:tr w:rsidR="001D0C5B" w:rsidRPr="006C189C" w14:paraId="6F78EEBA" w14:textId="77777777" w:rsidTr="00525613">
        <w:tc>
          <w:tcPr>
            <w:tcW w:w="633" w:type="dxa"/>
          </w:tcPr>
          <w:p w14:paraId="52C68169" w14:textId="77777777" w:rsidR="001D0C5B" w:rsidRPr="006C189C" w:rsidRDefault="001D0C5B" w:rsidP="00525613">
            <w:pPr>
              <w:spacing w:before="80" w:after="80"/>
              <w:jc w:val="right"/>
              <w:rPr>
                <w:rFonts w:ascii="Times New Roman" w:hAnsi="Times New Roman" w:cs="Times New Roman"/>
              </w:rPr>
            </w:pPr>
          </w:p>
        </w:tc>
        <w:tc>
          <w:tcPr>
            <w:tcW w:w="7822" w:type="dxa"/>
            <w:vAlign w:val="center"/>
          </w:tcPr>
          <w:p w14:paraId="245F6965" w14:textId="5F13C469" w:rsidR="001D0C5B" w:rsidRDefault="001D0C5B" w:rsidP="00625E1E">
            <w:pPr>
              <w:pStyle w:val="Bullet3"/>
              <w:numPr>
                <w:ilvl w:val="0"/>
                <w:numId w:val="11"/>
              </w:numPr>
              <w:ind w:left="880" w:hanging="450"/>
            </w:pPr>
            <w:r>
              <w:t>a summary accounting of the amount required to redeem the mortgage (draw the court’s attention if that amount includes any paid protective disbursements such as paid property taxes, strata charges, etc.);</w:t>
            </w:r>
          </w:p>
        </w:tc>
        <w:tc>
          <w:tcPr>
            <w:tcW w:w="900" w:type="dxa"/>
            <w:vAlign w:val="center"/>
          </w:tcPr>
          <w:p w14:paraId="7B5B0FC5" w14:textId="77777777" w:rsidR="001D0C5B" w:rsidRDefault="001D0C5B" w:rsidP="00525613">
            <w:pPr>
              <w:pStyle w:val="Bullet3"/>
              <w:ind w:left="-104"/>
              <w:jc w:val="center"/>
            </w:pPr>
          </w:p>
        </w:tc>
      </w:tr>
      <w:tr w:rsidR="001D0C5B" w:rsidRPr="006C189C" w14:paraId="3E1FAC25" w14:textId="77777777" w:rsidTr="00525613">
        <w:tc>
          <w:tcPr>
            <w:tcW w:w="633" w:type="dxa"/>
          </w:tcPr>
          <w:p w14:paraId="3AB0A92E" w14:textId="77777777" w:rsidR="001D0C5B" w:rsidRPr="006C189C" w:rsidRDefault="001D0C5B" w:rsidP="00525613">
            <w:pPr>
              <w:spacing w:before="80" w:after="80"/>
              <w:jc w:val="right"/>
              <w:rPr>
                <w:rFonts w:ascii="Times New Roman" w:hAnsi="Times New Roman" w:cs="Times New Roman"/>
              </w:rPr>
            </w:pPr>
          </w:p>
        </w:tc>
        <w:tc>
          <w:tcPr>
            <w:tcW w:w="7822" w:type="dxa"/>
            <w:vAlign w:val="center"/>
          </w:tcPr>
          <w:p w14:paraId="2657117F" w14:textId="1F95B47F" w:rsidR="001D0C5B" w:rsidRDefault="001D0C5B" w:rsidP="00625E1E">
            <w:pPr>
              <w:pStyle w:val="Bullet3"/>
              <w:numPr>
                <w:ilvl w:val="0"/>
                <w:numId w:val="11"/>
              </w:numPr>
              <w:ind w:left="880" w:hanging="450"/>
            </w:pPr>
            <w:r>
              <w:t>an order setting the length of the redemption period;</w:t>
            </w:r>
          </w:p>
        </w:tc>
        <w:tc>
          <w:tcPr>
            <w:tcW w:w="900" w:type="dxa"/>
            <w:vAlign w:val="center"/>
          </w:tcPr>
          <w:p w14:paraId="7546F486" w14:textId="77777777" w:rsidR="001D0C5B" w:rsidRDefault="001D0C5B" w:rsidP="00525613">
            <w:pPr>
              <w:pStyle w:val="Bullet3"/>
              <w:ind w:left="-104"/>
              <w:jc w:val="center"/>
            </w:pPr>
          </w:p>
        </w:tc>
      </w:tr>
      <w:tr w:rsidR="001D0C5B" w:rsidRPr="006C189C" w14:paraId="0246E10C" w14:textId="77777777" w:rsidTr="00525613">
        <w:tc>
          <w:tcPr>
            <w:tcW w:w="633" w:type="dxa"/>
          </w:tcPr>
          <w:p w14:paraId="755A78AD" w14:textId="77777777" w:rsidR="001D0C5B" w:rsidRPr="006C189C" w:rsidRDefault="001D0C5B" w:rsidP="00525613">
            <w:pPr>
              <w:spacing w:before="80" w:after="80"/>
              <w:jc w:val="right"/>
              <w:rPr>
                <w:rFonts w:ascii="Times New Roman" w:hAnsi="Times New Roman" w:cs="Times New Roman"/>
              </w:rPr>
            </w:pPr>
          </w:p>
        </w:tc>
        <w:tc>
          <w:tcPr>
            <w:tcW w:w="7822" w:type="dxa"/>
            <w:vAlign w:val="center"/>
          </w:tcPr>
          <w:p w14:paraId="2AD47F82" w14:textId="5DCBAB09" w:rsidR="001D0C5B" w:rsidRPr="009A43DF" w:rsidRDefault="001D0C5B" w:rsidP="00625E1E">
            <w:pPr>
              <w:pStyle w:val="Bullet3"/>
              <w:numPr>
                <w:ilvl w:val="0"/>
                <w:numId w:val="11"/>
              </w:numPr>
              <w:ind w:hanging="492"/>
            </w:pPr>
            <w:r w:rsidRPr="009A43DF">
              <w:t>personal judgment against the mortgagor and any covenantor for the mortgage debt (and any unsecured debt, if applicable);</w:t>
            </w:r>
          </w:p>
        </w:tc>
        <w:tc>
          <w:tcPr>
            <w:tcW w:w="900" w:type="dxa"/>
            <w:vAlign w:val="center"/>
          </w:tcPr>
          <w:p w14:paraId="352C5F0A" w14:textId="77777777" w:rsidR="001D0C5B" w:rsidRDefault="001D0C5B" w:rsidP="00525613">
            <w:pPr>
              <w:pStyle w:val="Bullet3"/>
              <w:ind w:left="-104"/>
              <w:jc w:val="center"/>
            </w:pPr>
          </w:p>
        </w:tc>
      </w:tr>
      <w:tr w:rsidR="001D0C5B" w:rsidRPr="006C189C" w14:paraId="6188EC4B" w14:textId="77777777" w:rsidTr="00525613">
        <w:tc>
          <w:tcPr>
            <w:tcW w:w="633" w:type="dxa"/>
          </w:tcPr>
          <w:p w14:paraId="3A4BA629" w14:textId="77777777" w:rsidR="001D0C5B" w:rsidRPr="006C189C" w:rsidRDefault="001D0C5B" w:rsidP="00525613">
            <w:pPr>
              <w:spacing w:before="80" w:after="80"/>
              <w:jc w:val="right"/>
              <w:rPr>
                <w:rFonts w:ascii="Times New Roman" w:hAnsi="Times New Roman" w:cs="Times New Roman"/>
              </w:rPr>
            </w:pPr>
          </w:p>
        </w:tc>
        <w:tc>
          <w:tcPr>
            <w:tcW w:w="7822" w:type="dxa"/>
            <w:vAlign w:val="center"/>
          </w:tcPr>
          <w:p w14:paraId="033244A5" w14:textId="66F6591B" w:rsidR="001D0C5B" w:rsidRPr="009A43DF" w:rsidRDefault="001D0C5B" w:rsidP="00625E1E">
            <w:pPr>
              <w:pStyle w:val="Bullet3"/>
              <w:numPr>
                <w:ilvl w:val="0"/>
                <w:numId w:val="11"/>
              </w:numPr>
              <w:ind w:hanging="492"/>
            </w:pPr>
            <w:r w:rsidRPr="009A43DF">
              <w:t>leave to apply for further accounting; and</w:t>
            </w:r>
          </w:p>
        </w:tc>
        <w:tc>
          <w:tcPr>
            <w:tcW w:w="900" w:type="dxa"/>
            <w:vAlign w:val="center"/>
          </w:tcPr>
          <w:p w14:paraId="3A8027F0" w14:textId="77777777" w:rsidR="001D0C5B" w:rsidRDefault="001D0C5B" w:rsidP="00525613">
            <w:pPr>
              <w:pStyle w:val="Bullet3"/>
              <w:ind w:left="-104"/>
              <w:jc w:val="center"/>
            </w:pPr>
          </w:p>
        </w:tc>
      </w:tr>
      <w:tr w:rsidR="001D0C5B" w:rsidRPr="006C189C" w14:paraId="4979988C" w14:textId="77777777" w:rsidTr="00525613">
        <w:tc>
          <w:tcPr>
            <w:tcW w:w="633" w:type="dxa"/>
          </w:tcPr>
          <w:p w14:paraId="0F84642D" w14:textId="77777777" w:rsidR="001D0C5B" w:rsidRPr="006C189C" w:rsidRDefault="001D0C5B" w:rsidP="00525613">
            <w:pPr>
              <w:spacing w:before="80" w:after="80"/>
              <w:jc w:val="right"/>
              <w:rPr>
                <w:rFonts w:ascii="Times New Roman" w:hAnsi="Times New Roman" w:cs="Times New Roman"/>
              </w:rPr>
            </w:pPr>
          </w:p>
        </w:tc>
        <w:tc>
          <w:tcPr>
            <w:tcW w:w="7822" w:type="dxa"/>
            <w:vAlign w:val="center"/>
          </w:tcPr>
          <w:p w14:paraId="6503CF6A" w14:textId="2B5B757B" w:rsidR="001D0C5B" w:rsidRPr="009A43DF" w:rsidRDefault="001D0C5B" w:rsidP="00625E1E">
            <w:pPr>
              <w:pStyle w:val="Bullet3"/>
              <w:numPr>
                <w:ilvl w:val="0"/>
                <w:numId w:val="11"/>
              </w:numPr>
              <w:ind w:hanging="492"/>
            </w:pPr>
            <w:r w:rsidRPr="009A43DF">
              <w:t>costs.</w:t>
            </w:r>
          </w:p>
        </w:tc>
        <w:tc>
          <w:tcPr>
            <w:tcW w:w="900" w:type="dxa"/>
            <w:vAlign w:val="center"/>
          </w:tcPr>
          <w:p w14:paraId="5E38F0C5" w14:textId="77777777" w:rsidR="001D0C5B" w:rsidRDefault="001D0C5B" w:rsidP="00525613">
            <w:pPr>
              <w:pStyle w:val="Bullet3"/>
              <w:ind w:left="-104"/>
              <w:jc w:val="center"/>
            </w:pPr>
          </w:p>
        </w:tc>
      </w:tr>
    </w:tbl>
    <w:p w14:paraId="4409F662" w14:textId="77777777" w:rsidR="00E77986" w:rsidRDefault="00E77986">
      <w:r>
        <w:br w:type="page"/>
      </w:r>
    </w:p>
    <w:tbl>
      <w:tblPr>
        <w:tblStyle w:val="TableGrid"/>
        <w:tblW w:w="0" w:type="auto"/>
        <w:tblLook w:val="04A0" w:firstRow="1" w:lastRow="0" w:firstColumn="1" w:lastColumn="0" w:noHBand="0" w:noVBand="1"/>
      </w:tblPr>
      <w:tblGrid>
        <w:gridCol w:w="633"/>
        <w:gridCol w:w="7822"/>
        <w:gridCol w:w="900"/>
      </w:tblGrid>
      <w:tr w:rsidR="005F17E3" w:rsidRPr="006C189C" w14:paraId="41C1FD7D" w14:textId="77777777" w:rsidTr="00525613">
        <w:tc>
          <w:tcPr>
            <w:tcW w:w="633" w:type="dxa"/>
          </w:tcPr>
          <w:p w14:paraId="0F72690F" w14:textId="1831A815" w:rsidR="005F17E3" w:rsidRPr="006C189C" w:rsidRDefault="005F20BB" w:rsidP="00525613">
            <w:pPr>
              <w:spacing w:before="80" w:after="80"/>
              <w:jc w:val="right"/>
              <w:rPr>
                <w:rFonts w:ascii="Times New Roman" w:hAnsi="Times New Roman" w:cs="Times New Roman"/>
              </w:rPr>
            </w:pPr>
            <w:r>
              <w:lastRenderedPageBreak/>
              <w:br w:type="page"/>
            </w:r>
          </w:p>
        </w:tc>
        <w:tc>
          <w:tcPr>
            <w:tcW w:w="7822" w:type="dxa"/>
            <w:vAlign w:val="center"/>
          </w:tcPr>
          <w:p w14:paraId="33351BAC" w14:textId="4A7BFDFB" w:rsidR="005F17E3" w:rsidRPr="009A43DF" w:rsidRDefault="001D0C5B" w:rsidP="00625E1E">
            <w:pPr>
              <w:pStyle w:val="Bullet2"/>
              <w:ind w:left="430" w:hanging="430"/>
            </w:pPr>
            <w:r w:rsidRPr="009A43DF">
              <w:t>.4</w:t>
            </w:r>
            <w:r w:rsidRPr="009A43DF">
              <w:tab/>
              <w:t xml:space="preserve">If the </w:t>
            </w:r>
            <w:r w:rsidR="0045217F">
              <w:t xml:space="preserve">associate judge or </w:t>
            </w:r>
            <w:r w:rsidRPr="009A43DF">
              <w:t>judge</w:t>
            </w:r>
            <w:r w:rsidR="00F2188A">
              <w:t xml:space="preserve"> </w:t>
            </w:r>
            <w:r w:rsidRPr="009A43DF">
              <w:t>is not prepared to approve a summary accounting of the amount owing under the mortgage, they may direct that it be heard before the registrar. Ask for the order to request a certificate pursuant to Rule 18-1(2) rather than a report under Rule 18</w:t>
            </w:r>
            <w:r w:rsidRPr="009A43DF">
              <w:noBreakHyphen/>
              <w:t xml:space="preserve">1(3) so that a further application before the court can be avoided. Also ask that the redemption period run from the date of the order </w:t>
            </w:r>
            <w:r w:rsidRPr="00E3631B">
              <w:rPr>
                <w:rStyle w:val="ItalicsI1"/>
                <w:i w:val="0"/>
                <w:iCs/>
                <w:sz w:val="22"/>
              </w:rPr>
              <w:t>nisi</w:t>
            </w:r>
            <w:r w:rsidRPr="009A43DF">
              <w:rPr>
                <w:i/>
              </w:rPr>
              <w:t xml:space="preserve"> </w:t>
            </w:r>
            <w:r w:rsidRPr="009A43DF">
              <w:t>rather than from the date of the accounting before the registrar.</w:t>
            </w:r>
          </w:p>
        </w:tc>
        <w:tc>
          <w:tcPr>
            <w:tcW w:w="900" w:type="dxa"/>
            <w:vAlign w:val="center"/>
          </w:tcPr>
          <w:p w14:paraId="17736A4E" w14:textId="77777777" w:rsidR="005F17E3" w:rsidRDefault="005F17E3" w:rsidP="00525613">
            <w:pPr>
              <w:pStyle w:val="Bullet4"/>
              <w:ind w:left="-104"/>
              <w:jc w:val="center"/>
            </w:pPr>
          </w:p>
        </w:tc>
      </w:tr>
      <w:tr w:rsidR="001D0C5B" w:rsidRPr="006C189C" w14:paraId="6615D09D" w14:textId="77777777" w:rsidTr="00525613">
        <w:tc>
          <w:tcPr>
            <w:tcW w:w="633" w:type="dxa"/>
          </w:tcPr>
          <w:p w14:paraId="5EC800C1" w14:textId="77777777" w:rsidR="001D0C5B" w:rsidRPr="006C189C" w:rsidRDefault="001D0C5B" w:rsidP="00525613">
            <w:pPr>
              <w:spacing w:before="80" w:after="80"/>
              <w:jc w:val="right"/>
              <w:rPr>
                <w:rFonts w:ascii="Times New Roman" w:hAnsi="Times New Roman" w:cs="Times New Roman"/>
              </w:rPr>
            </w:pPr>
          </w:p>
        </w:tc>
        <w:tc>
          <w:tcPr>
            <w:tcW w:w="7822" w:type="dxa"/>
            <w:vAlign w:val="center"/>
          </w:tcPr>
          <w:p w14:paraId="39D1D17E" w14:textId="1F262C4A" w:rsidR="001D0C5B" w:rsidRPr="009A43DF" w:rsidRDefault="001D0C5B" w:rsidP="00625E1E">
            <w:pPr>
              <w:pStyle w:val="Bullet2"/>
              <w:ind w:left="430" w:hanging="430"/>
            </w:pPr>
            <w:r w:rsidRPr="009A43DF">
              <w:t>.5</w:t>
            </w:r>
            <w:r w:rsidRPr="009A43DF">
              <w:tab/>
              <w:t>If the matter is suitable to have the order signed on the bench on the day of the hearing, consider local registry practices of vetting of orders and Administrative Notice AN-17—Registry Vetting of Orders in Civil and Family Proceedings.</w:t>
            </w:r>
          </w:p>
        </w:tc>
        <w:tc>
          <w:tcPr>
            <w:tcW w:w="900" w:type="dxa"/>
            <w:vAlign w:val="center"/>
          </w:tcPr>
          <w:p w14:paraId="415E9F66" w14:textId="77777777" w:rsidR="001D0C5B" w:rsidRDefault="001D0C5B" w:rsidP="00525613">
            <w:pPr>
              <w:pStyle w:val="Bullet4"/>
              <w:ind w:left="-104"/>
              <w:jc w:val="center"/>
            </w:pPr>
          </w:p>
        </w:tc>
      </w:tr>
      <w:tr w:rsidR="005F17E3" w:rsidRPr="006C189C" w14:paraId="23A1761D" w14:textId="77777777" w:rsidTr="00525613">
        <w:tc>
          <w:tcPr>
            <w:tcW w:w="633" w:type="dxa"/>
          </w:tcPr>
          <w:p w14:paraId="4A26855E" w14:textId="08AC305E" w:rsidR="005F17E3" w:rsidRPr="002A6052" w:rsidRDefault="001D0C5B" w:rsidP="00525613">
            <w:pPr>
              <w:spacing w:before="80" w:after="80"/>
              <w:jc w:val="right"/>
              <w:rPr>
                <w:rFonts w:ascii="Times New Roman" w:hAnsi="Times New Roman" w:cs="Times New Roman"/>
              </w:rPr>
            </w:pPr>
            <w:r>
              <w:rPr>
                <w:rFonts w:ascii="Times New Roman" w:hAnsi="Times New Roman" w:cs="Times New Roman"/>
              </w:rPr>
              <w:t>6.2</w:t>
            </w:r>
          </w:p>
        </w:tc>
        <w:tc>
          <w:tcPr>
            <w:tcW w:w="7822" w:type="dxa"/>
            <w:vAlign w:val="center"/>
          </w:tcPr>
          <w:p w14:paraId="42D742A3" w14:textId="73C9AE9E" w:rsidR="005F17E3" w:rsidRPr="009A43DF" w:rsidRDefault="001D0C5B" w:rsidP="00525613">
            <w:pPr>
              <w:pStyle w:val="Bullet1"/>
            </w:pPr>
            <w:r w:rsidRPr="009A43DF">
              <w:t xml:space="preserve">Prepare the order </w:t>
            </w:r>
            <w:r w:rsidRPr="00E3631B">
              <w:rPr>
                <w:rStyle w:val="ItalicsI1"/>
                <w:i w:val="0"/>
                <w:iCs/>
                <w:sz w:val="22"/>
              </w:rPr>
              <w:t>nisi</w:t>
            </w:r>
            <w:r w:rsidRPr="009A43DF">
              <w:t xml:space="preserve"> and circulate it to all parties who attended the hearing for approval as to form (unless that approval was dispensed with by the </w:t>
            </w:r>
            <w:r w:rsidR="0045217F">
              <w:t>associate judge or</w:t>
            </w:r>
            <w:r w:rsidRPr="009A43DF">
              <w:t xml:space="preserve"> judge). The order should be served along with signing instructions in Form 33.1. If the party fails to sign and return the order or provide a written objection within 14 days of service, the order can be submitted for entry without their signature (Rule 13-1(1.1)</w:t>
            </w:r>
            <w:proofErr w:type="gramStart"/>
            <w:r w:rsidRPr="009A43DF">
              <w:t>–(</w:t>
            </w:r>
            <w:proofErr w:type="gramEnd"/>
            <w:r w:rsidRPr="009A43DF">
              <w:t>1.4)).</w:t>
            </w:r>
          </w:p>
        </w:tc>
        <w:tc>
          <w:tcPr>
            <w:tcW w:w="900" w:type="dxa"/>
            <w:vAlign w:val="center"/>
          </w:tcPr>
          <w:p w14:paraId="572438BC" w14:textId="70B6B82E" w:rsidR="005F17E3" w:rsidRDefault="001D0C5B" w:rsidP="00525613">
            <w:pPr>
              <w:pStyle w:val="Bullet1"/>
              <w:ind w:left="-104"/>
              <w:jc w:val="center"/>
            </w:pPr>
            <w:r w:rsidRPr="00437BB1">
              <w:rPr>
                <w:sz w:val="40"/>
                <w:szCs w:val="40"/>
              </w:rPr>
              <w:sym w:font="Wingdings 2" w:char="F0A3"/>
            </w:r>
          </w:p>
        </w:tc>
      </w:tr>
      <w:tr w:rsidR="001D0C5B" w:rsidRPr="006C189C" w14:paraId="71587711" w14:textId="77777777" w:rsidTr="00525613">
        <w:tc>
          <w:tcPr>
            <w:tcW w:w="633" w:type="dxa"/>
          </w:tcPr>
          <w:p w14:paraId="51667FE3" w14:textId="273299FE" w:rsidR="001D0C5B" w:rsidRDefault="001D0C5B" w:rsidP="00525613">
            <w:pPr>
              <w:spacing w:before="80" w:after="80"/>
              <w:jc w:val="right"/>
              <w:rPr>
                <w:rFonts w:ascii="Times New Roman" w:hAnsi="Times New Roman" w:cs="Times New Roman"/>
              </w:rPr>
            </w:pPr>
            <w:r>
              <w:rPr>
                <w:rFonts w:ascii="Times New Roman" w:hAnsi="Times New Roman" w:cs="Times New Roman"/>
              </w:rPr>
              <w:t>6.3</w:t>
            </w:r>
          </w:p>
        </w:tc>
        <w:tc>
          <w:tcPr>
            <w:tcW w:w="7822" w:type="dxa"/>
            <w:vAlign w:val="center"/>
          </w:tcPr>
          <w:p w14:paraId="64450413" w14:textId="11F87A8F" w:rsidR="001D0C5B" w:rsidRPr="009A43DF" w:rsidRDefault="001D0C5B" w:rsidP="00525613">
            <w:pPr>
              <w:pStyle w:val="Bullet1"/>
            </w:pPr>
            <w:r w:rsidRPr="009A43DF">
              <w:t>Report to the client, and consider submitting an account, if that would accord with the retainer and fee arrangements.</w:t>
            </w:r>
          </w:p>
        </w:tc>
        <w:tc>
          <w:tcPr>
            <w:tcW w:w="900" w:type="dxa"/>
            <w:vAlign w:val="center"/>
          </w:tcPr>
          <w:p w14:paraId="46BA3A39" w14:textId="53BA75E5" w:rsidR="001D0C5B" w:rsidRDefault="001D0C5B" w:rsidP="00525613">
            <w:pPr>
              <w:pStyle w:val="Bullet1"/>
              <w:ind w:left="-104"/>
              <w:jc w:val="center"/>
            </w:pPr>
            <w:r w:rsidRPr="00437BB1">
              <w:rPr>
                <w:sz w:val="40"/>
                <w:szCs w:val="40"/>
              </w:rPr>
              <w:sym w:font="Wingdings 2" w:char="F0A3"/>
            </w:r>
          </w:p>
        </w:tc>
      </w:tr>
      <w:tr w:rsidR="001D0C5B" w:rsidRPr="006C189C" w14:paraId="7A9B1841" w14:textId="77777777" w:rsidTr="00067266">
        <w:tc>
          <w:tcPr>
            <w:tcW w:w="633" w:type="dxa"/>
            <w:tcBorders>
              <w:bottom w:val="single" w:sz="4" w:space="0" w:color="auto"/>
            </w:tcBorders>
          </w:tcPr>
          <w:p w14:paraId="156BB879" w14:textId="63131647" w:rsidR="001D0C5B" w:rsidRDefault="001D0C5B" w:rsidP="00525613">
            <w:pPr>
              <w:spacing w:before="80" w:after="80"/>
              <w:jc w:val="right"/>
              <w:rPr>
                <w:rFonts w:ascii="Times New Roman" w:hAnsi="Times New Roman" w:cs="Times New Roman"/>
              </w:rPr>
            </w:pPr>
            <w:r>
              <w:rPr>
                <w:rFonts w:ascii="Times New Roman" w:hAnsi="Times New Roman" w:cs="Times New Roman"/>
              </w:rPr>
              <w:t>6.4</w:t>
            </w:r>
          </w:p>
        </w:tc>
        <w:tc>
          <w:tcPr>
            <w:tcW w:w="7822" w:type="dxa"/>
            <w:tcBorders>
              <w:bottom w:val="single" w:sz="4" w:space="0" w:color="auto"/>
            </w:tcBorders>
            <w:vAlign w:val="center"/>
          </w:tcPr>
          <w:p w14:paraId="6090A929" w14:textId="79277EF4" w:rsidR="001D0C5B" w:rsidRPr="009A43DF" w:rsidRDefault="001D0C5B" w:rsidP="00525613">
            <w:pPr>
              <w:pStyle w:val="Bullet1"/>
            </w:pPr>
            <w:r w:rsidRPr="009A43DF">
              <w:t xml:space="preserve">File the order </w:t>
            </w:r>
            <w:r w:rsidRPr="00E3631B">
              <w:rPr>
                <w:rStyle w:val="ItalicsI1"/>
                <w:i w:val="0"/>
                <w:iCs/>
                <w:sz w:val="22"/>
              </w:rPr>
              <w:t>nisi</w:t>
            </w:r>
            <w:r w:rsidRPr="009A43DF">
              <w:t xml:space="preserve"> at the court registry. Ensure receipt and send a copy of the entered order to each respondent, whether or not they filed a response to petition.</w:t>
            </w:r>
          </w:p>
        </w:tc>
        <w:tc>
          <w:tcPr>
            <w:tcW w:w="900" w:type="dxa"/>
            <w:tcBorders>
              <w:bottom w:val="single" w:sz="4" w:space="0" w:color="auto"/>
            </w:tcBorders>
            <w:vAlign w:val="center"/>
          </w:tcPr>
          <w:p w14:paraId="28B6745F" w14:textId="7CAF7D7C" w:rsidR="001D0C5B" w:rsidRDefault="001D0C5B" w:rsidP="00525613">
            <w:pPr>
              <w:pStyle w:val="Bullet1"/>
              <w:ind w:left="-104"/>
              <w:jc w:val="center"/>
            </w:pPr>
            <w:r w:rsidRPr="00437BB1">
              <w:rPr>
                <w:sz w:val="40"/>
                <w:szCs w:val="40"/>
              </w:rPr>
              <w:sym w:font="Wingdings 2" w:char="F0A3"/>
            </w:r>
          </w:p>
        </w:tc>
      </w:tr>
      <w:tr w:rsidR="001D0C5B" w:rsidRPr="006C189C" w14:paraId="3B16B1FB" w14:textId="77777777" w:rsidTr="00067266">
        <w:tc>
          <w:tcPr>
            <w:tcW w:w="633" w:type="dxa"/>
            <w:tcBorders>
              <w:bottom w:val="single" w:sz="4" w:space="0" w:color="auto"/>
            </w:tcBorders>
          </w:tcPr>
          <w:p w14:paraId="3C30C953" w14:textId="01D4493F" w:rsidR="001D0C5B" w:rsidRDefault="001D0C5B" w:rsidP="00525613">
            <w:pPr>
              <w:spacing w:before="80" w:after="80"/>
              <w:jc w:val="right"/>
              <w:rPr>
                <w:rFonts w:ascii="Times New Roman" w:hAnsi="Times New Roman" w:cs="Times New Roman"/>
              </w:rPr>
            </w:pPr>
            <w:r>
              <w:rPr>
                <w:rFonts w:ascii="Times New Roman" w:hAnsi="Times New Roman" w:cs="Times New Roman"/>
              </w:rPr>
              <w:t>6.5</w:t>
            </w:r>
          </w:p>
        </w:tc>
        <w:tc>
          <w:tcPr>
            <w:tcW w:w="7822" w:type="dxa"/>
            <w:tcBorders>
              <w:bottom w:val="single" w:sz="4" w:space="0" w:color="auto"/>
            </w:tcBorders>
            <w:vAlign w:val="center"/>
          </w:tcPr>
          <w:p w14:paraId="36A837EA" w14:textId="28D6D8C8" w:rsidR="001D0C5B" w:rsidRPr="009A43DF" w:rsidRDefault="001D0C5B" w:rsidP="00525613">
            <w:pPr>
              <w:pStyle w:val="Bullet1"/>
            </w:pPr>
            <w:r w:rsidRPr="009A43DF">
              <w:t>Diarize the date the redemption period expires, and note to a bring forward two weeks prior to this date so you can have all the documents prepared and be ready to move immediately upon expiry.</w:t>
            </w:r>
          </w:p>
        </w:tc>
        <w:tc>
          <w:tcPr>
            <w:tcW w:w="900" w:type="dxa"/>
            <w:tcBorders>
              <w:bottom w:val="single" w:sz="4" w:space="0" w:color="auto"/>
            </w:tcBorders>
            <w:vAlign w:val="center"/>
          </w:tcPr>
          <w:p w14:paraId="6E75DFC6" w14:textId="1AE98134" w:rsidR="001D0C5B" w:rsidRDefault="001D0C5B" w:rsidP="00525613">
            <w:pPr>
              <w:pStyle w:val="Bullet1"/>
              <w:ind w:left="-104"/>
              <w:jc w:val="center"/>
            </w:pPr>
            <w:r w:rsidRPr="00437BB1">
              <w:rPr>
                <w:sz w:val="40"/>
                <w:szCs w:val="40"/>
              </w:rPr>
              <w:sym w:font="Wingdings 2" w:char="F0A3"/>
            </w:r>
          </w:p>
        </w:tc>
      </w:tr>
    </w:tbl>
    <w:p w14:paraId="64CF0C52" w14:textId="77777777" w:rsidR="005F17E3" w:rsidRDefault="005F17E3" w:rsidP="005F17E3">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5F17E3" w:rsidRPr="006C189C" w14:paraId="7358B319" w14:textId="77777777" w:rsidTr="00525613">
        <w:tc>
          <w:tcPr>
            <w:tcW w:w="633" w:type="dxa"/>
            <w:shd w:val="clear" w:color="auto" w:fill="D9E2F3" w:themeFill="accent1" w:themeFillTint="33"/>
          </w:tcPr>
          <w:p w14:paraId="76188C23" w14:textId="24080CFD" w:rsidR="005F17E3" w:rsidRPr="0024237C" w:rsidRDefault="001D0C5B" w:rsidP="00525613">
            <w:pPr>
              <w:spacing w:before="80" w:after="80"/>
              <w:jc w:val="right"/>
              <w:rPr>
                <w:rFonts w:ascii="Times New Roman" w:hAnsi="Times New Roman" w:cs="Times New Roman"/>
                <w:b/>
              </w:rPr>
            </w:pPr>
            <w:r>
              <w:rPr>
                <w:rFonts w:ascii="Times New Roman" w:hAnsi="Times New Roman" w:cs="Times New Roman"/>
                <w:b/>
              </w:rPr>
              <w:t>7.</w:t>
            </w:r>
          </w:p>
        </w:tc>
        <w:tc>
          <w:tcPr>
            <w:tcW w:w="8722" w:type="dxa"/>
            <w:gridSpan w:val="2"/>
            <w:shd w:val="clear" w:color="auto" w:fill="D9E2F3" w:themeFill="accent1" w:themeFillTint="33"/>
            <w:vAlign w:val="center"/>
          </w:tcPr>
          <w:p w14:paraId="26C51F91" w14:textId="3D419DF3" w:rsidR="005F17E3" w:rsidRPr="006C189C" w:rsidRDefault="001D0C5B" w:rsidP="00525613">
            <w:pPr>
              <w:pStyle w:val="Heading1"/>
              <w:spacing w:before="80" w:after="80"/>
              <w:outlineLvl w:val="0"/>
            </w:pPr>
            <w:r>
              <w:t>AFTER OBTAINING ORDER NISI</w:t>
            </w:r>
          </w:p>
        </w:tc>
      </w:tr>
      <w:tr w:rsidR="005F17E3" w:rsidRPr="006C189C" w14:paraId="07B98023" w14:textId="77777777" w:rsidTr="00525613">
        <w:tc>
          <w:tcPr>
            <w:tcW w:w="633" w:type="dxa"/>
          </w:tcPr>
          <w:p w14:paraId="2CDBB37B" w14:textId="396CC1BE" w:rsidR="005F17E3" w:rsidRPr="006C189C" w:rsidRDefault="001D0C5B" w:rsidP="00525613">
            <w:pPr>
              <w:spacing w:before="80" w:after="80"/>
              <w:jc w:val="right"/>
              <w:rPr>
                <w:rFonts w:ascii="Times New Roman" w:hAnsi="Times New Roman" w:cs="Times New Roman"/>
              </w:rPr>
            </w:pPr>
            <w:r>
              <w:rPr>
                <w:rFonts w:ascii="Times New Roman" w:hAnsi="Times New Roman" w:cs="Times New Roman"/>
              </w:rPr>
              <w:t>7.1</w:t>
            </w:r>
          </w:p>
        </w:tc>
        <w:tc>
          <w:tcPr>
            <w:tcW w:w="7822" w:type="dxa"/>
            <w:vAlign w:val="center"/>
          </w:tcPr>
          <w:p w14:paraId="038130A8" w14:textId="6FE9487B" w:rsidR="005F17E3" w:rsidRPr="006C189C" w:rsidRDefault="001D0C5B" w:rsidP="00525613">
            <w:pPr>
              <w:pStyle w:val="Bullet1"/>
            </w:pPr>
            <w:r w:rsidRPr="00AD1BF8">
              <w:t xml:space="preserve">Advise the client that any respondent may apply for an order vacating the order </w:t>
            </w:r>
            <w:r w:rsidRPr="0012133F">
              <w:t>nisi</w:t>
            </w:r>
            <w:r w:rsidRPr="00AD1BF8">
              <w:t xml:space="preserve"> (in special circumstances), an order extending the redemption period, or an order for leave to appeal the order </w:t>
            </w:r>
            <w:r w:rsidRPr="0012133F">
              <w:t>nisi</w:t>
            </w:r>
            <w:r w:rsidRPr="00AD1BF8">
              <w:t>.</w:t>
            </w:r>
          </w:p>
        </w:tc>
        <w:tc>
          <w:tcPr>
            <w:tcW w:w="900" w:type="dxa"/>
            <w:vAlign w:val="center"/>
          </w:tcPr>
          <w:p w14:paraId="0E344EA3" w14:textId="32887A0A" w:rsidR="005F17E3" w:rsidRPr="006C189C" w:rsidRDefault="001D0C5B" w:rsidP="00525613">
            <w:pPr>
              <w:pStyle w:val="Bullet1"/>
              <w:ind w:left="-104"/>
              <w:jc w:val="center"/>
            </w:pPr>
            <w:r w:rsidRPr="00437BB1">
              <w:rPr>
                <w:sz w:val="40"/>
                <w:szCs w:val="40"/>
              </w:rPr>
              <w:sym w:font="Wingdings 2" w:char="F0A3"/>
            </w:r>
          </w:p>
        </w:tc>
      </w:tr>
      <w:tr w:rsidR="001D0C5B" w:rsidRPr="006C189C" w14:paraId="678FE1BA" w14:textId="77777777" w:rsidTr="00525613">
        <w:tc>
          <w:tcPr>
            <w:tcW w:w="633" w:type="dxa"/>
          </w:tcPr>
          <w:p w14:paraId="58F7AEAE" w14:textId="435DB7A5" w:rsidR="001D0C5B" w:rsidRDefault="001D0C5B" w:rsidP="00525613">
            <w:pPr>
              <w:spacing w:before="80" w:after="80"/>
              <w:jc w:val="right"/>
              <w:rPr>
                <w:rFonts w:ascii="Times New Roman" w:hAnsi="Times New Roman" w:cs="Times New Roman"/>
              </w:rPr>
            </w:pPr>
            <w:r>
              <w:rPr>
                <w:rFonts w:ascii="Times New Roman" w:hAnsi="Times New Roman" w:cs="Times New Roman"/>
              </w:rPr>
              <w:t>7.2</w:t>
            </w:r>
          </w:p>
        </w:tc>
        <w:tc>
          <w:tcPr>
            <w:tcW w:w="7822" w:type="dxa"/>
            <w:vAlign w:val="center"/>
          </w:tcPr>
          <w:p w14:paraId="30F53050" w14:textId="0E08CE55" w:rsidR="001D0C5B" w:rsidRPr="00AD1BF8" w:rsidRDefault="001D0C5B" w:rsidP="00525613">
            <w:pPr>
              <w:pStyle w:val="Bullet1"/>
            </w:pPr>
            <w:r w:rsidRPr="00EA1468">
              <w:t>Register a certificate of judgment against title to the property for any order for judgment granted in the order nisi for unsecured debt.</w:t>
            </w:r>
          </w:p>
        </w:tc>
        <w:tc>
          <w:tcPr>
            <w:tcW w:w="900" w:type="dxa"/>
            <w:vAlign w:val="center"/>
          </w:tcPr>
          <w:p w14:paraId="494B4481" w14:textId="137B2EDA" w:rsidR="001D0C5B" w:rsidRPr="006C189C" w:rsidRDefault="001D0C5B" w:rsidP="00525613">
            <w:pPr>
              <w:pStyle w:val="Bullet1"/>
              <w:ind w:left="-104"/>
              <w:jc w:val="center"/>
            </w:pPr>
            <w:r w:rsidRPr="00437BB1">
              <w:rPr>
                <w:sz w:val="40"/>
                <w:szCs w:val="40"/>
              </w:rPr>
              <w:sym w:font="Wingdings 2" w:char="F0A3"/>
            </w:r>
          </w:p>
        </w:tc>
      </w:tr>
      <w:tr w:rsidR="001D0C5B" w:rsidRPr="006C189C" w14:paraId="2133DA60" w14:textId="77777777" w:rsidTr="00525613">
        <w:tc>
          <w:tcPr>
            <w:tcW w:w="633" w:type="dxa"/>
          </w:tcPr>
          <w:p w14:paraId="4B57DFEE" w14:textId="20FEE98E" w:rsidR="001D0C5B" w:rsidRDefault="001D0C5B" w:rsidP="00525613">
            <w:pPr>
              <w:spacing w:before="80" w:after="80"/>
              <w:jc w:val="right"/>
              <w:rPr>
                <w:rFonts w:ascii="Times New Roman" w:hAnsi="Times New Roman" w:cs="Times New Roman"/>
              </w:rPr>
            </w:pPr>
            <w:r>
              <w:rPr>
                <w:rFonts w:ascii="Times New Roman" w:hAnsi="Times New Roman" w:cs="Times New Roman"/>
              </w:rPr>
              <w:t>7.3</w:t>
            </w:r>
          </w:p>
        </w:tc>
        <w:tc>
          <w:tcPr>
            <w:tcW w:w="7822" w:type="dxa"/>
            <w:vAlign w:val="center"/>
          </w:tcPr>
          <w:p w14:paraId="05367FBC" w14:textId="469205EA" w:rsidR="001D0C5B" w:rsidRPr="00AD1BF8" w:rsidRDefault="001D0C5B" w:rsidP="00525613">
            <w:pPr>
              <w:pStyle w:val="Bullet1"/>
            </w:pPr>
            <w:r>
              <w:t>Conduct a search of the land title office registry using the mortgagor’s/covenantor’s name to find out whether they own any additional properties and, if so, register a certificate of judgment against them</w:t>
            </w:r>
            <w:r w:rsidRPr="00EA1468">
              <w:t xml:space="preserve"> for any order for judgment granted in the order nisi</w:t>
            </w:r>
            <w:r>
              <w:t>.</w:t>
            </w:r>
          </w:p>
        </w:tc>
        <w:tc>
          <w:tcPr>
            <w:tcW w:w="900" w:type="dxa"/>
            <w:vAlign w:val="center"/>
          </w:tcPr>
          <w:p w14:paraId="16CF13B6" w14:textId="36610CB9" w:rsidR="001D0C5B" w:rsidRPr="006C189C" w:rsidRDefault="001D0C5B" w:rsidP="00525613">
            <w:pPr>
              <w:pStyle w:val="Bullet1"/>
              <w:ind w:left="-104"/>
              <w:jc w:val="center"/>
            </w:pPr>
            <w:r w:rsidRPr="00437BB1">
              <w:rPr>
                <w:sz w:val="40"/>
                <w:szCs w:val="40"/>
              </w:rPr>
              <w:sym w:font="Wingdings 2" w:char="F0A3"/>
            </w:r>
          </w:p>
        </w:tc>
      </w:tr>
      <w:tr w:rsidR="001D0C5B" w:rsidRPr="006C189C" w14:paraId="66B7C188" w14:textId="77777777" w:rsidTr="00525613">
        <w:tc>
          <w:tcPr>
            <w:tcW w:w="633" w:type="dxa"/>
          </w:tcPr>
          <w:p w14:paraId="13E5FF3E" w14:textId="1E5BC4C3" w:rsidR="001D0C5B" w:rsidRDefault="001D0C5B" w:rsidP="00525613">
            <w:pPr>
              <w:spacing w:before="80" w:after="80"/>
              <w:jc w:val="right"/>
              <w:rPr>
                <w:rFonts w:ascii="Times New Roman" w:hAnsi="Times New Roman" w:cs="Times New Roman"/>
              </w:rPr>
            </w:pPr>
            <w:r>
              <w:rPr>
                <w:rFonts w:ascii="Times New Roman" w:hAnsi="Times New Roman" w:cs="Times New Roman"/>
              </w:rPr>
              <w:t>7.4</w:t>
            </w:r>
          </w:p>
        </w:tc>
        <w:tc>
          <w:tcPr>
            <w:tcW w:w="7822" w:type="dxa"/>
            <w:vAlign w:val="center"/>
          </w:tcPr>
          <w:p w14:paraId="797DB05B" w14:textId="214FFCF8" w:rsidR="001D0C5B" w:rsidRPr="00AD1BF8" w:rsidRDefault="001D0C5B" w:rsidP="00525613">
            <w:pPr>
              <w:pStyle w:val="Bullet1"/>
            </w:pPr>
            <w:r w:rsidRPr="00EA1468">
              <w:t>If the property is sold or redeemed (paid out in full from monies other than sale proceeds) during the redemption period:</w:t>
            </w:r>
          </w:p>
        </w:tc>
        <w:tc>
          <w:tcPr>
            <w:tcW w:w="900" w:type="dxa"/>
            <w:vAlign w:val="center"/>
          </w:tcPr>
          <w:p w14:paraId="65E39428" w14:textId="32AA041C" w:rsidR="001D0C5B" w:rsidRPr="006C189C" w:rsidRDefault="001D0C5B" w:rsidP="00525613">
            <w:pPr>
              <w:pStyle w:val="Bullet1"/>
              <w:ind w:left="-104"/>
              <w:jc w:val="center"/>
            </w:pPr>
            <w:r w:rsidRPr="00437BB1">
              <w:rPr>
                <w:sz w:val="40"/>
                <w:szCs w:val="40"/>
              </w:rPr>
              <w:sym w:font="Wingdings 2" w:char="F0A3"/>
            </w:r>
          </w:p>
        </w:tc>
      </w:tr>
      <w:tr w:rsidR="005F17E3" w:rsidRPr="006C189C" w14:paraId="174C4C92" w14:textId="77777777" w:rsidTr="00525613">
        <w:tc>
          <w:tcPr>
            <w:tcW w:w="633" w:type="dxa"/>
          </w:tcPr>
          <w:p w14:paraId="727565AD"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1CCA8913" w14:textId="3C24F2CD" w:rsidR="005F17E3" w:rsidRPr="006C189C" w:rsidRDefault="00397E4A" w:rsidP="00625E1E">
            <w:pPr>
              <w:pStyle w:val="Bullet2"/>
              <w:ind w:left="430" w:hanging="430"/>
            </w:pPr>
            <w:r>
              <w:t>.1</w:t>
            </w:r>
            <w:r w:rsidRPr="00AD1BF8">
              <w:tab/>
              <w:t>Upon redemption, the respondent may give notice to assess costs. The appointment to assess the bill of costs must then be filed within 14 days (Rule 21-7(10))</w:t>
            </w:r>
            <w:r>
              <w:t>—</w:t>
            </w:r>
            <w:r w:rsidRPr="00AD1BF8">
              <w:t>otherwise</w:t>
            </w:r>
            <w:r>
              <w:t>,</w:t>
            </w:r>
            <w:r w:rsidRPr="00AD1BF8">
              <w:t xml:space="preserve"> the client is not entitled to any assessed costs. See item 12</w:t>
            </w:r>
            <w:r>
              <w:t xml:space="preserve"> in this checklist</w:t>
            </w:r>
            <w:r w:rsidRPr="00AD1BF8">
              <w:t>.</w:t>
            </w:r>
          </w:p>
        </w:tc>
        <w:tc>
          <w:tcPr>
            <w:tcW w:w="900" w:type="dxa"/>
            <w:vAlign w:val="center"/>
          </w:tcPr>
          <w:p w14:paraId="20F94EAF" w14:textId="77777777" w:rsidR="005F17E3" w:rsidRPr="006C189C" w:rsidRDefault="005F17E3" w:rsidP="00525613">
            <w:pPr>
              <w:pStyle w:val="Bullet2"/>
              <w:ind w:left="-104"/>
              <w:jc w:val="center"/>
            </w:pPr>
          </w:p>
        </w:tc>
      </w:tr>
    </w:tbl>
    <w:p w14:paraId="2D2BAFC6" w14:textId="77777777" w:rsidR="005F20BB" w:rsidRDefault="005F20BB">
      <w:r>
        <w:br w:type="page"/>
      </w:r>
    </w:p>
    <w:tbl>
      <w:tblPr>
        <w:tblStyle w:val="TableGrid"/>
        <w:tblW w:w="0" w:type="auto"/>
        <w:tblLook w:val="04A0" w:firstRow="1" w:lastRow="0" w:firstColumn="1" w:lastColumn="0" w:noHBand="0" w:noVBand="1"/>
      </w:tblPr>
      <w:tblGrid>
        <w:gridCol w:w="633"/>
        <w:gridCol w:w="7822"/>
        <w:gridCol w:w="900"/>
      </w:tblGrid>
      <w:tr w:rsidR="00397E4A" w:rsidRPr="006C189C" w14:paraId="42F9660D" w14:textId="77777777" w:rsidTr="00525613">
        <w:tc>
          <w:tcPr>
            <w:tcW w:w="633" w:type="dxa"/>
          </w:tcPr>
          <w:p w14:paraId="5C8317B6" w14:textId="58721F68" w:rsidR="00397E4A" w:rsidRPr="006C189C" w:rsidRDefault="00397E4A" w:rsidP="00525613">
            <w:pPr>
              <w:spacing w:before="80" w:after="80"/>
              <w:jc w:val="right"/>
              <w:rPr>
                <w:rFonts w:ascii="Times New Roman" w:hAnsi="Times New Roman" w:cs="Times New Roman"/>
              </w:rPr>
            </w:pPr>
          </w:p>
        </w:tc>
        <w:tc>
          <w:tcPr>
            <w:tcW w:w="7822" w:type="dxa"/>
            <w:vAlign w:val="center"/>
          </w:tcPr>
          <w:p w14:paraId="2C317E08" w14:textId="4C03B688" w:rsidR="00397E4A" w:rsidRPr="009A43DF" w:rsidRDefault="00397E4A" w:rsidP="00625E1E">
            <w:pPr>
              <w:pStyle w:val="Bullet2"/>
              <w:ind w:left="430" w:hanging="430"/>
            </w:pPr>
            <w:r w:rsidRPr="009A43DF">
              <w:t>.2</w:t>
            </w:r>
            <w:r w:rsidRPr="009A43DF">
              <w:tab/>
              <w:t>Arrange for receipt and disbursement of funds, removal of certificate of pending litigation, and (if necessary) discharge of mortgage. Remember that you are entitled to your costs when receiving the balance due and owing under the mortgage. All respondents are entitled to their costs if the matter is to be discontinued, and the petitioner must pay these costs if requested, whether or not they have been recovered from the mortgagor. Accordingly, if the proceeding is discontinued, the sums must be obtained from the mortgagor when the mortgage is being paid out.</w:t>
            </w:r>
          </w:p>
        </w:tc>
        <w:tc>
          <w:tcPr>
            <w:tcW w:w="900" w:type="dxa"/>
            <w:vAlign w:val="center"/>
          </w:tcPr>
          <w:p w14:paraId="01BCCC61" w14:textId="77777777" w:rsidR="00397E4A" w:rsidRPr="006C189C" w:rsidRDefault="00397E4A" w:rsidP="00525613">
            <w:pPr>
              <w:pStyle w:val="Bullet2"/>
              <w:ind w:left="-104"/>
              <w:jc w:val="center"/>
            </w:pPr>
          </w:p>
        </w:tc>
      </w:tr>
      <w:tr w:rsidR="005F17E3" w:rsidRPr="006C189C" w14:paraId="74A5FA66" w14:textId="77777777" w:rsidTr="00525613">
        <w:tc>
          <w:tcPr>
            <w:tcW w:w="633" w:type="dxa"/>
          </w:tcPr>
          <w:p w14:paraId="78EA7D4E" w14:textId="1332932D" w:rsidR="005F17E3" w:rsidRPr="002A6052" w:rsidRDefault="00397E4A" w:rsidP="00525613">
            <w:pPr>
              <w:spacing w:before="80" w:after="80"/>
              <w:jc w:val="right"/>
              <w:rPr>
                <w:rFonts w:ascii="Times New Roman" w:hAnsi="Times New Roman" w:cs="Times New Roman"/>
              </w:rPr>
            </w:pPr>
            <w:r>
              <w:rPr>
                <w:rFonts w:ascii="Times New Roman" w:hAnsi="Times New Roman" w:cs="Times New Roman"/>
              </w:rPr>
              <w:t>7.5</w:t>
            </w:r>
          </w:p>
        </w:tc>
        <w:tc>
          <w:tcPr>
            <w:tcW w:w="7822" w:type="dxa"/>
            <w:vAlign w:val="center"/>
          </w:tcPr>
          <w:p w14:paraId="56D60A40" w14:textId="52AAD2A8" w:rsidR="005F17E3" w:rsidRPr="009A43DF" w:rsidRDefault="00397E4A" w:rsidP="00525613">
            <w:pPr>
              <w:pStyle w:val="Bullet1"/>
            </w:pPr>
            <w:r w:rsidRPr="009A43DF">
              <w:t xml:space="preserve">Note that a notice of discontinuance cannot be filed after the order </w:t>
            </w:r>
            <w:r w:rsidRPr="00E3631B">
              <w:rPr>
                <w:rStyle w:val="ItalicsI1"/>
                <w:i w:val="0"/>
                <w:iCs/>
                <w:sz w:val="22"/>
              </w:rPr>
              <w:t>nisi</w:t>
            </w:r>
            <w:r w:rsidRPr="009A43DF">
              <w:t>, without leave of the court.</w:t>
            </w:r>
          </w:p>
        </w:tc>
        <w:tc>
          <w:tcPr>
            <w:tcW w:w="900" w:type="dxa"/>
            <w:vAlign w:val="center"/>
          </w:tcPr>
          <w:p w14:paraId="6C542F42" w14:textId="457A7A85" w:rsidR="005F17E3" w:rsidRDefault="00397E4A" w:rsidP="00525613">
            <w:pPr>
              <w:pStyle w:val="Bullet1"/>
              <w:ind w:left="-104"/>
              <w:jc w:val="center"/>
            </w:pPr>
            <w:r w:rsidRPr="00437BB1">
              <w:rPr>
                <w:sz w:val="40"/>
                <w:szCs w:val="40"/>
              </w:rPr>
              <w:sym w:font="Wingdings 2" w:char="F0A3"/>
            </w:r>
          </w:p>
        </w:tc>
      </w:tr>
      <w:tr w:rsidR="00397E4A" w:rsidRPr="006C189C" w14:paraId="77F9CEAB" w14:textId="77777777" w:rsidTr="00525613">
        <w:tc>
          <w:tcPr>
            <w:tcW w:w="633" w:type="dxa"/>
          </w:tcPr>
          <w:p w14:paraId="5CA8F69D" w14:textId="38F9346B" w:rsidR="00397E4A" w:rsidRDefault="00397E4A" w:rsidP="00525613">
            <w:pPr>
              <w:spacing w:before="80" w:after="80"/>
              <w:jc w:val="right"/>
              <w:rPr>
                <w:rFonts w:ascii="Times New Roman" w:hAnsi="Times New Roman" w:cs="Times New Roman"/>
              </w:rPr>
            </w:pPr>
            <w:r>
              <w:rPr>
                <w:rFonts w:ascii="Times New Roman" w:hAnsi="Times New Roman" w:cs="Times New Roman"/>
              </w:rPr>
              <w:t>7.6</w:t>
            </w:r>
          </w:p>
        </w:tc>
        <w:tc>
          <w:tcPr>
            <w:tcW w:w="7822" w:type="dxa"/>
            <w:vAlign w:val="center"/>
          </w:tcPr>
          <w:p w14:paraId="5909C1DF" w14:textId="1D6185F0" w:rsidR="00397E4A" w:rsidRPr="009A43DF" w:rsidRDefault="00397E4A" w:rsidP="00525613">
            <w:pPr>
              <w:pStyle w:val="Bullet1"/>
            </w:pPr>
            <w:r w:rsidRPr="009A43DF">
              <w:t>During the redemption period, any party may apply for an interlocutory order or orders (for example):</w:t>
            </w:r>
          </w:p>
        </w:tc>
        <w:tc>
          <w:tcPr>
            <w:tcW w:w="900" w:type="dxa"/>
            <w:vAlign w:val="center"/>
          </w:tcPr>
          <w:p w14:paraId="665F7AE0" w14:textId="6D9C5716" w:rsidR="00397E4A" w:rsidRDefault="00397E4A" w:rsidP="00525613">
            <w:pPr>
              <w:pStyle w:val="Bullet1"/>
              <w:ind w:left="-104"/>
              <w:jc w:val="center"/>
            </w:pPr>
            <w:r w:rsidRPr="00437BB1">
              <w:rPr>
                <w:sz w:val="40"/>
                <w:szCs w:val="40"/>
              </w:rPr>
              <w:sym w:font="Wingdings 2" w:char="F0A3"/>
            </w:r>
          </w:p>
        </w:tc>
      </w:tr>
      <w:tr w:rsidR="005F17E3" w:rsidRPr="006C189C" w14:paraId="00E9D46B" w14:textId="77777777" w:rsidTr="00525613">
        <w:tc>
          <w:tcPr>
            <w:tcW w:w="633" w:type="dxa"/>
          </w:tcPr>
          <w:p w14:paraId="1E840BF9" w14:textId="77777777" w:rsidR="005F17E3" w:rsidRPr="00D960B3" w:rsidRDefault="005F17E3" w:rsidP="00525613">
            <w:pPr>
              <w:spacing w:before="80" w:after="80"/>
              <w:jc w:val="right"/>
              <w:rPr>
                <w:rFonts w:ascii="Times New Roman" w:hAnsi="Times New Roman" w:cs="Times New Roman"/>
              </w:rPr>
            </w:pPr>
          </w:p>
        </w:tc>
        <w:tc>
          <w:tcPr>
            <w:tcW w:w="7822" w:type="dxa"/>
            <w:vAlign w:val="center"/>
          </w:tcPr>
          <w:p w14:paraId="4ACC1F1B" w14:textId="22B92825" w:rsidR="005F17E3" w:rsidRPr="009A43DF" w:rsidRDefault="00397E4A" w:rsidP="00625E1E">
            <w:pPr>
              <w:pStyle w:val="Bullet2"/>
              <w:ind w:left="430" w:hanging="430"/>
            </w:pPr>
            <w:r w:rsidRPr="009A43DF">
              <w:t>.1</w:t>
            </w:r>
            <w:r w:rsidRPr="009A43DF">
              <w:tab/>
              <w:t>Order for conduct of sale. See item 8 in this checklist.</w:t>
            </w:r>
          </w:p>
        </w:tc>
        <w:tc>
          <w:tcPr>
            <w:tcW w:w="900" w:type="dxa"/>
            <w:vAlign w:val="center"/>
          </w:tcPr>
          <w:p w14:paraId="13D22BDF" w14:textId="77777777" w:rsidR="005F17E3" w:rsidRDefault="005F17E3" w:rsidP="00525613">
            <w:pPr>
              <w:pStyle w:val="Bullet2"/>
              <w:ind w:left="-104"/>
              <w:jc w:val="center"/>
            </w:pPr>
          </w:p>
        </w:tc>
      </w:tr>
      <w:tr w:rsidR="00397E4A" w:rsidRPr="006C189C" w14:paraId="14545591" w14:textId="77777777" w:rsidTr="00525613">
        <w:tc>
          <w:tcPr>
            <w:tcW w:w="633" w:type="dxa"/>
          </w:tcPr>
          <w:p w14:paraId="614CDB22" w14:textId="77777777" w:rsidR="00397E4A" w:rsidRPr="00D960B3" w:rsidRDefault="00397E4A" w:rsidP="00525613">
            <w:pPr>
              <w:spacing w:before="80" w:after="80"/>
              <w:jc w:val="right"/>
              <w:rPr>
                <w:rFonts w:ascii="Times New Roman" w:hAnsi="Times New Roman" w:cs="Times New Roman"/>
              </w:rPr>
            </w:pPr>
          </w:p>
        </w:tc>
        <w:tc>
          <w:tcPr>
            <w:tcW w:w="7822" w:type="dxa"/>
            <w:vAlign w:val="center"/>
          </w:tcPr>
          <w:p w14:paraId="5C7F810A" w14:textId="6B61AC21" w:rsidR="00397E4A" w:rsidRPr="009A43DF" w:rsidRDefault="00397E4A" w:rsidP="00625E1E">
            <w:pPr>
              <w:pStyle w:val="Bullet2"/>
              <w:ind w:left="430" w:hanging="430"/>
            </w:pPr>
            <w:r w:rsidRPr="009A43DF">
              <w:t>.2</w:t>
            </w:r>
            <w:r w:rsidRPr="009A43DF">
              <w:tab/>
              <w:t>Order approving sale. See item 9 in this checklist.</w:t>
            </w:r>
          </w:p>
        </w:tc>
        <w:tc>
          <w:tcPr>
            <w:tcW w:w="900" w:type="dxa"/>
            <w:vAlign w:val="center"/>
          </w:tcPr>
          <w:p w14:paraId="228646BC" w14:textId="77777777" w:rsidR="00397E4A" w:rsidRDefault="00397E4A" w:rsidP="00525613">
            <w:pPr>
              <w:pStyle w:val="Bullet2"/>
              <w:ind w:left="-104"/>
              <w:jc w:val="center"/>
            </w:pPr>
          </w:p>
        </w:tc>
      </w:tr>
      <w:tr w:rsidR="00397E4A" w:rsidRPr="006C189C" w14:paraId="14BD2268" w14:textId="77777777" w:rsidTr="00525613">
        <w:tc>
          <w:tcPr>
            <w:tcW w:w="633" w:type="dxa"/>
          </w:tcPr>
          <w:p w14:paraId="018A0CBB" w14:textId="77777777" w:rsidR="00397E4A" w:rsidRPr="00D960B3" w:rsidRDefault="00397E4A" w:rsidP="00525613">
            <w:pPr>
              <w:spacing w:before="80" w:after="80"/>
              <w:jc w:val="right"/>
              <w:rPr>
                <w:rFonts w:ascii="Times New Roman" w:hAnsi="Times New Roman" w:cs="Times New Roman"/>
              </w:rPr>
            </w:pPr>
          </w:p>
        </w:tc>
        <w:tc>
          <w:tcPr>
            <w:tcW w:w="7822" w:type="dxa"/>
            <w:vAlign w:val="center"/>
          </w:tcPr>
          <w:p w14:paraId="281703E1" w14:textId="3F21262F" w:rsidR="00397E4A" w:rsidRPr="009A43DF" w:rsidRDefault="00397E4A" w:rsidP="00625E1E">
            <w:pPr>
              <w:pStyle w:val="Bullet2"/>
              <w:ind w:left="430" w:hanging="430"/>
            </w:pPr>
            <w:r w:rsidRPr="009A43DF">
              <w:t>.3</w:t>
            </w:r>
            <w:r w:rsidRPr="009A43DF">
              <w:tab/>
              <w:t>Order appointing or discharging a receiver. See item 11 in this checklist.</w:t>
            </w:r>
          </w:p>
        </w:tc>
        <w:tc>
          <w:tcPr>
            <w:tcW w:w="900" w:type="dxa"/>
            <w:vAlign w:val="center"/>
          </w:tcPr>
          <w:p w14:paraId="15FC8D15" w14:textId="77777777" w:rsidR="00397E4A" w:rsidRDefault="00397E4A" w:rsidP="00525613">
            <w:pPr>
              <w:pStyle w:val="Bullet2"/>
              <w:ind w:left="-104"/>
              <w:jc w:val="center"/>
            </w:pPr>
          </w:p>
        </w:tc>
      </w:tr>
      <w:tr w:rsidR="005F17E3" w:rsidRPr="006C189C" w14:paraId="7E7FF7C5" w14:textId="77777777" w:rsidTr="00525613">
        <w:tc>
          <w:tcPr>
            <w:tcW w:w="633" w:type="dxa"/>
          </w:tcPr>
          <w:p w14:paraId="2586CE83" w14:textId="52809534" w:rsidR="005F17E3" w:rsidRPr="006C189C" w:rsidRDefault="00397E4A" w:rsidP="00525613">
            <w:pPr>
              <w:spacing w:before="80" w:after="80"/>
              <w:jc w:val="right"/>
              <w:rPr>
                <w:rFonts w:ascii="Times New Roman" w:hAnsi="Times New Roman" w:cs="Times New Roman"/>
              </w:rPr>
            </w:pPr>
            <w:r>
              <w:rPr>
                <w:rFonts w:ascii="Times New Roman" w:hAnsi="Times New Roman" w:cs="Times New Roman"/>
              </w:rPr>
              <w:t>7.7</w:t>
            </w:r>
          </w:p>
        </w:tc>
        <w:tc>
          <w:tcPr>
            <w:tcW w:w="7822" w:type="dxa"/>
            <w:vAlign w:val="center"/>
          </w:tcPr>
          <w:p w14:paraId="3FAD2F90" w14:textId="7B7158CE" w:rsidR="005F17E3" w:rsidRPr="009A43DF" w:rsidRDefault="00397E4A" w:rsidP="00397E4A">
            <w:pPr>
              <w:pStyle w:val="Bullet1"/>
            </w:pPr>
            <w:r w:rsidRPr="009A43DF">
              <w:t>If the mortgage is not paid in full during the redemption period, your client may instruct you to obtain an order absolute. See item 10 in this checklist.</w:t>
            </w:r>
          </w:p>
        </w:tc>
        <w:tc>
          <w:tcPr>
            <w:tcW w:w="900" w:type="dxa"/>
            <w:vAlign w:val="center"/>
          </w:tcPr>
          <w:p w14:paraId="72068096" w14:textId="3D0E98D7" w:rsidR="005F17E3" w:rsidRDefault="00397E4A" w:rsidP="00525613">
            <w:pPr>
              <w:pStyle w:val="Bullet3"/>
              <w:ind w:left="-104"/>
              <w:jc w:val="center"/>
            </w:pPr>
            <w:r w:rsidRPr="00437BB1">
              <w:rPr>
                <w:sz w:val="40"/>
                <w:szCs w:val="40"/>
              </w:rPr>
              <w:sym w:font="Wingdings 2" w:char="F0A3"/>
            </w:r>
          </w:p>
        </w:tc>
      </w:tr>
      <w:tr w:rsidR="005F17E3" w:rsidRPr="006C189C" w14:paraId="2FB33285" w14:textId="77777777" w:rsidTr="00525613">
        <w:tc>
          <w:tcPr>
            <w:tcW w:w="633" w:type="dxa"/>
          </w:tcPr>
          <w:p w14:paraId="0E513562" w14:textId="03E62F75" w:rsidR="005F17E3" w:rsidRPr="006C189C" w:rsidRDefault="00397E4A" w:rsidP="00525613">
            <w:pPr>
              <w:spacing w:before="80" w:after="80"/>
              <w:jc w:val="right"/>
              <w:rPr>
                <w:rFonts w:ascii="Times New Roman" w:hAnsi="Times New Roman" w:cs="Times New Roman"/>
              </w:rPr>
            </w:pPr>
            <w:r>
              <w:rPr>
                <w:rFonts w:ascii="Times New Roman" w:hAnsi="Times New Roman" w:cs="Times New Roman"/>
              </w:rPr>
              <w:t>7.8</w:t>
            </w:r>
          </w:p>
        </w:tc>
        <w:tc>
          <w:tcPr>
            <w:tcW w:w="7822" w:type="dxa"/>
            <w:vAlign w:val="center"/>
          </w:tcPr>
          <w:p w14:paraId="5C79AAF8" w14:textId="0E1C0008" w:rsidR="005F17E3" w:rsidRPr="009A43DF" w:rsidRDefault="00397E4A" w:rsidP="00397E4A">
            <w:pPr>
              <w:pStyle w:val="Bullet1"/>
            </w:pPr>
            <w:r w:rsidRPr="009A43DF">
              <w:t xml:space="preserve">The petitioner may execute on the judgments obtained with the order </w:t>
            </w:r>
            <w:r w:rsidRPr="00E3631B">
              <w:rPr>
                <w:rStyle w:val="ItalicsI1"/>
                <w:i w:val="0"/>
                <w:iCs/>
                <w:sz w:val="22"/>
              </w:rPr>
              <w:t>nisi</w:t>
            </w:r>
            <w:r w:rsidRPr="009A43DF">
              <w:t xml:space="preserve"> and does not have to wait for a sale of the property. Obtain instructions as to whether your client wishes to proceed with execution. If so, get any information the client has about eligible assets, arrange to conduct an examination in aid of execution, or both. Attempts at execution might prompt applications for stays of execution pending sale of the mortgaged property. Successful execution might result in extensions of the redemption period.</w:t>
            </w:r>
          </w:p>
        </w:tc>
        <w:tc>
          <w:tcPr>
            <w:tcW w:w="900" w:type="dxa"/>
            <w:vAlign w:val="center"/>
          </w:tcPr>
          <w:p w14:paraId="42A0D90A" w14:textId="37F1FA49" w:rsidR="005F17E3" w:rsidRDefault="00397E4A" w:rsidP="00525613">
            <w:pPr>
              <w:pStyle w:val="Bullet4"/>
              <w:ind w:left="-104"/>
              <w:jc w:val="center"/>
            </w:pPr>
            <w:r w:rsidRPr="00437BB1">
              <w:rPr>
                <w:sz w:val="40"/>
                <w:szCs w:val="40"/>
              </w:rPr>
              <w:sym w:font="Wingdings 2" w:char="F0A3"/>
            </w:r>
          </w:p>
        </w:tc>
      </w:tr>
    </w:tbl>
    <w:p w14:paraId="1A27A457" w14:textId="77777777" w:rsidR="005F17E3" w:rsidRDefault="005F17E3" w:rsidP="005F17E3">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5F17E3" w:rsidRPr="006C189C" w14:paraId="6CEB1DD5" w14:textId="77777777" w:rsidTr="00525613">
        <w:tc>
          <w:tcPr>
            <w:tcW w:w="633" w:type="dxa"/>
            <w:shd w:val="clear" w:color="auto" w:fill="D9E2F3" w:themeFill="accent1" w:themeFillTint="33"/>
          </w:tcPr>
          <w:p w14:paraId="7DD86828" w14:textId="537078B1" w:rsidR="005F17E3" w:rsidRPr="0024237C" w:rsidRDefault="00397E4A" w:rsidP="00525613">
            <w:pPr>
              <w:spacing w:before="80" w:after="80"/>
              <w:jc w:val="right"/>
              <w:rPr>
                <w:rFonts w:ascii="Times New Roman" w:hAnsi="Times New Roman" w:cs="Times New Roman"/>
                <w:b/>
              </w:rPr>
            </w:pPr>
            <w:r>
              <w:rPr>
                <w:rFonts w:ascii="Times New Roman" w:hAnsi="Times New Roman" w:cs="Times New Roman"/>
                <w:b/>
              </w:rPr>
              <w:t>8.</w:t>
            </w:r>
          </w:p>
        </w:tc>
        <w:tc>
          <w:tcPr>
            <w:tcW w:w="8722" w:type="dxa"/>
            <w:gridSpan w:val="2"/>
            <w:shd w:val="clear" w:color="auto" w:fill="D9E2F3" w:themeFill="accent1" w:themeFillTint="33"/>
            <w:vAlign w:val="center"/>
          </w:tcPr>
          <w:p w14:paraId="7220BC77" w14:textId="2AA08B15" w:rsidR="005F17E3" w:rsidRPr="006C189C" w:rsidRDefault="00397E4A" w:rsidP="00525613">
            <w:pPr>
              <w:pStyle w:val="Heading1"/>
              <w:spacing w:before="80" w:after="80"/>
              <w:outlineLvl w:val="0"/>
            </w:pPr>
            <w:r>
              <w:t>ORDER FOR CONDUCT OF SALE</w:t>
            </w:r>
          </w:p>
        </w:tc>
      </w:tr>
      <w:tr w:rsidR="005F17E3" w:rsidRPr="006C189C" w14:paraId="27889BB4" w14:textId="77777777" w:rsidTr="00525613">
        <w:tc>
          <w:tcPr>
            <w:tcW w:w="633" w:type="dxa"/>
          </w:tcPr>
          <w:p w14:paraId="12E47748" w14:textId="562AF964" w:rsidR="005F17E3" w:rsidRPr="006C189C" w:rsidRDefault="00397E4A" w:rsidP="00525613">
            <w:pPr>
              <w:spacing w:before="80" w:after="80"/>
              <w:jc w:val="right"/>
              <w:rPr>
                <w:rFonts w:ascii="Times New Roman" w:hAnsi="Times New Roman" w:cs="Times New Roman"/>
              </w:rPr>
            </w:pPr>
            <w:r>
              <w:rPr>
                <w:rFonts w:ascii="Times New Roman" w:hAnsi="Times New Roman" w:cs="Times New Roman"/>
              </w:rPr>
              <w:t>8.1</w:t>
            </w:r>
          </w:p>
        </w:tc>
        <w:tc>
          <w:tcPr>
            <w:tcW w:w="7822" w:type="dxa"/>
            <w:vAlign w:val="center"/>
          </w:tcPr>
          <w:p w14:paraId="61C0C538" w14:textId="0003145A" w:rsidR="005F17E3" w:rsidRPr="006C189C" w:rsidRDefault="00397E4A" w:rsidP="00525613">
            <w:pPr>
              <w:pStyle w:val="Bullet1"/>
            </w:pPr>
            <w:r w:rsidRPr="00AD1BF8">
              <w:t xml:space="preserve">Any party of record may apply for an order that the property be put up for sale </w:t>
            </w:r>
            <w:r w:rsidR="005F20BB">
              <w:br/>
            </w:r>
            <w:r w:rsidRPr="00AD1BF8">
              <w:t>(Rule 21-7(7)). Subsequent charge holders often apply for conduct of sale during the redemption period in order to protect their interests.</w:t>
            </w:r>
          </w:p>
        </w:tc>
        <w:tc>
          <w:tcPr>
            <w:tcW w:w="900" w:type="dxa"/>
            <w:vAlign w:val="center"/>
          </w:tcPr>
          <w:p w14:paraId="3B5ADACC" w14:textId="77777777" w:rsidR="005F17E3" w:rsidRPr="006C189C" w:rsidRDefault="005F17E3" w:rsidP="00525613">
            <w:pPr>
              <w:pStyle w:val="Bullet1"/>
              <w:ind w:left="-104"/>
              <w:jc w:val="center"/>
            </w:pPr>
            <w:r w:rsidRPr="00437BB1">
              <w:rPr>
                <w:sz w:val="40"/>
                <w:szCs w:val="40"/>
              </w:rPr>
              <w:sym w:font="Wingdings 2" w:char="F0A3"/>
            </w:r>
          </w:p>
        </w:tc>
      </w:tr>
      <w:tr w:rsidR="00397E4A" w:rsidRPr="006C189C" w14:paraId="678DFEAE" w14:textId="77777777" w:rsidTr="00525613">
        <w:tc>
          <w:tcPr>
            <w:tcW w:w="633" w:type="dxa"/>
          </w:tcPr>
          <w:p w14:paraId="4701B0F0" w14:textId="77777777" w:rsidR="00397E4A" w:rsidRPr="006C189C" w:rsidRDefault="00397E4A" w:rsidP="00525613">
            <w:pPr>
              <w:spacing w:before="80" w:after="80"/>
              <w:jc w:val="right"/>
              <w:rPr>
                <w:rFonts w:ascii="Times New Roman" w:hAnsi="Times New Roman" w:cs="Times New Roman"/>
              </w:rPr>
            </w:pPr>
          </w:p>
        </w:tc>
        <w:tc>
          <w:tcPr>
            <w:tcW w:w="7822" w:type="dxa"/>
            <w:vAlign w:val="center"/>
          </w:tcPr>
          <w:p w14:paraId="26EDBCE9" w14:textId="12AB1667" w:rsidR="00397E4A" w:rsidRPr="006C189C" w:rsidRDefault="00397E4A" w:rsidP="00625E1E">
            <w:pPr>
              <w:pStyle w:val="Bullet2"/>
              <w:ind w:left="430" w:hanging="430"/>
            </w:pPr>
            <w:r>
              <w:t>.1</w:t>
            </w:r>
            <w:r w:rsidRPr="00AD1BF8">
              <w:tab/>
              <w:t xml:space="preserve">A mortgagee may apply either at the time of the hearing of the petition or by later application for an order for conduct of sale. A mortgagee has </w:t>
            </w:r>
            <w:proofErr w:type="gramStart"/>
            <w:r w:rsidRPr="00AD1BF8">
              <w:t xml:space="preserve">a </w:t>
            </w:r>
            <w:r w:rsidRPr="005C3769">
              <w:t>prima facie</w:t>
            </w:r>
            <w:proofErr w:type="gramEnd"/>
            <w:r w:rsidRPr="005C3769">
              <w:t xml:space="preserve"> r</w:t>
            </w:r>
            <w:r w:rsidRPr="00AD1BF8">
              <w:t>ight to such an order after expiry of the redemption period, but the court has equitable discretion to refuse or delay.</w:t>
            </w:r>
          </w:p>
        </w:tc>
        <w:tc>
          <w:tcPr>
            <w:tcW w:w="900" w:type="dxa"/>
            <w:vAlign w:val="center"/>
          </w:tcPr>
          <w:p w14:paraId="0974F956" w14:textId="77777777" w:rsidR="00397E4A" w:rsidRPr="006C189C" w:rsidRDefault="00397E4A" w:rsidP="00525613">
            <w:pPr>
              <w:pStyle w:val="Bullet2"/>
              <w:ind w:left="-104"/>
              <w:jc w:val="center"/>
            </w:pPr>
          </w:p>
        </w:tc>
      </w:tr>
      <w:tr w:rsidR="00397E4A" w:rsidRPr="006C189C" w14:paraId="7D8D62E0" w14:textId="77777777" w:rsidTr="00525613">
        <w:tc>
          <w:tcPr>
            <w:tcW w:w="633" w:type="dxa"/>
          </w:tcPr>
          <w:p w14:paraId="63B085B6" w14:textId="77777777" w:rsidR="00397E4A" w:rsidRPr="006C189C" w:rsidRDefault="00397E4A" w:rsidP="00525613">
            <w:pPr>
              <w:spacing w:before="80" w:after="80"/>
              <w:jc w:val="right"/>
              <w:rPr>
                <w:rFonts w:ascii="Times New Roman" w:hAnsi="Times New Roman" w:cs="Times New Roman"/>
              </w:rPr>
            </w:pPr>
          </w:p>
        </w:tc>
        <w:tc>
          <w:tcPr>
            <w:tcW w:w="7822" w:type="dxa"/>
            <w:vAlign w:val="center"/>
          </w:tcPr>
          <w:p w14:paraId="060674A2" w14:textId="38FA20FC" w:rsidR="00397E4A" w:rsidRPr="006C189C" w:rsidRDefault="00397E4A" w:rsidP="00625E1E">
            <w:pPr>
              <w:pStyle w:val="Bullet2"/>
              <w:ind w:left="430" w:hanging="430"/>
            </w:pPr>
            <w:r>
              <w:t>.2</w:t>
            </w:r>
            <w:r w:rsidRPr="00AD1BF8">
              <w:tab/>
              <w:t>Subsequent encumbrancers may also apply for an order for conduct of sale at any time during the redemption period.</w:t>
            </w:r>
            <w:r>
              <w:t xml:space="preserve"> As a general rule, a subsequent charge holder can apply for conduct of sale three months into the redemption period, even if it appears from the evidence that there will be equity available for that party (</w:t>
            </w:r>
            <w:r w:rsidRPr="00633A22">
              <w:t>Allan McEachern,</w:t>
            </w:r>
            <w:r>
              <w:t xml:space="preserve"> C.J.B.C., “On Foreclosure Practice” (1983),</w:t>
            </w:r>
            <w:r w:rsidRPr="00633A22">
              <w:t xml:space="preserve"> </w:t>
            </w:r>
            <w:r>
              <w:t xml:space="preserve">41 </w:t>
            </w:r>
            <w:r w:rsidRPr="000C6AB0">
              <w:rPr>
                <w:i/>
              </w:rPr>
              <w:t>The Advocate</w:t>
            </w:r>
            <w:r>
              <w:rPr>
                <w:i/>
              </w:rPr>
              <w:t xml:space="preserve"> </w:t>
            </w:r>
            <w:r>
              <w:t>583).</w:t>
            </w:r>
          </w:p>
        </w:tc>
        <w:tc>
          <w:tcPr>
            <w:tcW w:w="900" w:type="dxa"/>
            <w:vAlign w:val="center"/>
          </w:tcPr>
          <w:p w14:paraId="40B51257" w14:textId="77777777" w:rsidR="00397E4A" w:rsidRPr="006C189C" w:rsidRDefault="00397E4A" w:rsidP="00525613">
            <w:pPr>
              <w:pStyle w:val="Bullet2"/>
              <w:ind w:left="-104"/>
              <w:jc w:val="center"/>
            </w:pPr>
          </w:p>
        </w:tc>
      </w:tr>
    </w:tbl>
    <w:p w14:paraId="0B4D0901" w14:textId="77777777" w:rsidR="005F20BB" w:rsidRDefault="005F20BB">
      <w:r>
        <w:br w:type="page"/>
      </w:r>
    </w:p>
    <w:tbl>
      <w:tblPr>
        <w:tblStyle w:val="TableGrid"/>
        <w:tblW w:w="0" w:type="auto"/>
        <w:tblLook w:val="04A0" w:firstRow="1" w:lastRow="0" w:firstColumn="1" w:lastColumn="0" w:noHBand="0" w:noVBand="1"/>
      </w:tblPr>
      <w:tblGrid>
        <w:gridCol w:w="633"/>
        <w:gridCol w:w="7822"/>
        <w:gridCol w:w="900"/>
      </w:tblGrid>
      <w:tr w:rsidR="00397E4A" w:rsidRPr="006C189C" w14:paraId="37145A95" w14:textId="77777777" w:rsidTr="00525613">
        <w:tc>
          <w:tcPr>
            <w:tcW w:w="633" w:type="dxa"/>
          </w:tcPr>
          <w:p w14:paraId="66C351A1" w14:textId="113076DF" w:rsidR="00397E4A" w:rsidRPr="006C189C" w:rsidRDefault="00397E4A" w:rsidP="00525613">
            <w:pPr>
              <w:spacing w:before="80" w:after="80"/>
              <w:jc w:val="right"/>
              <w:rPr>
                <w:rFonts w:ascii="Times New Roman" w:hAnsi="Times New Roman" w:cs="Times New Roman"/>
              </w:rPr>
            </w:pPr>
          </w:p>
        </w:tc>
        <w:tc>
          <w:tcPr>
            <w:tcW w:w="7822" w:type="dxa"/>
            <w:vAlign w:val="center"/>
          </w:tcPr>
          <w:p w14:paraId="6E1F75F0" w14:textId="5E4FFF68" w:rsidR="00397E4A" w:rsidRPr="00397E4A" w:rsidRDefault="00397E4A" w:rsidP="00625E1E">
            <w:pPr>
              <w:pStyle w:val="Bullet2"/>
              <w:ind w:left="430" w:hanging="430"/>
            </w:pPr>
            <w:r w:rsidRPr="00397E4A">
              <w:t>.3</w:t>
            </w:r>
            <w:r w:rsidRPr="00397E4A">
              <w:tab/>
              <w:t xml:space="preserve">A petitioner may not succeed in obtaining the order until after expiry of the redemption period, unless there are special circumstances. In </w:t>
            </w:r>
            <w:r w:rsidRPr="00397E4A">
              <w:rPr>
                <w:rStyle w:val="ItalicsI1"/>
                <w:sz w:val="22"/>
              </w:rPr>
              <w:t>CIBC Mortgage Corp. v. Gomez</w:t>
            </w:r>
            <w:r w:rsidRPr="00397E4A">
              <w:t xml:space="preserve">, </w:t>
            </w:r>
            <w:r w:rsidRPr="00397E4A">
              <w:rPr>
                <w:rStyle w:val="ssl21"/>
                <w:sz w:val="22"/>
                <w:szCs w:val="22"/>
                <w:lang w:val="en"/>
              </w:rPr>
              <w:t xml:space="preserve">1997 </w:t>
            </w:r>
            <w:proofErr w:type="spellStart"/>
            <w:r w:rsidRPr="00397E4A">
              <w:rPr>
                <w:rStyle w:val="ssl21"/>
                <w:sz w:val="22"/>
                <w:szCs w:val="22"/>
                <w:lang w:val="en"/>
              </w:rPr>
              <w:t>CanLII</w:t>
            </w:r>
            <w:proofErr w:type="spellEnd"/>
            <w:r w:rsidRPr="00397E4A">
              <w:rPr>
                <w:rStyle w:val="ssl21"/>
                <w:sz w:val="22"/>
                <w:szCs w:val="22"/>
                <w:lang w:val="en"/>
              </w:rPr>
              <w:t xml:space="preserve"> 1823</w:t>
            </w:r>
            <w:r w:rsidRPr="00397E4A">
              <w:t xml:space="preserve"> </w:t>
            </w:r>
            <w:r w:rsidRPr="00397E4A">
              <w:rPr>
                <w:rStyle w:val="ssl21"/>
                <w:sz w:val="22"/>
                <w:szCs w:val="22"/>
                <w:lang w:val="en"/>
              </w:rPr>
              <w:t>(B.C.S.C.),</w:t>
            </w:r>
            <w:r w:rsidR="00FC1B01">
              <w:t xml:space="preserve"> the court</w:t>
            </w:r>
            <w:r w:rsidRPr="00397E4A">
              <w:t xml:space="preserve"> granted a concurrent order </w:t>
            </w:r>
            <w:r w:rsidRPr="00A07715">
              <w:rPr>
                <w:rStyle w:val="ItalicsI1"/>
                <w:i w:val="0"/>
                <w:iCs/>
                <w:sz w:val="22"/>
              </w:rPr>
              <w:t>nisi</w:t>
            </w:r>
            <w:r w:rsidRPr="00397E4A">
              <w:t xml:space="preserve"> and conduct of sale to a petitioner in special circumstances. However, in </w:t>
            </w:r>
            <w:r w:rsidRPr="00397E4A">
              <w:rPr>
                <w:rStyle w:val="ItalicsI1"/>
                <w:sz w:val="22"/>
              </w:rPr>
              <w:t>Pope v. Roberts</w:t>
            </w:r>
            <w:r w:rsidRPr="00397E4A">
              <w:t xml:space="preserve"> (1979), 10 B.C.L.R. 50 (C.A.), the Court of Appeal held that granting the petitioner conduct of sale within the redemption period is generally inconsistent with the mortgagor’s right to redeem. The </w:t>
            </w:r>
            <w:r w:rsidR="00FC1B01">
              <w:t>court</w:t>
            </w:r>
            <w:r w:rsidRPr="00397E4A">
              <w:t xml:space="preserve"> in </w:t>
            </w:r>
            <w:r w:rsidRPr="00397E4A">
              <w:rPr>
                <w:i/>
              </w:rPr>
              <w:t>HSBC Bank Canada v. A.S. Bains Developments Ltd.</w:t>
            </w:r>
            <w:r w:rsidRPr="00397E4A">
              <w:t>, 2015 BCSC 2194, held that the order for sale that was granted at the same time as the order nisi in</w:t>
            </w:r>
            <w:r w:rsidRPr="00397E4A" w:rsidDel="002037F0">
              <w:rPr>
                <w:i/>
              </w:rPr>
              <w:t xml:space="preserve"> </w:t>
            </w:r>
            <w:r w:rsidRPr="00397E4A">
              <w:rPr>
                <w:bCs/>
                <w:i/>
                <w:lang w:val="en-GB"/>
              </w:rPr>
              <w:t xml:space="preserve">Reliable Mortgages Investment Corp. v. </w:t>
            </w:r>
            <w:proofErr w:type="spellStart"/>
            <w:r w:rsidRPr="00397E4A">
              <w:rPr>
                <w:bCs/>
                <w:i/>
                <w:lang w:val="en-GB"/>
              </w:rPr>
              <w:t>Longiye</w:t>
            </w:r>
            <w:proofErr w:type="spellEnd"/>
            <w:r w:rsidRPr="00397E4A">
              <w:rPr>
                <w:bCs/>
                <w:lang w:val="en-GB"/>
              </w:rPr>
              <w:t>, 2015 BCSC 903</w:t>
            </w:r>
            <w:r w:rsidRPr="00397E4A">
              <w:t>,</w:t>
            </w:r>
            <w:r w:rsidRPr="00397E4A">
              <w:rPr>
                <w:bCs/>
                <w:lang w:val="en-GB"/>
              </w:rPr>
              <w:t xml:space="preserve"> </w:t>
            </w:r>
            <w:r w:rsidRPr="00397E4A">
              <w:t xml:space="preserve">should not be considered the new “usual order”. See item 8.4 in this checklist. Generally, the court will not grant an order for conduct of sale effective at the expiry of a six-month redemption period at the hearing of the petition (see </w:t>
            </w:r>
            <w:r w:rsidRPr="00397E4A">
              <w:rPr>
                <w:i/>
              </w:rPr>
              <w:t>HSBC Bank Canada v. A.S. Bains Developments Ltd.</w:t>
            </w:r>
            <w:r w:rsidRPr="00397E4A">
              <w:t>, 2015 BCSC 2194).</w:t>
            </w:r>
          </w:p>
        </w:tc>
        <w:tc>
          <w:tcPr>
            <w:tcW w:w="900" w:type="dxa"/>
            <w:vAlign w:val="center"/>
          </w:tcPr>
          <w:p w14:paraId="47FC59F8" w14:textId="77777777" w:rsidR="00397E4A" w:rsidRPr="006C189C" w:rsidRDefault="00397E4A" w:rsidP="00525613">
            <w:pPr>
              <w:pStyle w:val="Bullet2"/>
              <w:ind w:left="-104"/>
              <w:jc w:val="center"/>
            </w:pPr>
          </w:p>
        </w:tc>
      </w:tr>
      <w:tr w:rsidR="00397E4A" w:rsidRPr="006C189C" w14:paraId="57E61652" w14:textId="77777777" w:rsidTr="00525613">
        <w:tc>
          <w:tcPr>
            <w:tcW w:w="633" w:type="dxa"/>
          </w:tcPr>
          <w:p w14:paraId="56EB94F0" w14:textId="77777777" w:rsidR="00397E4A" w:rsidRPr="006C189C" w:rsidRDefault="00397E4A" w:rsidP="00525613">
            <w:pPr>
              <w:spacing w:before="80" w:after="80"/>
              <w:jc w:val="right"/>
              <w:rPr>
                <w:rFonts w:ascii="Times New Roman" w:hAnsi="Times New Roman" w:cs="Times New Roman"/>
              </w:rPr>
            </w:pPr>
          </w:p>
        </w:tc>
        <w:tc>
          <w:tcPr>
            <w:tcW w:w="7822" w:type="dxa"/>
            <w:vAlign w:val="center"/>
          </w:tcPr>
          <w:p w14:paraId="26BD8E36" w14:textId="0BE8F851" w:rsidR="00397E4A" w:rsidRPr="009A43DF" w:rsidRDefault="00397E4A" w:rsidP="00625E1E">
            <w:pPr>
              <w:pStyle w:val="Bullet2"/>
              <w:ind w:left="430" w:hanging="430"/>
            </w:pPr>
            <w:r w:rsidRPr="009A43DF">
              <w:t>.4</w:t>
            </w:r>
            <w:r w:rsidRPr="009A43DF">
              <w:tab/>
              <w:t xml:space="preserve">If the petitioner obtains conduct of sale, and sells the property for less than the debt due, the petitioner may still pursue the mortgagor or guarantor on the judgments against them (see item 2.5.10 in this checklist), so this remedy may </w:t>
            </w:r>
            <w:r w:rsidR="00067266">
              <w:br/>
            </w:r>
            <w:r w:rsidRPr="009A43DF">
              <w:t>be more appropriate than an order absolute when the property is worth less than the amount owing.</w:t>
            </w:r>
          </w:p>
        </w:tc>
        <w:tc>
          <w:tcPr>
            <w:tcW w:w="900" w:type="dxa"/>
            <w:vAlign w:val="center"/>
          </w:tcPr>
          <w:p w14:paraId="51056AFC" w14:textId="77777777" w:rsidR="00397E4A" w:rsidRPr="006C189C" w:rsidRDefault="00397E4A" w:rsidP="00525613">
            <w:pPr>
              <w:pStyle w:val="Bullet2"/>
              <w:ind w:left="-104"/>
              <w:jc w:val="center"/>
            </w:pPr>
          </w:p>
        </w:tc>
      </w:tr>
      <w:tr w:rsidR="00397E4A" w:rsidRPr="006C189C" w14:paraId="48576BD0" w14:textId="77777777" w:rsidTr="00525613">
        <w:tc>
          <w:tcPr>
            <w:tcW w:w="633" w:type="dxa"/>
          </w:tcPr>
          <w:p w14:paraId="3DD6916C" w14:textId="77777777" w:rsidR="00397E4A" w:rsidRPr="006C189C" w:rsidRDefault="00397E4A" w:rsidP="00525613">
            <w:pPr>
              <w:spacing w:before="80" w:after="80"/>
              <w:jc w:val="right"/>
              <w:rPr>
                <w:rFonts w:ascii="Times New Roman" w:hAnsi="Times New Roman" w:cs="Times New Roman"/>
              </w:rPr>
            </w:pPr>
          </w:p>
        </w:tc>
        <w:tc>
          <w:tcPr>
            <w:tcW w:w="7822" w:type="dxa"/>
            <w:vAlign w:val="center"/>
          </w:tcPr>
          <w:p w14:paraId="6B95AA75" w14:textId="1D5EB130" w:rsidR="00397E4A" w:rsidRPr="009A43DF" w:rsidRDefault="00397E4A" w:rsidP="00625E1E">
            <w:pPr>
              <w:pStyle w:val="Bullet2"/>
              <w:ind w:left="430" w:hanging="430"/>
            </w:pPr>
            <w:r w:rsidRPr="009A43DF">
              <w:t>.5</w:t>
            </w:r>
            <w:r w:rsidRPr="009A43DF">
              <w:tab/>
              <w:t>If the petitioner makes an application after the expiry of the redemption period, usually the period for the conduct of sale will be open ended, subject to the right of any respondent to make application to terminate the conduct given to the petitioner.</w:t>
            </w:r>
          </w:p>
        </w:tc>
        <w:tc>
          <w:tcPr>
            <w:tcW w:w="900" w:type="dxa"/>
            <w:vAlign w:val="center"/>
          </w:tcPr>
          <w:p w14:paraId="67B93C9E" w14:textId="77777777" w:rsidR="00397E4A" w:rsidRPr="006C189C" w:rsidRDefault="00397E4A" w:rsidP="00525613">
            <w:pPr>
              <w:pStyle w:val="Bullet2"/>
              <w:ind w:left="-104"/>
              <w:jc w:val="center"/>
            </w:pPr>
          </w:p>
        </w:tc>
      </w:tr>
      <w:tr w:rsidR="005F17E3" w:rsidRPr="006C189C" w14:paraId="17A150C5" w14:textId="77777777" w:rsidTr="00525613">
        <w:tc>
          <w:tcPr>
            <w:tcW w:w="633" w:type="dxa"/>
          </w:tcPr>
          <w:p w14:paraId="76C73044" w14:textId="78635977" w:rsidR="005F17E3" w:rsidRPr="002A6052" w:rsidRDefault="00397E4A" w:rsidP="00525613">
            <w:pPr>
              <w:spacing w:before="80" w:after="80"/>
              <w:jc w:val="right"/>
              <w:rPr>
                <w:rFonts w:ascii="Times New Roman" w:hAnsi="Times New Roman" w:cs="Times New Roman"/>
              </w:rPr>
            </w:pPr>
            <w:r>
              <w:rPr>
                <w:rFonts w:ascii="Times New Roman" w:hAnsi="Times New Roman" w:cs="Times New Roman"/>
              </w:rPr>
              <w:t>8.2</w:t>
            </w:r>
          </w:p>
        </w:tc>
        <w:tc>
          <w:tcPr>
            <w:tcW w:w="7822" w:type="dxa"/>
            <w:vAlign w:val="center"/>
          </w:tcPr>
          <w:p w14:paraId="529391EB" w14:textId="38558099" w:rsidR="005F17E3" w:rsidRPr="009A43DF" w:rsidRDefault="00397E4A" w:rsidP="00525613">
            <w:pPr>
              <w:pStyle w:val="Bullet1"/>
            </w:pPr>
            <w:r w:rsidRPr="009A43DF">
              <w:t>Obtain instructions from the client. Confirm they have not received any money on account of the mortgage debt since order nisi was granted.</w:t>
            </w:r>
          </w:p>
        </w:tc>
        <w:tc>
          <w:tcPr>
            <w:tcW w:w="900" w:type="dxa"/>
            <w:vAlign w:val="center"/>
          </w:tcPr>
          <w:p w14:paraId="0251CFE6" w14:textId="5B81B85A" w:rsidR="005F17E3" w:rsidRDefault="00397E4A" w:rsidP="00525613">
            <w:pPr>
              <w:pStyle w:val="Bullet1"/>
              <w:ind w:left="-104"/>
              <w:jc w:val="center"/>
            </w:pPr>
            <w:r w:rsidRPr="00437BB1">
              <w:rPr>
                <w:sz w:val="40"/>
                <w:szCs w:val="40"/>
              </w:rPr>
              <w:sym w:font="Wingdings 2" w:char="F0A3"/>
            </w:r>
          </w:p>
        </w:tc>
      </w:tr>
      <w:tr w:rsidR="00397E4A" w:rsidRPr="006C189C" w14:paraId="69BB8F9F" w14:textId="77777777" w:rsidTr="00525613">
        <w:tc>
          <w:tcPr>
            <w:tcW w:w="633" w:type="dxa"/>
          </w:tcPr>
          <w:p w14:paraId="2D50FA9D" w14:textId="702AD07E" w:rsidR="00397E4A" w:rsidRDefault="00397E4A" w:rsidP="00525613">
            <w:pPr>
              <w:spacing w:before="80" w:after="80"/>
              <w:jc w:val="right"/>
              <w:rPr>
                <w:rFonts w:ascii="Times New Roman" w:hAnsi="Times New Roman" w:cs="Times New Roman"/>
              </w:rPr>
            </w:pPr>
            <w:r>
              <w:rPr>
                <w:rFonts w:ascii="Times New Roman" w:hAnsi="Times New Roman" w:cs="Times New Roman"/>
              </w:rPr>
              <w:t>8.3</w:t>
            </w:r>
          </w:p>
        </w:tc>
        <w:tc>
          <w:tcPr>
            <w:tcW w:w="7822" w:type="dxa"/>
            <w:vAlign w:val="center"/>
          </w:tcPr>
          <w:p w14:paraId="16AB3247" w14:textId="79ECABE5" w:rsidR="00397E4A" w:rsidRPr="009A43DF" w:rsidRDefault="00397E4A" w:rsidP="00525613">
            <w:pPr>
              <w:pStyle w:val="Bullet1"/>
            </w:pPr>
            <w:r w:rsidRPr="009A43DF">
              <w:t>Obtain relevant information.</w:t>
            </w:r>
          </w:p>
        </w:tc>
        <w:tc>
          <w:tcPr>
            <w:tcW w:w="900" w:type="dxa"/>
            <w:vAlign w:val="center"/>
          </w:tcPr>
          <w:p w14:paraId="40B48E15" w14:textId="3657E693" w:rsidR="00397E4A" w:rsidRDefault="00397E4A" w:rsidP="00525613">
            <w:pPr>
              <w:pStyle w:val="Bullet1"/>
              <w:ind w:left="-104"/>
              <w:jc w:val="center"/>
            </w:pPr>
            <w:r w:rsidRPr="00437BB1">
              <w:rPr>
                <w:sz w:val="40"/>
                <w:szCs w:val="40"/>
              </w:rPr>
              <w:sym w:font="Wingdings 2" w:char="F0A3"/>
            </w:r>
          </w:p>
        </w:tc>
      </w:tr>
      <w:tr w:rsidR="005F17E3" w:rsidRPr="006C189C" w14:paraId="06235F5B" w14:textId="77777777" w:rsidTr="00525613">
        <w:tc>
          <w:tcPr>
            <w:tcW w:w="633" w:type="dxa"/>
          </w:tcPr>
          <w:p w14:paraId="22A46179" w14:textId="77777777" w:rsidR="005F17E3" w:rsidRPr="00D960B3" w:rsidRDefault="005F17E3" w:rsidP="00525613">
            <w:pPr>
              <w:spacing w:before="80" w:after="80"/>
              <w:jc w:val="right"/>
              <w:rPr>
                <w:rFonts w:ascii="Times New Roman" w:hAnsi="Times New Roman" w:cs="Times New Roman"/>
              </w:rPr>
            </w:pPr>
          </w:p>
        </w:tc>
        <w:tc>
          <w:tcPr>
            <w:tcW w:w="7822" w:type="dxa"/>
            <w:vAlign w:val="center"/>
          </w:tcPr>
          <w:p w14:paraId="173C2983" w14:textId="5FA035D9" w:rsidR="005F17E3" w:rsidRPr="009A43DF" w:rsidRDefault="00397E4A" w:rsidP="00625E1E">
            <w:pPr>
              <w:pStyle w:val="Bullet2"/>
              <w:ind w:left="430" w:hanging="430"/>
            </w:pPr>
            <w:r w:rsidRPr="009A43DF">
              <w:t>.1</w:t>
            </w:r>
            <w:r w:rsidRPr="009A43DF">
              <w:tab/>
            </w:r>
            <w:r w:rsidR="00337711" w:rsidRPr="009A43DF">
              <w:t>Amounts owing on prior encumbrances (or, if this is not possible, the original amounts of encumbrances can be obtained from the land title office) and property taxes and strata charges;</w:t>
            </w:r>
          </w:p>
        </w:tc>
        <w:tc>
          <w:tcPr>
            <w:tcW w:w="900" w:type="dxa"/>
            <w:vAlign w:val="center"/>
          </w:tcPr>
          <w:p w14:paraId="7A115629" w14:textId="77777777" w:rsidR="005F17E3" w:rsidRDefault="005F17E3" w:rsidP="00525613">
            <w:pPr>
              <w:pStyle w:val="Bullet2"/>
              <w:ind w:left="-104"/>
              <w:jc w:val="center"/>
            </w:pPr>
          </w:p>
        </w:tc>
      </w:tr>
      <w:tr w:rsidR="00397E4A" w:rsidRPr="006C189C" w14:paraId="6FF55167" w14:textId="77777777" w:rsidTr="00525613">
        <w:tc>
          <w:tcPr>
            <w:tcW w:w="633" w:type="dxa"/>
          </w:tcPr>
          <w:p w14:paraId="72948513" w14:textId="77777777" w:rsidR="00397E4A" w:rsidRPr="00D960B3" w:rsidRDefault="00397E4A" w:rsidP="00525613">
            <w:pPr>
              <w:spacing w:before="80" w:after="80"/>
              <w:jc w:val="right"/>
              <w:rPr>
                <w:rFonts w:ascii="Times New Roman" w:hAnsi="Times New Roman" w:cs="Times New Roman"/>
              </w:rPr>
            </w:pPr>
          </w:p>
        </w:tc>
        <w:tc>
          <w:tcPr>
            <w:tcW w:w="7822" w:type="dxa"/>
            <w:vAlign w:val="center"/>
          </w:tcPr>
          <w:p w14:paraId="46C217F9" w14:textId="5B4D3072" w:rsidR="00397E4A" w:rsidRPr="009A43DF" w:rsidRDefault="00397E4A" w:rsidP="00625E1E">
            <w:pPr>
              <w:pStyle w:val="Bullet2"/>
              <w:ind w:left="430" w:hanging="430"/>
            </w:pPr>
            <w:r w:rsidRPr="009A43DF">
              <w:t>.2</w:t>
            </w:r>
            <w:r w:rsidRPr="009A43DF">
              <w:tab/>
            </w:r>
            <w:r w:rsidR="00337711" w:rsidRPr="009A43DF">
              <w:t>Assessed value of the property for property tax purposes, or from a recent appraisal (appraisal is preferable);</w:t>
            </w:r>
          </w:p>
        </w:tc>
        <w:tc>
          <w:tcPr>
            <w:tcW w:w="900" w:type="dxa"/>
            <w:vAlign w:val="center"/>
          </w:tcPr>
          <w:p w14:paraId="1F1E7EDB" w14:textId="77777777" w:rsidR="00397E4A" w:rsidRDefault="00397E4A" w:rsidP="00525613">
            <w:pPr>
              <w:pStyle w:val="Bullet2"/>
              <w:ind w:left="-104"/>
              <w:jc w:val="center"/>
            </w:pPr>
          </w:p>
        </w:tc>
      </w:tr>
      <w:tr w:rsidR="00397E4A" w:rsidRPr="006C189C" w14:paraId="6551C996" w14:textId="77777777" w:rsidTr="00525613">
        <w:tc>
          <w:tcPr>
            <w:tcW w:w="633" w:type="dxa"/>
          </w:tcPr>
          <w:p w14:paraId="18151C4E" w14:textId="77777777" w:rsidR="00397E4A" w:rsidRPr="00D960B3" w:rsidRDefault="00397E4A" w:rsidP="00525613">
            <w:pPr>
              <w:spacing w:before="80" w:after="80"/>
              <w:jc w:val="right"/>
              <w:rPr>
                <w:rFonts w:ascii="Times New Roman" w:hAnsi="Times New Roman" w:cs="Times New Roman"/>
              </w:rPr>
            </w:pPr>
          </w:p>
        </w:tc>
        <w:tc>
          <w:tcPr>
            <w:tcW w:w="7822" w:type="dxa"/>
            <w:vAlign w:val="center"/>
          </w:tcPr>
          <w:p w14:paraId="7CEB8F95" w14:textId="683DE023" w:rsidR="00397E4A" w:rsidRPr="009A43DF" w:rsidRDefault="00397E4A" w:rsidP="00625E1E">
            <w:pPr>
              <w:pStyle w:val="Bullet2"/>
              <w:ind w:left="430" w:hanging="430"/>
            </w:pPr>
            <w:r w:rsidRPr="009A43DF">
              <w:t>.3</w:t>
            </w:r>
            <w:r w:rsidRPr="009A43DF">
              <w:tab/>
            </w:r>
            <w:r w:rsidR="00337711" w:rsidRPr="009A43DF">
              <w:t>How the mortgagee intends to market the property, if conduct of sale is granted (typically, the court will want the property to be listed on a multiple listing service or “MLS” basis);</w:t>
            </w:r>
          </w:p>
        </w:tc>
        <w:tc>
          <w:tcPr>
            <w:tcW w:w="900" w:type="dxa"/>
            <w:vAlign w:val="center"/>
          </w:tcPr>
          <w:p w14:paraId="73F0509F" w14:textId="77777777" w:rsidR="00397E4A" w:rsidRDefault="00397E4A" w:rsidP="00525613">
            <w:pPr>
              <w:pStyle w:val="Bullet2"/>
              <w:ind w:left="-104"/>
              <w:jc w:val="center"/>
            </w:pPr>
          </w:p>
        </w:tc>
      </w:tr>
      <w:tr w:rsidR="00397E4A" w:rsidRPr="006C189C" w14:paraId="3F08150A" w14:textId="77777777" w:rsidTr="00525613">
        <w:tc>
          <w:tcPr>
            <w:tcW w:w="633" w:type="dxa"/>
          </w:tcPr>
          <w:p w14:paraId="536BFAAA" w14:textId="77777777" w:rsidR="00397E4A" w:rsidRPr="00D960B3" w:rsidRDefault="00397E4A" w:rsidP="00525613">
            <w:pPr>
              <w:spacing w:before="80" w:after="80"/>
              <w:jc w:val="right"/>
              <w:rPr>
                <w:rFonts w:ascii="Times New Roman" w:hAnsi="Times New Roman" w:cs="Times New Roman"/>
              </w:rPr>
            </w:pPr>
          </w:p>
        </w:tc>
        <w:tc>
          <w:tcPr>
            <w:tcW w:w="7822" w:type="dxa"/>
            <w:vAlign w:val="center"/>
          </w:tcPr>
          <w:p w14:paraId="707C3CF9" w14:textId="2604C52E" w:rsidR="00397E4A" w:rsidRPr="009A43DF" w:rsidRDefault="00397E4A" w:rsidP="00625E1E">
            <w:pPr>
              <w:pStyle w:val="Bullet2"/>
              <w:ind w:left="430" w:hanging="430"/>
            </w:pPr>
            <w:r w:rsidRPr="009A43DF">
              <w:t>.4</w:t>
            </w:r>
            <w:r w:rsidRPr="009A43DF">
              <w:tab/>
            </w:r>
            <w:r w:rsidR="00337711" w:rsidRPr="009A43DF">
              <w:t>Are there existing orders for conduct of sale in other foreclosure actions that have been commenced relating to the mortgages on this property? If so, you must draw this to the attention of the court, and you must give all affected charge holders notice of your application, whether or not they are parties in your proceedings.</w:t>
            </w:r>
          </w:p>
        </w:tc>
        <w:tc>
          <w:tcPr>
            <w:tcW w:w="900" w:type="dxa"/>
            <w:vAlign w:val="center"/>
          </w:tcPr>
          <w:p w14:paraId="693C07E7" w14:textId="77777777" w:rsidR="00397E4A" w:rsidRDefault="00397E4A" w:rsidP="00525613">
            <w:pPr>
              <w:pStyle w:val="Bullet2"/>
              <w:ind w:left="-104"/>
              <w:jc w:val="center"/>
            </w:pPr>
          </w:p>
        </w:tc>
      </w:tr>
      <w:tr w:rsidR="00397E4A" w:rsidRPr="006C189C" w14:paraId="7C63168E" w14:textId="77777777" w:rsidTr="00525613">
        <w:tc>
          <w:tcPr>
            <w:tcW w:w="633" w:type="dxa"/>
          </w:tcPr>
          <w:p w14:paraId="0987E31F" w14:textId="77777777" w:rsidR="00397E4A" w:rsidRPr="00D960B3" w:rsidRDefault="00397E4A" w:rsidP="00525613">
            <w:pPr>
              <w:spacing w:before="80" w:after="80"/>
              <w:jc w:val="right"/>
              <w:rPr>
                <w:rFonts w:ascii="Times New Roman" w:hAnsi="Times New Roman" w:cs="Times New Roman"/>
              </w:rPr>
            </w:pPr>
          </w:p>
        </w:tc>
        <w:tc>
          <w:tcPr>
            <w:tcW w:w="7822" w:type="dxa"/>
            <w:vAlign w:val="center"/>
          </w:tcPr>
          <w:p w14:paraId="3D20BFC7" w14:textId="76AA489E" w:rsidR="00397E4A" w:rsidRPr="009A43DF" w:rsidRDefault="00397E4A" w:rsidP="00625E1E">
            <w:pPr>
              <w:pStyle w:val="Bullet2"/>
              <w:ind w:left="430" w:hanging="430"/>
            </w:pPr>
            <w:r w:rsidRPr="009A43DF">
              <w:t>.5</w:t>
            </w:r>
            <w:r w:rsidRPr="009A43DF">
              <w:tab/>
            </w:r>
            <w:r w:rsidR="00337711" w:rsidRPr="009A43DF">
              <w:t>Consider issues like real estate commission rates, viewing times, access problems, and collateral security. If appropriate, consider inserting special provisions for such issues in the order being sought.</w:t>
            </w:r>
          </w:p>
        </w:tc>
        <w:tc>
          <w:tcPr>
            <w:tcW w:w="900" w:type="dxa"/>
            <w:vAlign w:val="center"/>
          </w:tcPr>
          <w:p w14:paraId="2C6A12E1" w14:textId="77777777" w:rsidR="00397E4A" w:rsidRDefault="00397E4A" w:rsidP="00525613">
            <w:pPr>
              <w:pStyle w:val="Bullet2"/>
              <w:ind w:left="-104"/>
              <w:jc w:val="center"/>
            </w:pPr>
          </w:p>
        </w:tc>
      </w:tr>
    </w:tbl>
    <w:p w14:paraId="4FF37FE6" w14:textId="77777777" w:rsidR="005F20BB" w:rsidRDefault="005F20BB">
      <w:r>
        <w:br w:type="page"/>
      </w:r>
    </w:p>
    <w:tbl>
      <w:tblPr>
        <w:tblStyle w:val="TableGrid"/>
        <w:tblW w:w="0" w:type="auto"/>
        <w:tblLook w:val="04A0" w:firstRow="1" w:lastRow="0" w:firstColumn="1" w:lastColumn="0" w:noHBand="0" w:noVBand="1"/>
      </w:tblPr>
      <w:tblGrid>
        <w:gridCol w:w="633"/>
        <w:gridCol w:w="7822"/>
        <w:gridCol w:w="900"/>
      </w:tblGrid>
      <w:tr w:rsidR="005F17E3" w:rsidRPr="006C189C" w14:paraId="5F9984DC" w14:textId="77777777" w:rsidTr="00525613">
        <w:tc>
          <w:tcPr>
            <w:tcW w:w="633" w:type="dxa"/>
          </w:tcPr>
          <w:p w14:paraId="160DCE4C" w14:textId="255F3150" w:rsidR="005F17E3" w:rsidRPr="006C189C" w:rsidRDefault="00337711" w:rsidP="00525613">
            <w:pPr>
              <w:spacing w:before="80" w:after="80"/>
              <w:jc w:val="right"/>
              <w:rPr>
                <w:rFonts w:ascii="Times New Roman" w:hAnsi="Times New Roman" w:cs="Times New Roman"/>
              </w:rPr>
            </w:pPr>
            <w:r>
              <w:rPr>
                <w:rFonts w:ascii="Times New Roman" w:hAnsi="Times New Roman" w:cs="Times New Roman"/>
              </w:rPr>
              <w:lastRenderedPageBreak/>
              <w:t>8.4</w:t>
            </w:r>
          </w:p>
        </w:tc>
        <w:tc>
          <w:tcPr>
            <w:tcW w:w="7822" w:type="dxa"/>
            <w:vAlign w:val="center"/>
          </w:tcPr>
          <w:p w14:paraId="2AB001D8" w14:textId="3F8F463C" w:rsidR="005F17E3" w:rsidRPr="009A43DF" w:rsidRDefault="00337711" w:rsidP="00337711">
            <w:pPr>
              <w:pStyle w:val="Bullet1"/>
            </w:pPr>
            <w:r w:rsidRPr="009A43DF">
              <w:t xml:space="preserve">Procedure: May be part of the petition for an order </w:t>
            </w:r>
            <w:r w:rsidRPr="00E3631B">
              <w:rPr>
                <w:rStyle w:val="ItalicsI1"/>
                <w:i w:val="0"/>
                <w:iCs/>
                <w:sz w:val="22"/>
              </w:rPr>
              <w:t>nisi</w:t>
            </w:r>
            <w:r w:rsidRPr="009A43DF">
              <w:t xml:space="preserve"> or a separate application (but see the discussion at item 8.1.3 in this checklist).</w:t>
            </w:r>
          </w:p>
        </w:tc>
        <w:tc>
          <w:tcPr>
            <w:tcW w:w="900" w:type="dxa"/>
            <w:vAlign w:val="center"/>
          </w:tcPr>
          <w:p w14:paraId="3D4372D7" w14:textId="0859C2F2" w:rsidR="005F17E3" w:rsidRDefault="00337711" w:rsidP="00525613">
            <w:pPr>
              <w:pStyle w:val="Bullet3"/>
              <w:ind w:left="-104"/>
              <w:jc w:val="center"/>
            </w:pPr>
            <w:r w:rsidRPr="00437BB1">
              <w:rPr>
                <w:sz w:val="40"/>
                <w:szCs w:val="40"/>
              </w:rPr>
              <w:sym w:font="Wingdings 2" w:char="F0A3"/>
            </w:r>
          </w:p>
        </w:tc>
      </w:tr>
      <w:tr w:rsidR="005F17E3" w:rsidRPr="006C189C" w14:paraId="2984FA2E" w14:textId="77777777" w:rsidTr="00525613">
        <w:tc>
          <w:tcPr>
            <w:tcW w:w="633" w:type="dxa"/>
          </w:tcPr>
          <w:p w14:paraId="1F8AD533"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2C21C0DF" w14:textId="3D1CE3B8" w:rsidR="005F17E3" w:rsidRPr="009A43DF" w:rsidRDefault="00337711" w:rsidP="00625E1E">
            <w:pPr>
              <w:pStyle w:val="Bullet2"/>
              <w:ind w:left="430" w:hanging="430"/>
            </w:pPr>
            <w:r w:rsidRPr="009A43DF">
              <w:t>.1</w:t>
            </w:r>
            <w:r w:rsidRPr="009A43DF">
              <w:tab/>
              <w:t>Set out the value of the property and the amounts owing to the charge holders in supporting affidavits, so that the court can determine whose equity is in jeopardy. The affidavit should also state how the applicant intends to sell the property (for example, MLS).</w:t>
            </w:r>
          </w:p>
        </w:tc>
        <w:tc>
          <w:tcPr>
            <w:tcW w:w="900" w:type="dxa"/>
            <w:vAlign w:val="center"/>
          </w:tcPr>
          <w:p w14:paraId="25F0FF75" w14:textId="77777777" w:rsidR="005F17E3" w:rsidRDefault="005F17E3" w:rsidP="00525613">
            <w:pPr>
              <w:pStyle w:val="Bullet4"/>
              <w:ind w:left="-104"/>
              <w:jc w:val="center"/>
            </w:pPr>
          </w:p>
        </w:tc>
      </w:tr>
      <w:tr w:rsidR="00337711" w:rsidRPr="006C189C" w14:paraId="529C8313" w14:textId="77777777" w:rsidTr="00525613">
        <w:tc>
          <w:tcPr>
            <w:tcW w:w="633" w:type="dxa"/>
          </w:tcPr>
          <w:p w14:paraId="3505BC04" w14:textId="77777777" w:rsidR="00337711" w:rsidRPr="006C189C" w:rsidRDefault="00337711" w:rsidP="00525613">
            <w:pPr>
              <w:spacing w:before="80" w:after="80"/>
              <w:jc w:val="right"/>
              <w:rPr>
                <w:rFonts w:ascii="Times New Roman" w:hAnsi="Times New Roman" w:cs="Times New Roman"/>
              </w:rPr>
            </w:pPr>
          </w:p>
        </w:tc>
        <w:tc>
          <w:tcPr>
            <w:tcW w:w="7822" w:type="dxa"/>
            <w:vAlign w:val="center"/>
          </w:tcPr>
          <w:p w14:paraId="380AA717" w14:textId="539709DF" w:rsidR="00337711" w:rsidRPr="009A43DF" w:rsidRDefault="00337711" w:rsidP="00625E1E">
            <w:pPr>
              <w:pStyle w:val="Bullet2"/>
              <w:ind w:left="430" w:hanging="430"/>
            </w:pPr>
            <w:r w:rsidRPr="009A43DF">
              <w:t>.2</w:t>
            </w:r>
            <w:r w:rsidRPr="009A43DF">
              <w:tab/>
              <w:t>Serve documents (ensuring that the mortgagor is given notice of the application whether or not he or she has filed a response to petition).</w:t>
            </w:r>
          </w:p>
        </w:tc>
        <w:tc>
          <w:tcPr>
            <w:tcW w:w="900" w:type="dxa"/>
            <w:vAlign w:val="center"/>
          </w:tcPr>
          <w:p w14:paraId="0BB8FBB2" w14:textId="77777777" w:rsidR="00337711" w:rsidRDefault="00337711" w:rsidP="00525613">
            <w:pPr>
              <w:pStyle w:val="Bullet4"/>
              <w:ind w:left="-104"/>
              <w:jc w:val="center"/>
            </w:pPr>
          </w:p>
        </w:tc>
      </w:tr>
      <w:tr w:rsidR="00337711" w:rsidRPr="006C189C" w14:paraId="156496F2" w14:textId="77777777" w:rsidTr="00525613">
        <w:tc>
          <w:tcPr>
            <w:tcW w:w="633" w:type="dxa"/>
          </w:tcPr>
          <w:p w14:paraId="3B1534C1" w14:textId="77777777" w:rsidR="00337711" w:rsidRPr="006C189C" w:rsidRDefault="00337711" w:rsidP="00525613">
            <w:pPr>
              <w:spacing w:before="80" w:after="80"/>
              <w:jc w:val="right"/>
              <w:rPr>
                <w:rFonts w:ascii="Times New Roman" w:hAnsi="Times New Roman" w:cs="Times New Roman"/>
              </w:rPr>
            </w:pPr>
          </w:p>
        </w:tc>
        <w:tc>
          <w:tcPr>
            <w:tcW w:w="7822" w:type="dxa"/>
            <w:vAlign w:val="center"/>
          </w:tcPr>
          <w:p w14:paraId="3795B544" w14:textId="5817E2FD" w:rsidR="00337711" w:rsidRPr="009A43DF" w:rsidRDefault="00337711" w:rsidP="00625E1E">
            <w:pPr>
              <w:pStyle w:val="Bullet2"/>
              <w:ind w:left="430" w:hanging="430"/>
            </w:pPr>
            <w:r w:rsidRPr="009A43DF">
              <w:t>.3</w:t>
            </w:r>
            <w:r w:rsidRPr="009A43DF">
              <w:tab/>
              <w:t xml:space="preserve">File documents according to Rule 16-1 (if part of the petition for order </w:t>
            </w:r>
            <w:r w:rsidRPr="00E3631B">
              <w:rPr>
                <w:rStyle w:val="ItalicsI1"/>
                <w:i w:val="0"/>
                <w:iCs/>
                <w:sz w:val="22"/>
              </w:rPr>
              <w:t>nisi</w:t>
            </w:r>
            <w:r w:rsidRPr="009A43DF">
              <w:t>) or Rule 8-1 (if separate application).</w:t>
            </w:r>
          </w:p>
        </w:tc>
        <w:tc>
          <w:tcPr>
            <w:tcW w:w="900" w:type="dxa"/>
            <w:vAlign w:val="center"/>
          </w:tcPr>
          <w:p w14:paraId="0557D3CA" w14:textId="77777777" w:rsidR="00337711" w:rsidRDefault="00337711" w:rsidP="00525613">
            <w:pPr>
              <w:pStyle w:val="Bullet4"/>
              <w:ind w:left="-104"/>
              <w:jc w:val="center"/>
            </w:pPr>
          </w:p>
        </w:tc>
      </w:tr>
      <w:tr w:rsidR="00337711" w:rsidRPr="006C189C" w14:paraId="6E3CCCC0" w14:textId="77777777" w:rsidTr="00525613">
        <w:tc>
          <w:tcPr>
            <w:tcW w:w="633" w:type="dxa"/>
          </w:tcPr>
          <w:p w14:paraId="08883867" w14:textId="77777777" w:rsidR="00337711" w:rsidRPr="006C189C" w:rsidRDefault="00337711" w:rsidP="00525613">
            <w:pPr>
              <w:spacing w:before="80" w:after="80"/>
              <w:jc w:val="right"/>
              <w:rPr>
                <w:rFonts w:ascii="Times New Roman" w:hAnsi="Times New Roman" w:cs="Times New Roman"/>
              </w:rPr>
            </w:pPr>
          </w:p>
        </w:tc>
        <w:tc>
          <w:tcPr>
            <w:tcW w:w="7822" w:type="dxa"/>
            <w:vAlign w:val="center"/>
          </w:tcPr>
          <w:p w14:paraId="6CE869CF" w14:textId="063E8737" w:rsidR="00337711" w:rsidRPr="009A43DF" w:rsidRDefault="00337711" w:rsidP="00625E1E">
            <w:pPr>
              <w:pStyle w:val="Bullet2"/>
              <w:ind w:left="430" w:hanging="430"/>
            </w:pPr>
            <w:r w:rsidRPr="009A43DF">
              <w:t>.4</w:t>
            </w:r>
            <w:r w:rsidRPr="009A43DF">
              <w:tab/>
              <w:t>Attend in chambers and, if successful, draft the order (see item 6 in this checklist).</w:t>
            </w:r>
          </w:p>
        </w:tc>
        <w:tc>
          <w:tcPr>
            <w:tcW w:w="900" w:type="dxa"/>
            <w:vAlign w:val="center"/>
          </w:tcPr>
          <w:p w14:paraId="2B30125A" w14:textId="77777777" w:rsidR="00337711" w:rsidRDefault="00337711" w:rsidP="00525613">
            <w:pPr>
              <w:pStyle w:val="Bullet4"/>
              <w:ind w:left="-104"/>
              <w:jc w:val="center"/>
            </w:pPr>
          </w:p>
        </w:tc>
      </w:tr>
      <w:tr w:rsidR="00337711" w:rsidRPr="006C189C" w14:paraId="7EAFBCB5" w14:textId="77777777" w:rsidTr="00525613">
        <w:tc>
          <w:tcPr>
            <w:tcW w:w="633" w:type="dxa"/>
          </w:tcPr>
          <w:p w14:paraId="56C04C7D" w14:textId="3CA39EC2" w:rsidR="00337711" w:rsidRPr="006C189C" w:rsidRDefault="00337711" w:rsidP="00525613">
            <w:pPr>
              <w:spacing w:before="80" w:after="80"/>
              <w:jc w:val="right"/>
              <w:rPr>
                <w:rFonts w:ascii="Times New Roman" w:hAnsi="Times New Roman" w:cs="Times New Roman"/>
              </w:rPr>
            </w:pPr>
            <w:r>
              <w:rPr>
                <w:rFonts w:ascii="Times New Roman" w:hAnsi="Times New Roman" w:cs="Times New Roman"/>
              </w:rPr>
              <w:t>8.5</w:t>
            </w:r>
          </w:p>
        </w:tc>
        <w:tc>
          <w:tcPr>
            <w:tcW w:w="7822" w:type="dxa"/>
            <w:vAlign w:val="center"/>
          </w:tcPr>
          <w:p w14:paraId="2A434568" w14:textId="660F0D73" w:rsidR="00337711" w:rsidRPr="009A43DF" w:rsidRDefault="00337711" w:rsidP="00337711">
            <w:pPr>
              <w:pStyle w:val="Bullet1"/>
            </w:pPr>
            <w:r w:rsidRPr="009A43DF">
              <w:t>Report to the client, and consider submitting an account, if that would accord with the retainer and fee arrangements.</w:t>
            </w:r>
          </w:p>
        </w:tc>
        <w:tc>
          <w:tcPr>
            <w:tcW w:w="900" w:type="dxa"/>
            <w:vAlign w:val="center"/>
          </w:tcPr>
          <w:p w14:paraId="71CA7321" w14:textId="61428557" w:rsidR="00337711" w:rsidRDefault="00337711" w:rsidP="00525613">
            <w:pPr>
              <w:pStyle w:val="Bullet4"/>
              <w:ind w:left="-104"/>
              <w:jc w:val="center"/>
            </w:pPr>
            <w:r w:rsidRPr="00437BB1">
              <w:rPr>
                <w:sz w:val="40"/>
                <w:szCs w:val="40"/>
              </w:rPr>
              <w:sym w:font="Wingdings 2" w:char="F0A3"/>
            </w:r>
          </w:p>
        </w:tc>
      </w:tr>
      <w:tr w:rsidR="00337711" w:rsidRPr="006C189C" w14:paraId="5E8E994F" w14:textId="77777777" w:rsidTr="00525613">
        <w:tc>
          <w:tcPr>
            <w:tcW w:w="633" w:type="dxa"/>
          </w:tcPr>
          <w:p w14:paraId="4E60C4A3" w14:textId="6150B80D" w:rsidR="00337711" w:rsidRPr="006C189C" w:rsidRDefault="00337711" w:rsidP="00525613">
            <w:pPr>
              <w:spacing w:before="80" w:after="80"/>
              <w:jc w:val="right"/>
              <w:rPr>
                <w:rFonts w:ascii="Times New Roman" w:hAnsi="Times New Roman" w:cs="Times New Roman"/>
              </w:rPr>
            </w:pPr>
            <w:r>
              <w:rPr>
                <w:rFonts w:ascii="Times New Roman" w:hAnsi="Times New Roman" w:cs="Times New Roman"/>
              </w:rPr>
              <w:t>8.6</w:t>
            </w:r>
          </w:p>
        </w:tc>
        <w:tc>
          <w:tcPr>
            <w:tcW w:w="7822" w:type="dxa"/>
            <w:vAlign w:val="center"/>
          </w:tcPr>
          <w:p w14:paraId="71648F5B" w14:textId="6880A2F8" w:rsidR="00337711" w:rsidRPr="009A43DF" w:rsidRDefault="00337711" w:rsidP="00337711">
            <w:pPr>
              <w:pStyle w:val="Bullet1"/>
            </w:pPr>
            <w:r w:rsidRPr="009A43DF">
              <w:t>If successful, prepare, or advise regarding preparation of, the listing agreement. It must accord with the order and specify terms: acceptance is subject to court approval; payment of any real estate commission is subject to a sale completing pursuant to an order approving such a sale; and that it is subject to the right of redemption by any of the respondents, with no real estate commission being payable if the property is redeemed. Note that this listing agreement will displace any listing agreement already in effect, even if that listing agreement has not expired. Note that the party with conduct of the sale is the vendor for most purposes; warn your client about the risks that result from this, and ensure that all agreements of purchase and sale are strictly “as is, where is” and only include the property charged by the mortgage (normally, no personal property).</w:t>
            </w:r>
          </w:p>
        </w:tc>
        <w:tc>
          <w:tcPr>
            <w:tcW w:w="900" w:type="dxa"/>
            <w:vAlign w:val="center"/>
          </w:tcPr>
          <w:p w14:paraId="39DC96B6" w14:textId="5E63D7B6" w:rsidR="00337711" w:rsidRDefault="00337711" w:rsidP="00525613">
            <w:pPr>
              <w:pStyle w:val="Bullet4"/>
              <w:ind w:left="-104"/>
              <w:jc w:val="center"/>
            </w:pPr>
            <w:r w:rsidRPr="00437BB1">
              <w:rPr>
                <w:sz w:val="40"/>
                <w:szCs w:val="40"/>
              </w:rPr>
              <w:sym w:font="Wingdings 2" w:char="F0A3"/>
            </w:r>
          </w:p>
        </w:tc>
      </w:tr>
      <w:tr w:rsidR="00337711" w:rsidRPr="006C189C" w14:paraId="165C462A" w14:textId="77777777" w:rsidTr="00525613">
        <w:tc>
          <w:tcPr>
            <w:tcW w:w="633" w:type="dxa"/>
          </w:tcPr>
          <w:p w14:paraId="4A7CADD7" w14:textId="165C2DEB" w:rsidR="00337711" w:rsidRPr="006C189C" w:rsidRDefault="00337711" w:rsidP="00525613">
            <w:pPr>
              <w:spacing w:before="80" w:after="80"/>
              <w:jc w:val="right"/>
              <w:rPr>
                <w:rFonts w:ascii="Times New Roman" w:hAnsi="Times New Roman" w:cs="Times New Roman"/>
              </w:rPr>
            </w:pPr>
            <w:r>
              <w:rPr>
                <w:rFonts w:ascii="Times New Roman" w:hAnsi="Times New Roman" w:cs="Times New Roman"/>
              </w:rPr>
              <w:t>8.7</w:t>
            </w:r>
          </w:p>
        </w:tc>
        <w:tc>
          <w:tcPr>
            <w:tcW w:w="7822" w:type="dxa"/>
            <w:vAlign w:val="center"/>
          </w:tcPr>
          <w:p w14:paraId="2C25E8B3" w14:textId="42EAB129" w:rsidR="00337711" w:rsidRPr="009A43DF" w:rsidRDefault="00337711" w:rsidP="00337711">
            <w:pPr>
              <w:pStyle w:val="Bullet1"/>
            </w:pPr>
            <w:r w:rsidRPr="009A43DF">
              <w:t>If the property consists of a used manufactured home, the client’s real estate licensee or property manager must ensure the home displays a label supplied by the appropriate provincial safety manager, a label otherwise known as a silver label, prior to listing (see s. 21(1)(d) of the Electrical Safety Regulation, B.C. Reg 100/2004).</w:t>
            </w:r>
          </w:p>
        </w:tc>
        <w:tc>
          <w:tcPr>
            <w:tcW w:w="900" w:type="dxa"/>
            <w:vAlign w:val="center"/>
          </w:tcPr>
          <w:p w14:paraId="455CDB77" w14:textId="5EC62CC0" w:rsidR="00337711" w:rsidRDefault="00337711" w:rsidP="00525613">
            <w:pPr>
              <w:pStyle w:val="Bullet4"/>
              <w:ind w:left="-104"/>
              <w:jc w:val="center"/>
            </w:pPr>
            <w:r w:rsidRPr="00437BB1">
              <w:rPr>
                <w:sz w:val="40"/>
                <w:szCs w:val="40"/>
              </w:rPr>
              <w:sym w:font="Wingdings 2" w:char="F0A3"/>
            </w:r>
          </w:p>
        </w:tc>
      </w:tr>
      <w:tr w:rsidR="00337711" w:rsidRPr="006C189C" w14:paraId="42E69DF2" w14:textId="77777777" w:rsidTr="00525613">
        <w:tc>
          <w:tcPr>
            <w:tcW w:w="633" w:type="dxa"/>
          </w:tcPr>
          <w:p w14:paraId="45B9F51E" w14:textId="46CBAED1" w:rsidR="00337711" w:rsidRPr="006C189C" w:rsidRDefault="00337711" w:rsidP="00525613">
            <w:pPr>
              <w:spacing w:before="80" w:after="80"/>
              <w:jc w:val="right"/>
              <w:rPr>
                <w:rFonts w:ascii="Times New Roman" w:hAnsi="Times New Roman" w:cs="Times New Roman"/>
              </w:rPr>
            </w:pPr>
            <w:r>
              <w:rPr>
                <w:rFonts w:ascii="Times New Roman" w:hAnsi="Times New Roman" w:cs="Times New Roman"/>
              </w:rPr>
              <w:t>8.8</w:t>
            </w:r>
          </w:p>
        </w:tc>
        <w:tc>
          <w:tcPr>
            <w:tcW w:w="7822" w:type="dxa"/>
            <w:vAlign w:val="center"/>
          </w:tcPr>
          <w:p w14:paraId="09FD4775" w14:textId="237F768C" w:rsidR="00337711" w:rsidRPr="009A43DF" w:rsidRDefault="00337711" w:rsidP="00337711">
            <w:pPr>
              <w:pStyle w:val="Bullet1"/>
            </w:pPr>
            <w:r w:rsidRPr="009A43DF">
              <w:t>If an offer is received, court approval must be sought, unless all parties agree to the sale (see item 9 in this checklist).</w:t>
            </w:r>
          </w:p>
        </w:tc>
        <w:tc>
          <w:tcPr>
            <w:tcW w:w="900" w:type="dxa"/>
            <w:vAlign w:val="center"/>
          </w:tcPr>
          <w:p w14:paraId="54AB18E3" w14:textId="28BBC535" w:rsidR="00337711" w:rsidRDefault="00337711" w:rsidP="00525613">
            <w:pPr>
              <w:pStyle w:val="Bullet4"/>
              <w:ind w:left="-104"/>
              <w:jc w:val="center"/>
            </w:pPr>
            <w:r w:rsidRPr="00437BB1">
              <w:rPr>
                <w:sz w:val="40"/>
                <w:szCs w:val="40"/>
              </w:rPr>
              <w:sym w:font="Wingdings 2" w:char="F0A3"/>
            </w:r>
          </w:p>
        </w:tc>
      </w:tr>
      <w:tr w:rsidR="00337711" w:rsidRPr="006C189C" w14:paraId="0C7B7A0A" w14:textId="77777777" w:rsidTr="00525613">
        <w:tc>
          <w:tcPr>
            <w:tcW w:w="633" w:type="dxa"/>
          </w:tcPr>
          <w:p w14:paraId="69E43603" w14:textId="07D72C87" w:rsidR="00337711" w:rsidRPr="006C189C" w:rsidRDefault="00337711" w:rsidP="00525613">
            <w:pPr>
              <w:spacing w:before="80" w:after="80"/>
              <w:jc w:val="right"/>
              <w:rPr>
                <w:rFonts w:ascii="Times New Roman" w:hAnsi="Times New Roman" w:cs="Times New Roman"/>
              </w:rPr>
            </w:pPr>
            <w:r>
              <w:rPr>
                <w:rFonts w:ascii="Times New Roman" w:hAnsi="Times New Roman" w:cs="Times New Roman"/>
              </w:rPr>
              <w:t>8.9</w:t>
            </w:r>
          </w:p>
        </w:tc>
        <w:tc>
          <w:tcPr>
            <w:tcW w:w="7822" w:type="dxa"/>
            <w:vAlign w:val="center"/>
          </w:tcPr>
          <w:p w14:paraId="72F90BAB" w14:textId="171496A5" w:rsidR="00337711" w:rsidRPr="009A43DF" w:rsidRDefault="00337711" w:rsidP="00337711">
            <w:pPr>
              <w:pStyle w:val="Bullet1"/>
            </w:pPr>
            <w:r w:rsidRPr="009A43DF">
              <w:t xml:space="preserve">Consider applicability of PST and GST if personal property is involved in a sale, and advise the client that the party who has conduct is obligated to collect and remit tax. Tax issues can involve considerable complexity (for example, if the property is residential and exceeds half a hectare); consider obtaining advice from a lawyer who has tax expertise, including if the registered owner is not a Canadian resident (see </w:t>
            </w:r>
            <w:r w:rsidRPr="009A43DF">
              <w:rPr>
                <w:i/>
              </w:rPr>
              <w:t>Mao v. Lui</w:t>
            </w:r>
            <w:r w:rsidRPr="009A43DF">
              <w:t xml:space="preserve">, 2017 BCSC 226; </w:t>
            </w:r>
            <w:r w:rsidRPr="009A43DF">
              <w:rPr>
                <w:i/>
              </w:rPr>
              <w:t>Re Nielsen</w:t>
            </w:r>
            <w:r w:rsidRPr="009A43DF">
              <w:t xml:space="preserve">, 2018 BCSC 1161; and </w:t>
            </w:r>
            <w:r w:rsidRPr="009A43DF">
              <w:rPr>
                <w:i/>
              </w:rPr>
              <w:t>Al-Thamer v. Bakhtiyari</w:t>
            </w:r>
            <w:r w:rsidRPr="009A43DF">
              <w:t>, 2018 BCSC 1526).</w:t>
            </w:r>
          </w:p>
        </w:tc>
        <w:tc>
          <w:tcPr>
            <w:tcW w:w="900" w:type="dxa"/>
            <w:vAlign w:val="center"/>
          </w:tcPr>
          <w:p w14:paraId="5741A59E" w14:textId="5DD751A4" w:rsidR="00337711" w:rsidRDefault="00337711" w:rsidP="00525613">
            <w:pPr>
              <w:pStyle w:val="Bullet4"/>
              <w:ind w:left="-104"/>
              <w:jc w:val="center"/>
            </w:pPr>
            <w:r w:rsidRPr="00437BB1">
              <w:rPr>
                <w:sz w:val="40"/>
                <w:szCs w:val="40"/>
              </w:rPr>
              <w:sym w:font="Wingdings 2" w:char="F0A3"/>
            </w:r>
          </w:p>
        </w:tc>
      </w:tr>
      <w:tr w:rsidR="00337711" w:rsidRPr="006C189C" w14:paraId="6DC7CACD" w14:textId="77777777" w:rsidTr="00525613">
        <w:tc>
          <w:tcPr>
            <w:tcW w:w="633" w:type="dxa"/>
          </w:tcPr>
          <w:p w14:paraId="7BB91439" w14:textId="64FC7F88" w:rsidR="00337711" w:rsidRPr="006C189C" w:rsidRDefault="00337711" w:rsidP="00525613">
            <w:pPr>
              <w:spacing w:before="80" w:after="80"/>
              <w:jc w:val="right"/>
              <w:rPr>
                <w:rFonts w:ascii="Times New Roman" w:hAnsi="Times New Roman" w:cs="Times New Roman"/>
              </w:rPr>
            </w:pPr>
            <w:r>
              <w:rPr>
                <w:rFonts w:ascii="Times New Roman" w:hAnsi="Times New Roman" w:cs="Times New Roman"/>
              </w:rPr>
              <w:t>8.10</w:t>
            </w:r>
          </w:p>
        </w:tc>
        <w:tc>
          <w:tcPr>
            <w:tcW w:w="7822" w:type="dxa"/>
            <w:vAlign w:val="center"/>
          </w:tcPr>
          <w:p w14:paraId="0649C120" w14:textId="3758E347" w:rsidR="00337711" w:rsidRPr="009A43DF" w:rsidRDefault="00337711" w:rsidP="00337711">
            <w:pPr>
              <w:pStyle w:val="Bullet1"/>
            </w:pPr>
            <w:r w:rsidRPr="009A43DF">
              <w:t>If the listing agent encounters problems accessing the property to market it for sale, an application for forced entry into the property may be necessary. The affidavit in support of this application should include copies of the demand letter that was served on the occupants demanding access, and a log of the listing brokerage licensee’s failed attempts to contact the occupants and/or access the property.</w:t>
            </w:r>
          </w:p>
        </w:tc>
        <w:tc>
          <w:tcPr>
            <w:tcW w:w="900" w:type="dxa"/>
            <w:vAlign w:val="center"/>
          </w:tcPr>
          <w:p w14:paraId="5682AA30" w14:textId="1D672A83" w:rsidR="00337711" w:rsidRDefault="00337711" w:rsidP="00525613">
            <w:pPr>
              <w:pStyle w:val="Bullet4"/>
              <w:ind w:left="-104"/>
              <w:jc w:val="center"/>
            </w:pPr>
            <w:r w:rsidRPr="00437BB1">
              <w:rPr>
                <w:sz w:val="40"/>
                <w:szCs w:val="40"/>
              </w:rPr>
              <w:sym w:font="Wingdings 2" w:char="F0A3"/>
            </w:r>
          </w:p>
        </w:tc>
      </w:tr>
      <w:tr w:rsidR="00337711" w:rsidRPr="006C189C" w14:paraId="218DE5C0" w14:textId="77777777" w:rsidTr="00525613">
        <w:tc>
          <w:tcPr>
            <w:tcW w:w="633" w:type="dxa"/>
          </w:tcPr>
          <w:p w14:paraId="2BF51D61" w14:textId="76128065" w:rsidR="00337711" w:rsidRPr="006C189C" w:rsidRDefault="00337711" w:rsidP="00525613">
            <w:pPr>
              <w:spacing w:before="80" w:after="80"/>
              <w:jc w:val="right"/>
              <w:rPr>
                <w:rFonts w:ascii="Times New Roman" w:hAnsi="Times New Roman" w:cs="Times New Roman"/>
              </w:rPr>
            </w:pPr>
            <w:r>
              <w:rPr>
                <w:rFonts w:ascii="Times New Roman" w:hAnsi="Times New Roman" w:cs="Times New Roman"/>
              </w:rPr>
              <w:lastRenderedPageBreak/>
              <w:t>8.11</w:t>
            </w:r>
          </w:p>
        </w:tc>
        <w:tc>
          <w:tcPr>
            <w:tcW w:w="7822" w:type="dxa"/>
            <w:vAlign w:val="center"/>
          </w:tcPr>
          <w:p w14:paraId="7574D406" w14:textId="75E7E4B5" w:rsidR="00337711" w:rsidRPr="009A43DF" w:rsidRDefault="00337711" w:rsidP="00337711">
            <w:pPr>
              <w:pStyle w:val="Bullet1"/>
            </w:pPr>
            <w:r w:rsidRPr="009A43DF">
              <w:t>In rare circumstances, an application for vacant possession may become necessary (for example, if the occupants of the property continue to frustrate the listing brokerage licensee’s attempts to market the property for sale notwithstanding a forced entry order, the property is found to be in an unsafe and/or uninhabitable condition, the occupants are threatening or exhibiting unsafe behaviors, etc.). The affidavit in support of this application should be sworn by the listing brokerage’s licensee. The order should include a term that the registrar issue a writ of possession, which can then be enforced by court bailiffs.</w:t>
            </w:r>
          </w:p>
        </w:tc>
        <w:tc>
          <w:tcPr>
            <w:tcW w:w="900" w:type="dxa"/>
            <w:vAlign w:val="center"/>
          </w:tcPr>
          <w:p w14:paraId="1DF6D674" w14:textId="63265CE4" w:rsidR="00337711" w:rsidRDefault="00337711" w:rsidP="00525613">
            <w:pPr>
              <w:pStyle w:val="Bullet4"/>
              <w:ind w:left="-104"/>
              <w:jc w:val="center"/>
            </w:pPr>
            <w:r w:rsidRPr="00437BB1">
              <w:rPr>
                <w:sz w:val="40"/>
                <w:szCs w:val="40"/>
              </w:rPr>
              <w:sym w:font="Wingdings 2" w:char="F0A3"/>
            </w:r>
          </w:p>
        </w:tc>
      </w:tr>
    </w:tbl>
    <w:p w14:paraId="2ECCAD43" w14:textId="77777777" w:rsidR="005F17E3" w:rsidRDefault="005F17E3" w:rsidP="005F17E3">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5F17E3" w:rsidRPr="006C189C" w14:paraId="6E36C514" w14:textId="77777777" w:rsidTr="00525613">
        <w:tc>
          <w:tcPr>
            <w:tcW w:w="633" w:type="dxa"/>
            <w:shd w:val="clear" w:color="auto" w:fill="D9E2F3" w:themeFill="accent1" w:themeFillTint="33"/>
          </w:tcPr>
          <w:p w14:paraId="7D1FBDDA" w14:textId="50FC7A9B" w:rsidR="005F17E3" w:rsidRPr="0024237C" w:rsidRDefault="00337711" w:rsidP="00525613">
            <w:pPr>
              <w:spacing w:before="80" w:after="80"/>
              <w:jc w:val="right"/>
              <w:rPr>
                <w:rFonts w:ascii="Times New Roman" w:hAnsi="Times New Roman" w:cs="Times New Roman"/>
                <w:b/>
              </w:rPr>
            </w:pPr>
            <w:r>
              <w:rPr>
                <w:rFonts w:ascii="Times New Roman" w:hAnsi="Times New Roman" w:cs="Times New Roman"/>
                <w:b/>
              </w:rPr>
              <w:t>9.</w:t>
            </w:r>
          </w:p>
        </w:tc>
        <w:tc>
          <w:tcPr>
            <w:tcW w:w="8722" w:type="dxa"/>
            <w:gridSpan w:val="2"/>
            <w:shd w:val="clear" w:color="auto" w:fill="D9E2F3" w:themeFill="accent1" w:themeFillTint="33"/>
            <w:vAlign w:val="center"/>
          </w:tcPr>
          <w:p w14:paraId="45C33E38" w14:textId="02B547B0" w:rsidR="005F17E3" w:rsidRPr="006C189C" w:rsidRDefault="00337711" w:rsidP="00525613">
            <w:pPr>
              <w:pStyle w:val="Heading1"/>
              <w:spacing w:before="80" w:after="80"/>
              <w:outlineLvl w:val="0"/>
            </w:pPr>
            <w:r>
              <w:t>ORDER APPROVING SALE</w:t>
            </w:r>
          </w:p>
        </w:tc>
      </w:tr>
      <w:tr w:rsidR="005F17E3" w:rsidRPr="006C189C" w14:paraId="55704E47" w14:textId="77777777" w:rsidTr="00525613">
        <w:tc>
          <w:tcPr>
            <w:tcW w:w="633" w:type="dxa"/>
          </w:tcPr>
          <w:p w14:paraId="46338F32" w14:textId="6C9AD51C" w:rsidR="005F17E3" w:rsidRPr="006C189C" w:rsidRDefault="00337711" w:rsidP="00525613">
            <w:pPr>
              <w:spacing w:before="80" w:after="80"/>
              <w:jc w:val="right"/>
              <w:rPr>
                <w:rFonts w:ascii="Times New Roman" w:hAnsi="Times New Roman" w:cs="Times New Roman"/>
              </w:rPr>
            </w:pPr>
            <w:r>
              <w:rPr>
                <w:rFonts w:ascii="Times New Roman" w:hAnsi="Times New Roman" w:cs="Times New Roman"/>
              </w:rPr>
              <w:t>9.1</w:t>
            </w:r>
          </w:p>
        </w:tc>
        <w:tc>
          <w:tcPr>
            <w:tcW w:w="7822" w:type="dxa"/>
            <w:vAlign w:val="center"/>
          </w:tcPr>
          <w:p w14:paraId="43093F9D" w14:textId="488C2B9C" w:rsidR="005F17E3" w:rsidRPr="006C189C" w:rsidRDefault="00337711" w:rsidP="00525613">
            <w:pPr>
              <w:pStyle w:val="Bullet1"/>
            </w:pPr>
            <w:r w:rsidRPr="00AD1BF8">
              <w:t>Any party to a proceeding may apply to court to have a sale approved even though that party was not given the exclusive right to have conduct of the listing of the property for sale.</w:t>
            </w:r>
          </w:p>
        </w:tc>
        <w:tc>
          <w:tcPr>
            <w:tcW w:w="900" w:type="dxa"/>
            <w:vAlign w:val="center"/>
          </w:tcPr>
          <w:p w14:paraId="54DA4AB1" w14:textId="6E16E72F" w:rsidR="005F17E3" w:rsidRPr="006C189C" w:rsidRDefault="00337711" w:rsidP="00525613">
            <w:pPr>
              <w:pStyle w:val="Bullet1"/>
              <w:ind w:left="-104"/>
              <w:jc w:val="center"/>
            </w:pPr>
            <w:r w:rsidRPr="00437BB1">
              <w:rPr>
                <w:sz w:val="40"/>
                <w:szCs w:val="40"/>
              </w:rPr>
              <w:sym w:font="Wingdings 2" w:char="F0A3"/>
            </w:r>
          </w:p>
        </w:tc>
      </w:tr>
      <w:tr w:rsidR="00337711" w:rsidRPr="006C189C" w14:paraId="436AAA5F" w14:textId="77777777" w:rsidTr="00525613">
        <w:tc>
          <w:tcPr>
            <w:tcW w:w="633" w:type="dxa"/>
          </w:tcPr>
          <w:p w14:paraId="50131D1F" w14:textId="62C14ADD" w:rsidR="00337711" w:rsidRDefault="00337711" w:rsidP="00525613">
            <w:pPr>
              <w:spacing w:before="80" w:after="80"/>
              <w:jc w:val="right"/>
              <w:rPr>
                <w:rFonts w:ascii="Times New Roman" w:hAnsi="Times New Roman" w:cs="Times New Roman"/>
              </w:rPr>
            </w:pPr>
            <w:r>
              <w:rPr>
                <w:rFonts w:ascii="Times New Roman" w:hAnsi="Times New Roman" w:cs="Times New Roman"/>
              </w:rPr>
              <w:t>9.2</w:t>
            </w:r>
          </w:p>
        </w:tc>
        <w:tc>
          <w:tcPr>
            <w:tcW w:w="7822" w:type="dxa"/>
            <w:vAlign w:val="center"/>
          </w:tcPr>
          <w:p w14:paraId="08511511" w14:textId="267506F0" w:rsidR="00337711" w:rsidRPr="006C189C" w:rsidRDefault="00337711" w:rsidP="00525613">
            <w:pPr>
              <w:pStyle w:val="Bullet1"/>
            </w:pPr>
            <w:r w:rsidRPr="00AD1BF8">
              <w:t>The court’s main concern will be with adequacy of the proposed sale price, so obtain relevant information: a new appraisal or statements as to the currency of the old appraisal, particulars of listing, any offers received, details of how the property was advertised, the number of people who have viewed the property, current balances of prior and subsequent encumbrances, amounts of taxes</w:t>
            </w:r>
            <w:r>
              <w:t>,</w:t>
            </w:r>
            <w:r w:rsidRPr="00AD1BF8">
              <w:t xml:space="preserve"> and real estate commission. The real estate licensee can often provide a marketing history</w:t>
            </w:r>
            <w:r>
              <w:t xml:space="preserve"> and should confirm for the court that marketing activity continues to the date of the approve-sale application</w:t>
            </w:r>
            <w:r w:rsidRPr="00AD1BF8">
              <w:t>.</w:t>
            </w:r>
          </w:p>
        </w:tc>
        <w:tc>
          <w:tcPr>
            <w:tcW w:w="900" w:type="dxa"/>
            <w:vAlign w:val="center"/>
          </w:tcPr>
          <w:p w14:paraId="29A1E8BF" w14:textId="43C96030" w:rsidR="00337711" w:rsidRPr="006C189C" w:rsidRDefault="00337711" w:rsidP="00525613">
            <w:pPr>
              <w:pStyle w:val="Bullet1"/>
              <w:ind w:left="-104"/>
              <w:jc w:val="center"/>
            </w:pPr>
            <w:r w:rsidRPr="00437BB1">
              <w:rPr>
                <w:sz w:val="40"/>
                <w:szCs w:val="40"/>
              </w:rPr>
              <w:sym w:font="Wingdings 2" w:char="F0A3"/>
            </w:r>
          </w:p>
        </w:tc>
      </w:tr>
      <w:tr w:rsidR="005F17E3" w:rsidRPr="006C189C" w14:paraId="73DF13DD" w14:textId="77777777" w:rsidTr="00525613">
        <w:tc>
          <w:tcPr>
            <w:tcW w:w="633" w:type="dxa"/>
          </w:tcPr>
          <w:p w14:paraId="5077DBCC"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2138116E" w14:textId="2DF4381E" w:rsidR="005F17E3" w:rsidRPr="006C189C" w:rsidRDefault="000D5A82" w:rsidP="00625E1E">
            <w:pPr>
              <w:pStyle w:val="Bullet2"/>
              <w:ind w:left="430" w:hanging="430"/>
            </w:pPr>
            <w:r>
              <w:t>.1</w:t>
            </w:r>
            <w:r w:rsidRPr="00AD1BF8">
              <w:tab/>
            </w:r>
            <w:r>
              <w:t xml:space="preserve">Per </w:t>
            </w:r>
            <w:r w:rsidRPr="00526507">
              <w:rPr>
                <w:i/>
                <w:iCs/>
              </w:rPr>
              <w:t xml:space="preserve">Mission Creek Mortgage Ltd. v. </w:t>
            </w:r>
            <w:proofErr w:type="spellStart"/>
            <w:r w:rsidRPr="00526507">
              <w:rPr>
                <w:i/>
                <w:iCs/>
              </w:rPr>
              <w:t>Angleland</w:t>
            </w:r>
            <w:proofErr w:type="spellEnd"/>
            <w:r w:rsidRPr="00526507">
              <w:rPr>
                <w:i/>
                <w:iCs/>
              </w:rPr>
              <w:t xml:space="preserve"> Holdings Inc.</w:t>
            </w:r>
            <w:r>
              <w:t>, 2013 BCCA 281, the overlying principal on an approval of sale application is that the mortgagee must find a buyer in a businesslike manner and the court must be satisfied that the proposed sale is provident in all the circumstances.</w:t>
            </w:r>
          </w:p>
        </w:tc>
        <w:tc>
          <w:tcPr>
            <w:tcW w:w="900" w:type="dxa"/>
            <w:vAlign w:val="center"/>
          </w:tcPr>
          <w:p w14:paraId="7F016726" w14:textId="77777777" w:rsidR="005F17E3" w:rsidRPr="006C189C" w:rsidRDefault="005F17E3" w:rsidP="00525613">
            <w:pPr>
              <w:pStyle w:val="Bullet2"/>
              <w:ind w:left="-104"/>
              <w:jc w:val="center"/>
            </w:pPr>
          </w:p>
        </w:tc>
      </w:tr>
      <w:tr w:rsidR="000D5A82" w:rsidRPr="006C189C" w14:paraId="3851F6D6" w14:textId="77777777" w:rsidTr="00525613">
        <w:tc>
          <w:tcPr>
            <w:tcW w:w="633" w:type="dxa"/>
          </w:tcPr>
          <w:p w14:paraId="7B2CE7D4" w14:textId="77777777" w:rsidR="000D5A82" w:rsidRPr="006C189C" w:rsidRDefault="000D5A82" w:rsidP="00525613">
            <w:pPr>
              <w:spacing w:before="80" w:after="80"/>
              <w:jc w:val="right"/>
              <w:rPr>
                <w:rFonts w:ascii="Times New Roman" w:hAnsi="Times New Roman" w:cs="Times New Roman"/>
              </w:rPr>
            </w:pPr>
          </w:p>
        </w:tc>
        <w:tc>
          <w:tcPr>
            <w:tcW w:w="7822" w:type="dxa"/>
            <w:vAlign w:val="center"/>
          </w:tcPr>
          <w:p w14:paraId="04C6AC07" w14:textId="4B7E74BB" w:rsidR="000D5A82" w:rsidRDefault="000D5A82" w:rsidP="00625E1E">
            <w:pPr>
              <w:pStyle w:val="Bullet2"/>
              <w:ind w:left="430" w:hanging="430"/>
            </w:pPr>
            <w:r>
              <w:t>.2</w:t>
            </w:r>
            <w:r w:rsidRPr="00AD1BF8">
              <w:tab/>
            </w:r>
            <w:r>
              <w:t xml:space="preserve">Note that in </w:t>
            </w:r>
            <w:proofErr w:type="spellStart"/>
            <w:r w:rsidRPr="005253DF">
              <w:rPr>
                <w:i/>
              </w:rPr>
              <w:t>Providus</w:t>
            </w:r>
            <w:proofErr w:type="spellEnd"/>
            <w:r w:rsidRPr="005253DF">
              <w:rPr>
                <w:i/>
              </w:rPr>
              <w:t xml:space="preserve"> Mortgage Investment Corp. v. JDS Properties Ltd</w:t>
            </w:r>
            <w:r>
              <w:rPr>
                <w:i/>
              </w:rPr>
              <w:t>.,</w:t>
            </w:r>
            <w:r>
              <w:t xml:space="preserve"> 2016 BCSC 955, the </w:t>
            </w:r>
            <w:r w:rsidR="00FC1B01">
              <w:t>court</w:t>
            </w:r>
            <w:r>
              <w:t xml:space="preserve"> held that a $2.56 million</w:t>
            </w:r>
            <w:r w:rsidRPr="009C0384">
              <w:t xml:space="preserve"> offer on </w:t>
            </w:r>
            <w:r w:rsidRPr="003138EA">
              <w:rPr>
                <w:spacing w:val="-4"/>
              </w:rPr>
              <w:t xml:space="preserve">a property appraised at </w:t>
            </w:r>
            <w:r w:rsidR="005F20BB">
              <w:rPr>
                <w:spacing w:val="-4"/>
              </w:rPr>
              <w:br/>
            </w:r>
            <w:r w:rsidRPr="003138EA">
              <w:rPr>
                <w:spacing w:val="-4"/>
              </w:rPr>
              <w:t>$2.8 million was not “provident,” as the property</w:t>
            </w:r>
            <w:r>
              <w:t xml:space="preserve"> had not </w:t>
            </w:r>
            <w:r w:rsidRPr="009C0384">
              <w:t xml:space="preserve">been marketed at all for </w:t>
            </w:r>
            <w:r>
              <w:t xml:space="preserve">three and a half </w:t>
            </w:r>
            <w:r w:rsidRPr="009C0384">
              <w:t xml:space="preserve">months in a </w:t>
            </w:r>
            <w:r>
              <w:t>market that was “robust”</w:t>
            </w:r>
            <w:r w:rsidRPr="009C0384">
              <w:t>, and the offer left a significant shortfall on the encumbrances</w:t>
            </w:r>
            <w:r>
              <w:t>.</w:t>
            </w:r>
          </w:p>
        </w:tc>
        <w:tc>
          <w:tcPr>
            <w:tcW w:w="900" w:type="dxa"/>
            <w:vAlign w:val="center"/>
          </w:tcPr>
          <w:p w14:paraId="54C22D55" w14:textId="77777777" w:rsidR="000D5A82" w:rsidRPr="006C189C" w:rsidRDefault="000D5A82" w:rsidP="00525613">
            <w:pPr>
              <w:pStyle w:val="Bullet2"/>
              <w:ind w:left="-104"/>
              <w:jc w:val="center"/>
            </w:pPr>
          </w:p>
        </w:tc>
      </w:tr>
      <w:tr w:rsidR="000D5A82" w:rsidRPr="006C189C" w14:paraId="7073CB31" w14:textId="77777777" w:rsidTr="00525613">
        <w:tc>
          <w:tcPr>
            <w:tcW w:w="633" w:type="dxa"/>
          </w:tcPr>
          <w:p w14:paraId="1B5BF7F9" w14:textId="77777777" w:rsidR="000D5A82" w:rsidRPr="006C189C" w:rsidRDefault="000D5A82" w:rsidP="00525613">
            <w:pPr>
              <w:spacing w:before="80" w:after="80"/>
              <w:jc w:val="right"/>
              <w:rPr>
                <w:rFonts w:ascii="Times New Roman" w:hAnsi="Times New Roman" w:cs="Times New Roman"/>
              </w:rPr>
            </w:pPr>
          </w:p>
        </w:tc>
        <w:tc>
          <w:tcPr>
            <w:tcW w:w="7822" w:type="dxa"/>
            <w:vAlign w:val="center"/>
          </w:tcPr>
          <w:p w14:paraId="3244D676" w14:textId="660F9822" w:rsidR="000D5A82" w:rsidRDefault="000D5A82" w:rsidP="00625E1E">
            <w:pPr>
              <w:pStyle w:val="Bullet2"/>
              <w:ind w:left="430" w:hanging="430"/>
            </w:pPr>
            <w:r>
              <w:t>.3</w:t>
            </w:r>
            <w:r w:rsidRPr="00AD1BF8">
              <w:tab/>
            </w:r>
            <w:r>
              <w:t xml:space="preserve">Per </w:t>
            </w:r>
            <w:r w:rsidRPr="00825446">
              <w:rPr>
                <w:i/>
              </w:rPr>
              <w:t>Bank of Nova Scotia v. Marvin</w:t>
            </w:r>
            <w:r w:rsidRPr="00825446">
              <w:t>, 2016 BCSC 1033</w:t>
            </w:r>
            <w:r>
              <w:t>,</w:t>
            </w:r>
            <w:r w:rsidRPr="00825446">
              <w:t xml:space="preserve"> where offers generated by a sealed bid process are virtually identical, </w:t>
            </w:r>
            <w:r>
              <w:t>the</w:t>
            </w:r>
            <w:r w:rsidRPr="00825446">
              <w:t xml:space="preserve"> first offer </w:t>
            </w:r>
            <w:r>
              <w:t>should be preferred.</w:t>
            </w:r>
          </w:p>
        </w:tc>
        <w:tc>
          <w:tcPr>
            <w:tcW w:w="900" w:type="dxa"/>
            <w:vAlign w:val="center"/>
          </w:tcPr>
          <w:p w14:paraId="15E43FE4" w14:textId="77777777" w:rsidR="000D5A82" w:rsidRPr="006C189C" w:rsidRDefault="000D5A82" w:rsidP="00525613">
            <w:pPr>
              <w:pStyle w:val="Bullet2"/>
              <w:ind w:left="-104"/>
              <w:jc w:val="center"/>
            </w:pPr>
          </w:p>
        </w:tc>
      </w:tr>
      <w:tr w:rsidR="000D5A82" w:rsidRPr="006C189C" w14:paraId="35F7CA78" w14:textId="77777777" w:rsidTr="00067266">
        <w:tc>
          <w:tcPr>
            <w:tcW w:w="633" w:type="dxa"/>
            <w:tcBorders>
              <w:bottom w:val="single" w:sz="4" w:space="0" w:color="auto"/>
            </w:tcBorders>
          </w:tcPr>
          <w:p w14:paraId="69D761DD" w14:textId="77777777" w:rsidR="000D5A82" w:rsidRPr="006C189C" w:rsidRDefault="000D5A82" w:rsidP="00525613">
            <w:pPr>
              <w:spacing w:before="80" w:after="80"/>
              <w:jc w:val="right"/>
              <w:rPr>
                <w:rFonts w:ascii="Times New Roman" w:hAnsi="Times New Roman" w:cs="Times New Roman"/>
              </w:rPr>
            </w:pPr>
          </w:p>
        </w:tc>
        <w:tc>
          <w:tcPr>
            <w:tcW w:w="7822" w:type="dxa"/>
            <w:tcBorders>
              <w:bottom w:val="single" w:sz="4" w:space="0" w:color="auto"/>
            </w:tcBorders>
            <w:vAlign w:val="center"/>
          </w:tcPr>
          <w:p w14:paraId="06D25246" w14:textId="6F9ED873" w:rsidR="000D5A82" w:rsidRDefault="000D5A82" w:rsidP="00625E1E">
            <w:pPr>
              <w:pStyle w:val="Bullet2"/>
              <w:ind w:left="430" w:hanging="430"/>
            </w:pPr>
            <w:r>
              <w:t>.4</w:t>
            </w:r>
            <w:r w:rsidRPr="00AD1BF8">
              <w:tab/>
            </w:r>
            <w:r>
              <w:t xml:space="preserve">In </w:t>
            </w:r>
            <w:r w:rsidRPr="007E5620">
              <w:rPr>
                <w:i/>
              </w:rPr>
              <w:t xml:space="preserve">CIBC Mortgages Inc. v. </w:t>
            </w:r>
            <w:proofErr w:type="spellStart"/>
            <w:r w:rsidRPr="007E5620">
              <w:rPr>
                <w:i/>
              </w:rPr>
              <w:t>Oddoux</w:t>
            </w:r>
            <w:proofErr w:type="spellEnd"/>
            <w:r>
              <w:t xml:space="preserve">, </w:t>
            </w:r>
            <w:r w:rsidRPr="007E5620">
              <w:t>2016 BCSC 251</w:t>
            </w:r>
            <w:r>
              <w:t xml:space="preserve">, the court favoured a two-step sealed bid process for court-approved sales in the Victoria judicial district. However, </w:t>
            </w:r>
            <w:r>
              <w:rPr>
                <w:bCs/>
                <w:lang w:val="en-GB"/>
              </w:rPr>
              <w:t>in</w:t>
            </w:r>
            <w:r w:rsidRPr="005536F0">
              <w:rPr>
                <w:bCs/>
                <w:lang w:val="en-GB"/>
              </w:rPr>
              <w:t xml:space="preserve"> </w:t>
            </w:r>
            <w:r w:rsidRPr="005536F0">
              <w:rPr>
                <w:bCs/>
                <w:i/>
                <w:lang w:val="en-GB"/>
              </w:rPr>
              <w:t xml:space="preserve">Reliable Mortgages Investment Corp. v. Gautam, </w:t>
            </w:r>
            <w:r w:rsidRPr="005536F0">
              <w:rPr>
                <w:bCs/>
                <w:lang w:val="en-GB"/>
              </w:rPr>
              <w:t>2017 BCCA 233, the Court of Appeal held that the method of considering bids, including w</w:t>
            </w:r>
            <w:r w:rsidRPr="005536F0">
              <w:t>hen to order or receive sealed bids, is a matter of practice falling within the expertise of masters</w:t>
            </w:r>
            <w:r w:rsidR="00FC1B01">
              <w:t xml:space="preserve"> (</w:t>
            </w:r>
            <w:r w:rsidR="00466F8B">
              <w:t>as they were then known</w:t>
            </w:r>
            <w:r w:rsidR="00FC1B01">
              <w:t>)</w:t>
            </w:r>
            <w:r>
              <w:t>, and</w:t>
            </w:r>
            <w:r w:rsidRPr="005536F0">
              <w:t xml:space="preserve"> upheld the </w:t>
            </w:r>
            <w:r w:rsidRPr="005536F0">
              <w:rPr>
                <w:bCs/>
                <w:lang w:val="en-GB"/>
              </w:rPr>
              <w:t xml:space="preserve">decision </w:t>
            </w:r>
            <w:r>
              <w:rPr>
                <w:bCs/>
                <w:lang w:val="en-GB"/>
              </w:rPr>
              <w:t xml:space="preserve">(in </w:t>
            </w:r>
            <w:r>
              <w:t xml:space="preserve">2015 BCSC 2357) </w:t>
            </w:r>
            <w:r>
              <w:rPr>
                <w:bCs/>
                <w:lang w:val="en-GB"/>
              </w:rPr>
              <w:t xml:space="preserve">to adopt the </w:t>
            </w:r>
            <w:r w:rsidRPr="005536F0">
              <w:rPr>
                <w:bCs/>
                <w:lang w:val="en-GB"/>
              </w:rPr>
              <w:t>one-step method of considering sealed bids.</w:t>
            </w:r>
          </w:p>
        </w:tc>
        <w:tc>
          <w:tcPr>
            <w:tcW w:w="900" w:type="dxa"/>
            <w:tcBorders>
              <w:bottom w:val="single" w:sz="4" w:space="0" w:color="auto"/>
            </w:tcBorders>
            <w:vAlign w:val="center"/>
          </w:tcPr>
          <w:p w14:paraId="4DAB0BFD" w14:textId="77777777" w:rsidR="000D5A82" w:rsidRPr="006C189C" w:rsidRDefault="000D5A82" w:rsidP="00525613">
            <w:pPr>
              <w:pStyle w:val="Bullet2"/>
              <w:ind w:left="-104"/>
              <w:jc w:val="center"/>
            </w:pPr>
          </w:p>
        </w:tc>
      </w:tr>
      <w:tr w:rsidR="000D5A82" w:rsidRPr="006C189C" w14:paraId="0FAAFA3D" w14:textId="77777777" w:rsidTr="00067266">
        <w:tc>
          <w:tcPr>
            <w:tcW w:w="633" w:type="dxa"/>
            <w:tcBorders>
              <w:bottom w:val="single" w:sz="4" w:space="0" w:color="auto"/>
            </w:tcBorders>
          </w:tcPr>
          <w:p w14:paraId="41AC3474" w14:textId="77777777" w:rsidR="000D5A82" w:rsidRPr="006C189C" w:rsidRDefault="000D5A82" w:rsidP="00525613">
            <w:pPr>
              <w:spacing w:before="80" w:after="80"/>
              <w:jc w:val="right"/>
              <w:rPr>
                <w:rFonts w:ascii="Times New Roman" w:hAnsi="Times New Roman" w:cs="Times New Roman"/>
              </w:rPr>
            </w:pPr>
          </w:p>
        </w:tc>
        <w:tc>
          <w:tcPr>
            <w:tcW w:w="7822" w:type="dxa"/>
            <w:tcBorders>
              <w:bottom w:val="single" w:sz="4" w:space="0" w:color="auto"/>
            </w:tcBorders>
            <w:vAlign w:val="center"/>
          </w:tcPr>
          <w:p w14:paraId="06652C1F" w14:textId="3955F241" w:rsidR="000D5A82" w:rsidRDefault="000D5A82" w:rsidP="00625E1E">
            <w:pPr>
              <w:pStyle w:val="Bullet2"/>
              <w:ind w:left="430" w:hanging="430"/>
            </w:pPr>
            <w:r>
              <w:t>.5</w:t>
            </w:r>
            <w:r w:rsidRPr="00AD1BF8">
              <w:tab/>
            </w:r>
            <w:r>
              <w:t xml:space="preserve">Per </w:t>
            </w:r>
            <w:r w:rsidRPr="00CE5796">
              <w:rPr>
                <w:i/>
              </w:rPr>
              <w:t>Addenda Capital Inc. v. 0781995 B.C. Ltd.</w:t>
            </w:r>
            <w:r w:rsidRPr="009C0384">
              <w:rPr>
                <w:i/>
              </w:rPr>
              <w:t>,</w:t>
            </w:r>
            <w:r>
              <w:t xml:space="preserve"> 2016 BCSC 957, a</w:t>
            </w:r>
            <w:r w:rsidR="00FC1B01">
              <w:t xml:space="preserve">n associate judge’s </w:t>
            </w:r>
            <w:r w:rsidRPr="00825446">
              <w:t xml:space="preserve">order approving </w:t>
            </w:r>
            <w:r>
              <w:t xml:space="preserve">a </w:t>
            </w:r>
            <w:r w:rsidRPr="00825446">
              <w:t xml:space="preserve">backup offer </w:t>
            </w:r>
            <w:r>
              <w:t>is</w:t>
            </w:r>
            <w:r w:rsidRPr="00825446">
              <w:t xml:space="preserve"> unenforceable as infringing on the court’s equitable jurisdiction.</w:t>
            </w:r>
          </w:p>
        </w:tc>
        <w:tc>
          <w:tcPr>
            <w:tcW w:w="900" w:type="dxa"/>
            <w:tcBorders>
              <w:bottom w:val="single" w:sz="4" w:space="0" w:color="auto"/>
            </w:tcBorders>
            <w:vAlign w:val="center"/>
          </w:tcPr>
          <w:p w14:paraId="725A5CE7" w14:textId="77777777" w:rsidR="000D5A82" w:rsidRPr="006C189C" w:rsidRDefault="000D5A82" w:rsidP="00525613">
            <w:pPr>
              <w:pStyle w:val="Bullet2"/>
              <w:ind w:left="-104"/>
              <w:jc w:val="center"/>
            </w:pPr>
          </w:p>
        </w:tc>
      </w:tr>
    </w:tbl>
    <w:p w14:paraId="38A2EDBF" w14:textId="77777777" w:rsidR="005F20BB" w:rsidRDefault="005F20BB">
      <w:r>
        <w:br w:type="page"/>
      </w:r>
    </w:p>
    <w:tbl>
      <w:tblPr>
        <w:tblStyle w:val="TableGrid"/>
        <w:tblW w:w="0" w:type="auto"/>
        <w:tblLook w:val="04A0" w:firstRow="1" w:lastRow="0" w:firstColumn="1" w:lastColumn="0" w:noHBand="0" w:noVBand="1"/>
      </w:tblPr>
      <w:tblGrid>
        <w:gridCol w:w="633"/>
        <w:gridCol w:w="7822"/>
        <w:gridCol w:w="900"/>
      </w:tblGrid>
      <w:tr w:rsidR="000D5A82" w:rsidRPr="006C189C" w14:paraId="43B3FF47" w14:textId="77777777" w:rsidTr="00525613">
        <w:tc>
          <w:tcPr>
            <w:tcW w:w="633" w:type="dxa"/>
          </w:tcPr>
          <w:p w14:paraId="7D8400FB" w14:textId="4D5107BE" w:rsidR="000D5A82" w:rsidRPr="006C189C" w:rsidRDefault="000D5A82" w:rsidP="00525613">
            <w:pPr>
              <w:spacing w:before="80" w:after="80"/>
              <w:jc w:val="right"/>
              <w:rPr>
                <w:rFonts w:ascii="Times New Roman" w:hAnsi="Times New Roman" w:cs="Times New Roman"/>
              </w:rPr>
            </w:pPr>
          </w:p>
        </w:tc>
        <w:tc>
          <w:tcPr>
            <w:tcW w:w="7822" w:type="dxa"/>
            <w:vAlign w:val="center"/>
          </w:tcPr>
          <w:p w14:paraId="4C2686E8" w14:textId="67D56E48" w:rsidR="000D5A82" w:rsidRDefault="000D5A82" w:rsidP="00625E1E">
            <w:pPr>
              <w:pStyle w:val="Bullet2"/>
              <w:ind w:left="430" w:hanging="430"/>
            </w:pPr>
            <w:r>
              <w:t>.6</w:t>
            </w:r>
            <w:r w:rsidRPr="00AD1BF8">
              <w:tab/>
            </w:r>
            <w:r w:rsidRPr="0022666E">
              <w:t xml:space="preserve">Rule 22-2(13) does not allow hearsay evidence to be adduced in support of a final order (with limited exceptions). Where hearsay evidence may be advanced, such as in the case of a </w:t>
            </w:r>
            <w:r>
              <w:t>real estate licensee’s</w:t>
            </w:r>
            <w:r w:rsidRPr="0022666E">
              <w:t xml:space="preserve"> Marketing Service Report attached to an affidavit filed in support of an approve-sale application (a final order), the source of the information must be provided and the affidavit itself must include an averment of the truth of the statements offered in evidenc</w:t>
            </w:r>
            <w:r>
              <w:t>e (</w:t>
            </w:r>
            <w:r w:rsidRPr="000A3EC9">
              <w:rPr>
                <w:i/>
              </w:rPr>
              <w:t xml:space="preserve">Elite Mortgage Corp. v. </w:t>
            </w:r>
            <w:proofErr w:type="spellStart"/>
            <w:r w:rsidRPr="000A3EC9">
              <w:rPr>
                <w:i/>
              </w:rPr>
              <w:t>Derewenko</w:t>
            </w:r>
            <w:proofErr w:type="spellEnd"/>
            <w:r>
              <w:t>,</w:t>
            </w:r>
            <w:r w:rsidRPr="0022666E">
              <w:t xml:space="preserve"> 2019 B</w:t>
            </w:r>
            <w:r>
              <w:t>CCA</w:t>
            </w:r>
            <w:r w:rsidRPr="0022666E">
              <w:t xml:space="preserve"> 12</w:t>
            </w:r>
            <w:r>
              <w:t>5)</w:t>
            </w:r>
            <w:r w:rsidRPr="00825446">
              <w:t>.</w:t>
            </w:r>
          </w:p>
        </w:tc>
        <w:tc>
          <w:tcPr>
            <w:tcW w:w="900" w:type="dxa"/>
            <w:vAlign w:val="center"/>
          </w:tcPr>
          <w:p w14:paraId="7D125782" w14:textId="77777777" w:rsidR="000D5A82" w:rsidRPr="006C189C" w:rsidRDefault="000D5A82" w:rsidP="00525613">
            <w:pPr>
              <w:pStyle w:val="Bullet2"/>
              <w:ind w:left="-104"/>
              <w:jc w:val="center"/>
            </w:pPr>
          </w:p>
        </w:tc>
      </w:tr>
      <w:tr w:rsidR="000D5A82" w:rsidRPr="006C189C" w14:paraId="39216C3D" w14:textId="77777777" w:rsidTr="00525613">
        <w:tc>
          <w:tcPr>
            <w:tcW w:w="633" w:type="dxa"/>
          </w:tcPr>
          <w:p w14:paraId="369B4BA1" w14:textId="77777777" w:rsidR="000D5A82" w:rsidRPr="006C189C" w:rsidRDefault="000D5A82" w:rsidP="00525613">
            <w:pPr>
              <w:spacing w:before="80" w:after="80"/>
              <w:jc w:val="right"/>
              <w:rPr>
                <w:rFonts w:ascii="Times New Roman" w:hAnsi="Times New Roman" w:cs="Times New Roman"/>
              </w:rPr>
            </w:pPr>
          </w:p>
        </w:tc>
        <w:tc>
          <w:tcPr>
            <w:tcW w:w="7822" w:type="dxa"/>
            <w:vAlign w:val="center"/>
          </w:tcPr>
          <w:p w14:paraId="7EB14144" w14:textId="4005241B" w:rsidR="000D5A82" w:rsidRDefault="000D5A82" w:rsidP="00625E1E">
            <w:pPr>
              <w:pStyle w:val="Bullet2"/>
              <w:ind w:left="430" w:hanging="430"/>
            </w:pPr>
            <w:r>
              <w:t>.7</w:t>
            </w:r>
            <w:r w:rsidRPr="00AD1BF8">
              <w:tab/>
            </w:r>
            <w:r w:rsidRPr="00526507">
              <w:t>Per</w:t>
            </w:r>
            <w:r w:rsidRPr="004319DE">
              <w:t xml:space="preserve"> </w:t>
            </w:r>
            <w:proofErr w:type="spellStart"/>
            <w:r w:rsidRPr="00526507">
              <w:rPr>
                <w:i/>
                <w:iCs/>
              </w:rPr>
              <w:t>Romspen</w:t>
            </w:r>
            <w:proofErr w:type="spellEnd"/>
            <w:r w:rsidRPr="00526507">
              <w:rPr>
                <w:i/>
                <w:iCs/>
              </w:rPr>
              <w:t xml:space="preserve"> Mortgage Corp</w:t>
            </w:r>
            <w:r>
              <w:rPr>
                <w:i/>
                <w:iCs/>
              </w:rPr>
              <w:t>.</w:t>
            </w:r>
            <w:r w:rsidRPr="00526507">
              <w:rPr>
                <w:i/>
                <w:iCs/>
              </w:rPr>
              <w:t xml:space="preserve"> v. Lantzville Foothills Estates Inc.</w:t>
            </w:r>
            <w:r>
              <w:t>, 2013 BCSC 2222 (Chambers), the best indicator for property value is offers that have been made and exposure to the market. An appraisal is “no more than an expert’s opinion” on likely sale price, and in this case the judge found the “market speaks loudly” and that the appraisal was little more than an inaccurate prediction.</w:t>
            </w:r>
          </w:p>
        </w:tc>
        <w:tc>
          <w:tcPr>
            <w:tcW w:w="900" w:type="dxa"/>
            <w:vAlign w:val="center"/>
          </w:tcPr>
          <w:p w14:paraId="7121CF7A" w14:textId="77777777" w:rsidR="000D5A82" w:rsidRPr="006C189C" w:rsidRDefault="000D5A82" w:rsidP="00525613">
            <w:pPr>
              <w:pStyle w:val="Bullet2"/>
              <w:ind w:left="-104"/>
              <w:jc w:val="center"/>
            </w:pPr>
          </w:p>
        </w:tc>
      </w:tr>
      <w:tr w:rsidR="005F17E3" w:rsidRPr="006C189C" w14:paraId="1852E269" w14:textId="77777777" w:rsidTr="00525613">
        <w:tc>
          <w:tcPr>
            <w:tcW w:w="633" w:type="dxa"/>
          </w:tcPr>
          <w:p w14:paraId="5009F740" w14:textId="0B425325" w:rsidR="005F17E3" w:rsidRPr="006C189C" w:rsidRDefault="0046206E" w:rsidP="00525613">
            <w:pPr>
              <w:spacing w:before="80" w:after="80"/>
              <w:jc w:val="right"/>
              <w:rPr>
                <w:rFonts w:ascii="Times New Roman" w:hAnsi="Times New Roman" w:cs="Times New Roman"/>
              </w:rPr>
            </w:pPr>
            <w:r>
              <w:rPr>
                <w:rFonts w:ascii="Times New Roman" w:hAnsi="Times New Roman" w:cs="Times New Roman"/>
              </w:rPr>
              <w:t>9.3</w:t>
            </w:r>
          </w:p>
        </w:tc>
        <w:tc>
          <w:tcPr>
            <w:tcW w:w="7822" w:type="dxa"/>
            <w:vAlign w:val="center"/>
          </w:tcPr>
          <w:p w14:paraId="295F36BB" w14:textId="77CFCC79" w:rsidR="005F17E3" w:rsidRPr="006C189C" w:rsidRDefault="0046206E" w:rsidP="0046206E">
            <w:pPr>
              <w:pStyle w:val="Bullet1"/>
            </w:pPr>
            <w:r w:rsidRPr="00AD1BF8">
              <w:t>Give notice of your application to the mortgagor and all parties (whether or not they have filed a response to petition). If any of the covenantors or guarantors have not been joined in the proceedings, you may lose your right to</w:t>
            </w:r>
            <w:r>
              <w:t xml:space="preserve"> </w:t>
            </w:r>
            <w:r w:rsidRPr="00AD1BF8">
              <w:t>proceed against them if you fail to provide them with notice of the application to approve the sale. Consider the possession date. If the property is occupied (and especially if it is residential), the court will be reluctant to approve a sale without giving the occupants a reasonable time to vacate and find new accommodations (30 days is a good general rule).</w:t>
            </w:r>
          </w:p>
        </w:tc>
        <w:tc>
          <w:tcPr>
            <w:tcW w:w="900" w:type="dxa"/>
            <w:vAlign w:val="center"/>
          </w:tcPr>
          <w:p w14:paraId="44C36DAA" w14:textId="6A73C1B1" w:rsidR="005F17E3" w:rsidRDefault="0046206E" w:rsidP="00525613">
            <w:pPr>
              <w:pStyle w:val="Bullet3"/>
              <w:ind w:left="-104"/>
              <w:jc w:val="center"/>
            </w:pPr>
            <w:r w:rsidRPr="00437BB1">
              <w:rPr>
                <w:sz w:val="40"/>
                <w:szCs w:val="40"/>
              </w:rPr>
              <w:sym w:font="Wingdings 2" w:char="F0A3"/>
            </w:r>
          </w:p>
        </w:tc>
      </w:tr>
      <w:tr w:rsidR="005F17E3" w:rsidRPr="006C189C" w14:paraId="0B669C6E" w14:textId="77777777" w:rsidTr="00525613">
        <w:tc>
          <w:tcPr>
            <w:tcW w:w="633" w:type="dxa"/>
          </w:tcPr>
          <w:p w14:paraId="3EC48CD8" w14:textId="1190848A" w:rsidR="005F17E3" w:rsidRPr="006C189C" w:rsidRDefault="0046206E" w:rsidP="00525613">
            <w:pPr>
              <w:spacing w:before="80" w:after="80"/>
              <w:jc w:val="right"/>
              <w:rPr>
                <w:rFonts w:ascii="Times New Roman" w:hAnsi="Times New Roman" w:cs="Times New Roman"/>
              </w:rPr>
            </w:pPr>
            <w:r>
              <w:rPr>
                <w:rFonts w:ascii="Times New Roman" w:hAnsi="Times New Roman" w:cs="Times New Roman"/>
              </w:rPr>
              <w:t>9.4</w:t>
            </w:r>
          </w:p>
        </w:tc>
        <w:tc>
          <w:tcPr>
            <w:tcW w:w="7822" w:type="dxa"/>
            <w:vAlign w:val="center"/>
          </w:tcPr>
          <w:p w14:paraId="155C04E0" w14:textId="53B12297" w:rsidR="005F17E3" w:rsidRPr="006C189C" w:rsidRDefault="0046206E" w:rsidP="0046206E">
            <w:pPr>
              <w:pStyle w:val="Bullet1"/>
            </w:pPr>
            <w:r w:rsidRPr="00AD1BF8">
              <w:t xml:space="preserve">Consider tenants carefully. For example, if the property is residential and tenants are not respondents but were in possession prior to the commencement of the proceeding, the notice provisions of the </w:t>
            </w:r>
            <w:r w:rsidRPr="00AD1BF8">
              <w:rPr>
                <w:i/>
              </w:rPr>
              <w:t>Residential Tenancy Act</w:t>
            </w:r>
            <w:r>
              <w:t>, S.B.C. 2002, c. </w:t>
            </w:r>
            <w:r w:rsidRPr="00AD1BF8">
              <w:t>78</w:t>
            </w:r>
            <w:r>
              <w:t>,</w:t>
            </w:r>
            <w:r w:rsidRPr="00AD1BF8">
              <w:t xml:space="preserve"> likely apply</w:t>
            </w:r>
            <w:r>
              <w:t xml:space="preserve"> (see </w:t>
            </w:r>
            <w:r w:rsidRPr="000A3EC9">
              <w:rPr>
                <w:i/>
              </w:rPr>
              <w:t xml:space="preserve">First National Financial GP Corporation v. </w:t>
            </w:r>
            <w:proofErr w:type="spellStart"/>
            <w:r w:rsidRPr="000A3EC9">
              <w:rPr>
                <w:i/>
              </w:rPr>
              <w:t>Sirotka</w:t>
            </w:r>
            <w:proofErr w:type="spellEnd"/>
            <w:r>
              <w:t xml:space="preserve">, </w:t>
            </w:r>
            <w:r w:rsidRPr="00C34793">
              <w:t>2011 BCSC 340</w:t>
            </w:r>
            <w:r>
              <w:t>).</w:t>
            </w:r>
          </w:p>
        </w:tc>
        <w:tc>
          <w:tcPr>
            <w:tcW w:w="900" w:type="dxa"/>
            <w:vAlign w:val="center"/>
          </w:tcPr>
          <w:p w14:paraId="0633C704" w14:textId="071413E9" w:rsidR="005F17E3" w:rsidRDefault="0046206E" w:rsidP="00525613">
            <w:pPr>
              <w:pStyle w:val="Bullet4"/>
              <w:ind w:left="-104"/>
              <w:jc w:val="center"/>
            </w:pPr>
            <w:r w:rsidRPr="00437BB1">
              <w:rPr>
                <w:sz w:val="40"/>
                <w:szCs w:val="40"/>
              </w:rPr>
              <w:sym w:font="Wingdings 2" w:char="F0A3"/>
            </w:r>
          </w:p>
        </w:tc>
      </w:tr>
      <w:tr w:rsidR="005F17E3" w:rsidRPr="006C189C" w14:paraId="08AC7404" w14:textId="77777777" w:rsidTr="00525613">
        <w:tc>
          <w:tcPr>
            <w:tcW w:w="633" w:type="dxa"/>
          </w:tcPr>
          <w:p w14:paraId="7A8BCF5F" w14:textId="40CC9F8C" w:rsidR="005F17E3" w:rsidRPr="002A6052" w:rsidRDefault="0046206E" w:rsidP="00525613">
            <w:pPr>
              <w:spacing w:before="80" w:after="80"/>
              <w:jc w:val="right"/>
              <w:rPr>
                <w:rFonts w:ascii="Times New Roman" w:hAnsi="Times New Roman" w:cs="Times New Roman"/>
              </w:rPr>
            </w:pPr>
            <w:r>
              <w:rPr>
                <w:rFonts w:ascii="Times New Roman" w:hAnsi="Times New Roman" w:cs="Times New Roman"/>
              </w:rPr>
              <w:t>9.5</w:t>
            </w:r>
          </w:p>
        </w:tc>
        <w:tc>
          <w:tcPr>
            <w:tcW w:w="7822" w:type="dxa"/>
            <w:vAlign w:val="center"/>
          </w:tcPr>
          <w:p w14:paraId="609F5E2E" w14:textId="5B47DE56" w:rsidR="005F17E3" w:rsidRPr="006C189C" w:rsidRDefault="0046206E" w:rsidP="00525613">
            <w:pPr>
              <w:pStyle w:val="Bullet1"/>
            </w:pPr>
            <w:r w:rsidRPr="00AD1BF8">
              <w:t xml:space="preserve">Procedure: notice of application seeking order for approval of sale, together with supporting affidavit(s) (note Rules 13-5 and 21-7(5), (7), and (9) and refer to items 6 and 8 </w:t>
            </w:r>
            <w:r>
              <w:t xml:space="preserve">in this checklist, </w:t>
            </w:r>
            <w:r w:rsidRPr="00AD1BF8">
              <w:t>above). Order normally includes provisions for:</w:t>
            </w:r>
          </w:p>
        </w:tc>
        <w:tc>
          <w:tcPr>
            <w:tcW w:w="900" w:type="dxa"/>
            <w:vAlign w:val="center"/>
          </w:tcPr>
          <w:p w14:paraId="5CECEF7D" w14:textId="77777777" w:rsidR="005F17E3" w:rsidRDefault="005F17E3" w:rsidP="00525613">
            <w:pPr>
              <w:pStyle w:val="Bullet1"/>
              <w:ind w:left="-104"/>
              <w:jc w:val="center"/>
            </w:pPr>
            <w:r w:rsidRPr="00437BB1">
              <w:rPr>
                <w:sz w:val="40"/>
                <w:szCs w:val="40"/>
              </w:rPr>
              <w:sym w:font="Wingdings 2" w:char="F0A3"/>
            </w:r>
          </w:p>
        </w:tc>
      </w:tr>
      <w:tr w:rsidR="005F17E3" w:rsidRPr="006C189C" w14:paraId="4BAB3FE1" w14:textId="77777777" w:rsidTr="00525613">
        <w:tc>
          <w:tcPr>
            <w:tcW w:w="633" w:type="dxa"/>
          </w:tcPr>
          <w:p w14:paraId="5AEB7C9E" w14:textId="77777777" w:rsidR="005F17E3" w:rsidRPr="00D960B3" w:rsidRDefault="005F17E3" w:rsidP="00525613">
            <w:pPr>
              <w:spacing w:before="80" w:after="80"/>
              <w:jc w:val="right"/>
              <w:rPr>
                <w:rFonts w:ascii="Times New Roman" w:hAnsi="Times New Roman" w:cs="Times New Roman"/>
              </w:rPr>
            </w:pPr>
          </w:p>
        </w:tc>
        <w:tc>
          <w:tcPr>
            <w:tcW w:w="7822" w:type="dxa"/>
            <w:vAlign w:val="center"/>
          </w:tcPr>
          <w:p w14:paraId="171897F6" w14:textId="785D83C6" w:rsidR="005F17E3" w:rsidRPr="006C189C" w:rsidRDefault="0046206E" w:rsidP="00625E1E">
            <w:pPr>
              <w:pStyle w:val="Bullet2"/>
              <w:ind w:left="430" w:hanging="430"/>
            </w:pPr>
            <w:r>
              <w:t>.1</w:t>
            </w:r>
            <w:r w:rsidRPr="00AD1BF8">
              <w:tab/>
              <w:t>Vesting of title in the purchaser on registration of:</w:t>
            </w:r>
          </w:p>
        </w:tc>
        <w:tc>
          <w:tcPr>
            <w:tcW w:w="900" w:type="dxa"/>
            <w:vAlign w:val="center"/>
          </w:tcPr>
          <w:p w14:paraId="258A74B0" w14:textId="77777777" w:rsidR="005F17E3" w:rsidRDefault="005F17E3" w:rsidP="00525613">
            <w:pPr>
              <w:pStyle w:val="Bullet2"/>
              <w:ind w:left="-104"/>
              <w:jc w:val="center"/>
            </w:pPr>
          </w:p>
        </w:tc>
      </w:tr>
      <w:tr w:rsidR="005F17E3" w:rsidRPr="006C189C" w14:paraId="49A742EF" w14:textId="77777777" w:rsidTr="00525613">
        <w:tc>
          <w:tcPr>
            <w:tcW w:w="633" w:type="dxa"/>
          </w:tcPr>
          <w:p w14:paraId="03BE8092"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3E570EBF" w14:textId="2E869FEE" w:rsidR="005F17E3" w:rsidRPr="0046206E" w:rsidRDefault="0046206E" w:rsidP="00625E1E">
            <w:pPr>
              <w:pStyle w:val="Bullet3"/>
              <w:numPr>
                <w:ilvl w:val="0"/>
                <w:numId w:val="12"/>
              </w:numPr>
              <w:ind w:hanging="492"/>
            </w:pPr>
            <w:r w:rsidRPr="0046206E">
              <w:t xml:space="preserve">A certified copy of order (“vesting order”—see </w:t>
            </w:r>
            <w:r w:rsidRPr="0046206E">
              <w:rPr>
                <w:rStyle w:val="ItalicsI1"/>
                <w:sz w:val="22"/>
              </w:rPr>
              <w:t>Law and Equity Act</w:t>
            </w:r>
            <w:r w:rsidRPr="0046206E">
              <w:t>, s. 37, and Rule 21-7(9)).</w:t>
            </w:r>
          </w:p>
        </w:tc>
        <w:tc>
          <w:tcPr>
            <w:tcW w:w="900" w:type="dxa"/>
            <w:vAlign w:val="center"/>
          </w:tcPr>
          <w:p w14:paraId="2CDD8796" w14:textId="77777777" w:rsidR="005F17E3" w:rsidRDefault="005F17E3" w:rsidP="00525613">
            <w:pPr>
              <w:pStyle w:val="Bullet3"/>
              <w:ind w:left="-104"/>
              <w:jc w:val="center"/>
            </w:pPr>
          </w:p>
        </w:tc>
      </w:tr>
      <w:tr w:rsidR="0046206E" w:rsidRPr="006C189C" w14:paraId="14AA2A03" w14:textId="77777777" w:rsidTr="00525613">
        <w:tc>
          <w:tcPr>
            <w:tcW w:w="633" w:type="dxa"/>
          </w:tcPr>
          <w:p w14:paraId="26277E6B" w14:textId="77777777" w:rsidR="0046206E" w:rsidRPr="006C189C" w:rsidRDefault="0046206E" w:rsidP="00525613">
            <w:pPr>
              <w:spacing w:before="80" w:after="80"/>
              <w:jc w:val="right"/>
              <w:rPr>
                <w:rFonts w:ascii="Times New Roman" w:hAnsi="Times New Roman" w:cs="Times New Roman"/>
              </w:rPr>
            </w:pPr>
          </w:p>
        </w:tc>
        <w:tc>
          <w:tcPr>
            <w:tcW w:w="7822" w:type="dxa"/>
            <w:vAlign w:val="center"/>
          </w:tcPr>
          <w:p w14:paraId="54298D23" w14:textId="0B1A17CF" w:rsidR="0046206E" w:rsidRPr="006C189C" w:rsidRDefault="0046206E" w:rsidP="00625E1E">
            <w:pPr>
              <w:pStyle w:val="Bullet3"/>
              <w:numPr>
                <w:ilvl w:val="0"/>
                <w:numId w:val="12"/>
              </w:numPr>
              <w:ind w:hanging="492"/>
            </w:pPr>
            <w:r w:rsidRPr="00AD1BF8">
              <w:t>Your letter authorizing the registration of the vesting order.</w:t>
            </w:r>
          </w:p>
        </w:tc>
        <w:tc>
          <w:tcPr>
            <w:tcW w:w="900" w:type="dxa"/>
            <w:vAlign w:val="center"/>
          </w:tcPr>
          <w:p w14:paraId="59184F61" w14:textId="77777777" w:rsidR="0046206E" w:rsidRDefault="0046206E" w:rsidP="00525613">
            <w:pPr>
              <w:pStyle w:val="Bullet3"/>
              <w:ind w:left="-104"/>
              <w:jc w:val="center"/>
            </w:pPr>
          </w:p>
        </w:tc>
      </w:tr>
      <w:tr w:rsidR="005F17E3" w:rsidRPr="006C189C" w14:paraId="56557D3E" w14:textId="77777777" w:rsidTr="00525613">
        <w:tc>
          <w:tcPr>
            <w:tcW w:w="633" w:type="dxa"/>
          </w:tcPr>
          <w:p w14:paraId="30BFA291"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42CC630D" w14:textId="2B216F88" w:rsidR="005F17E3" w:rsidRPr="0046206E" w:rsidRDefault="0046206E" w:rsidP="00625E1E">
            <w:pPr>
              <w:pStyle w:val="Bullet2"/>
              <w:ind w:left="430" w:hanging="430"/>
            </w:pPr>
            <w:r w:rsidRPr="0046206E">
              <w:t>.2</w:t>
            </w:r>
            <w:r w:rsidRPr="0046206E">
              <w:tab/>
              <w:t xml:space="preserve">Release and discharge of encumbrances of parties. Any subsequent encumbrances registered after your certificate of pending litigation are discharged automatically by the land title office (see </w:t>
            </w:r>
            <w:r w:rsidRPr="0046206E">
              <w:rPr>
                <w:rStyle w:val="ItalicsI1"/>
                <w:sz w:val="22"/>
              </w:rPr>
              <w:t>Land Title Act</w:t>
            </w:r>
            <w:r w:rsidRPr="0046206E">
              <w:rPr>
                <w:rStyle w:val="Italics"/>
                <w:rFonts w:ascii="Times New Roman" w:hAnsi="Times New Roman"/>
                <w:iCs/>
                <w:sz w:val="22"/>
              </w:rPr>
              <w:t>,</w:t>
            </w:r>
            <w:r w:rsidRPr="0046206E">
              <w:t xml:space="preserve"> </w:t>
            </w:r>
            <w:r w:rsidRPr="0046206E">
              <w:rPr>
                <w:rStyle w:val="Italics"/>
                <w:rFonts w:ascii="Times New Roman" w:hAnsi="Times New Roman"/>
                <w:i w:val="0"/>
                <w:sz w:val="22"/>
              </w:rPr>
              <w:t>s. 30, and Rule 21-7(4))</w:t>
            </w:r>
            <w:r w:rsidRPr="0046206E">
              <w:rPr>
                <w:i/>
              </w:rPr>
              <w:t>.</w:t>
            </w:r>
            <w:r w:rsidRPr="0046206E">
              <w:t xml:space="preserve"> Note the following:</w:t>
            </w:r>
          </w:p>
        </w:tc>
        <w:tc>
          <w:tcPr>
            <w:tcW w:w="900" w:type="dxa"/>
            <w:vAlign w:val="center"/>
          </w:tcPr>
          <w:p w14:paraId="3600C36A" w14:textId="77777777" w:rsidR="005F17E3" w:rsidRDefault="005F17E3" w:rsidP="00525613">
            <w:pPr>
              <w:pStyle w:val="Bullet4"/>
              <w:ind w:left="-104"/>
              <w:jc w:val="center"/>
            </w:pPr>
          </w:p>
        </w:tc>
      </w:tr>
      <w:tr w:rsidR="0046206E" w:rsidRPr="006C189C" w14:paraId="528F83CC" w14:textId="77777777" w:rsidTr="00525613">
        <w:tc>
          <w:tcPr>
            <w:tcW w:w="633" w:type="dxa"/>
          </w:tcPr>
          <w:p w14:paraId="523D0D92" w14:textId="77777777" w:rsidR="0046206E" w:rsidRPr="006C189C" w:rsidRDefault="0046206E" w:rsidP="00525613">
            <w:pPr>
              <w:spacing w:before="80" w:after="80"/>
              <w:jc w:val="right"/>
              <w:rPr>
                <w:rFonts w:ascii="Times New Roman" w:hAnsi="Times New Roman" w:cs="Times New Roman"/>
              </w:rPr>
            </w:pPr>
          </w:p>
        </w:tc>
        <w:tc>
          <w:tcPr>
            <w:tcW w:w="7822" w:type="dxa"/>
            <w:vAlign w:val="center"/>
          </w:tcPr>
          <w:p w14:paraId="0B3E70F6" w14:textId="7DBB5DA2" w:rsidR="0046206E" w:rsidRPr="0046206E" w:rsidRDefault="0046206E" w:rsidP="00625E1E">
            <w:pPr>
              <w:pStyle w:val="Bullet3"/>
              <w:numPr>
                <w:ilvl w:val="0"/>
                <w:numId w:val="13"/>
              </w:numPr>
              <w:ind w:left="880" w:hanging="450"/>
            </w:pPr>
            <w:r w:rsidRPr="00AD1BF8">
              <w:t>The order will not release prior encumbrances as these charge holders were not made parties to the proceedings; discharges must be obtained and registered if clear title is to be delivered to the purchaser.</w:t>
            </w:r>
          </w:p>
        </w:tc>
        <w:tc>
          <w:tcPr>
            <w:tcW w:w="900" w:type="dxa"/>
            <w:vAlign w:val="center"/>
          </w:tcPr>
          <w:p w14:paraId="75803573" w14:textId="77777777" w:rsidR="0046206E" w:rsidRDefault="0046206E" w:rsidP="00525613">
            <w:pPr>
              <w:pStyle w:val="Bullet4"/>
              <w:ind w:left="-104"/>
              <w:jc w:val="center"/>
            </w:pPr>
          </w:p>
        </w:tc>
      </w:tr>
      <w:tr w:rsidR="0046206E" w:rsidRPr="006C189C" w14:paraId="23C43FD3" w14:textId="77777777" w:rsidTr="00525613">
        <w:tc>
          <w:tcPr>
            <w:tcW w:w="633" w:type="dxa"/>
          </w:tcPr>
          <w:p w14:paraId="03136BB9" w14:textId="77777777" w:rsidR="0046206E" w:rsidRPr="006C189C" w:rsidRDefault="0046206E" w:rsidP="00525613">
            <w:pPr>
              <w:spacing w:before="80" w:after="80"/>
              <w:jc w:val="right"/>
              <w:rPr>
                <w:rFonts w:ascii="Times New Roman" w:hAnsi="Times New Roman" w:cs="Times New Roman"/>
              </w:rPr>
            </w:pPr>
          </w:p>
        </w:tc>
        <w:tc>
          <w:tcPr>
            <w:tcW w:w="7822" w:type="dxa"/>
            <w:vAlign w:val="center"/>
          </w:tcPr>
          <w:p w14:paraId="1B1841B8" w14:textId="4294165F" w:rsidR="0046206E" w:rsidRPr="0046206E" w:rsidRDefault="0046206E" w:rsidP="00625E1E">
            <w:pPr>
              <w:pStyle w:val="Bullet3"/>
              <w:numPr>
                <w:ilvl w:val="0"/>
                <w:numId w:val="13"/>
              </w:numPr>
              <w:ind w:left="880" w:hanging="450"/>
            </w:pPr>
            <w:r w:rsidRPr="00AD1BF8">
              <w:t>The order will not release subsequent encumbrances where subsequent charge holders were not made parties, but should have been, because their charges were registered prior to your certificate of pending litigation. Consider this when drafting the provisions in the vesting order governing the distribution of the sale proceeds.</w:t>
            </w:r>
          </w:p>
        </w:tc>
        <w:tc>
          <w:tcPr>
            <w:tcW w:w="900" w:type="dxa"/>
            <w:vAlign w:val="center"/>
          </w:tcPr>
          <w:p w14:paraId="0C9DFB74" w14:textId="77777777" w:rsidR="0046206E" w:rsidRDefault="0046206E" w:rsidP="00525613">
            <w:pPr>
              <w:pStyle w:val="Bullet4"/>
              <w:ind w:left="-104"/>
              <w:jc w:val="center"/>
            </w:pPr>
          </w:p>
        </w:tc>
      </w:tr>
      <w:tr w:rsidR="0046206E" w:rsidRPr="006C189C" w14:paraId="36BDCD96" w14:textId="77777777" w:rsidTr="00525613">
        <w:tc>
          <w:tcPr>
            <w:tcW w:w="633" w:type="dxa"/>
          </w:tcPr>
          <w:p w14:paraId="55B60E13" w14:textId="77777777" w:rsidR="0046206E" w:rsidRPr="006C189C" w:rsidRDefault="0046206E" w:rsidP="00525613">
            <w:pPr>
              <w:spacing w:before="80" w:after="80"/>
              <w:jc w:val="right"/>
              <w:rPr>
                <w:rFonts w:ascii="Times New Roman" w:hAnsi="Times New Roman" w:cs="Times New Roman"/>
              </w:rPr>
            </w:pPr>
          </w:p>
        </w:tc>
        <w:tc>
          <w:tcPr>
            <w:tcW w:w="7822" w:type="dxa"/>
            <w:vAlign w:val="center"/>
          </w:tcPr>
          <w:p w14:paraId="4446C945" w14:textId="5BF48E4E" w:rsidR="0046206E" w:rsidRPr="0046206E" w:rsidRDefault="0046206E" w:rsidP="00625E1E">
            <w:pPr>
              <w:pStyle w:val="Bullet3"/>
              <w:numPr>
                <w:ilvl w:val="0"/>
                <w:numId w:val="13"/>
              </w:numPr>
              <w:ind w:left="880" w:hanging="450"/>
            </w:pPr>
            <w:r w:rsidRPr="0046206E">
              <w:t xml:space="preserve">Before paying out any strata corporation claims, ensure that they fall within the appropriate categories (for example, late charges and NSF charges do not generally have priority). See </w:t>
            </w:r>
            <w:r w:rsidRPr="0046206E">
              <w:rPr>
                <w:rStyle w:val="ItalicsI1"/>
                <w:spacing w:val="-5"/>
                <w:sz w:val="22"/>
              </w:rPr>
              <w:t>Strata Property Act</w:t>
            </w:r>
            <w:r w:rsidRPr="0046206E">
              <w:t xml:space="preserve">, S.B.C. 1998, c. 43, s. 116, for obtaining a release of the charge for a strata corporation. No Form F is required for a court-ordered </w:t>
            </w:r>
            <w:r w:rsidRPr="0046206E">
              <w:rPr>
                <w:spacing w:val="-4"/>
              </w:rPr>
              <w:t>sale (</w:t>
            </w:r>
            <w:r w:rsidRPr="0046206E">
              <w:rPr>
                <w:rStyle w:val="ItalicsI1"/>
                <w:spacing w:val="-4"/>
                <w:sz w:val="22"/>
              </w:rPr>
              <w:t>Peoples Trust Co. v. Meadowlark Estates Ltd.</w:t>
            </w:r>
            <w:r w:rsidRPr="0046206E">
              <w:rPr>
                <w:spacing w:val="-4"/>
              </w:rPr>
              <w:t>, 2005 BCSC 51).</w:t>
            </w:r>
          </w:p>
        </w:tc>
        <w:tc>
          <w:tcPr>
            <w:tcW w:w="900" w:type="dxa"/>
            <w:vAlign w:val="center"/>
          </w:tcPr>
          <w:p w14:paraId="6AA428CA" w14:textId="77777777" w:rsidR="0046206E" w:rsidRDefault="0046206E" w:rsidP="00525613">
            <w:pPr>
              <w:pStyle w:val="Bullet4"/>
              <w:ind w:left="-104"/>
              <w:jc w:val="center"/>
            </w:pPr>
          </w:p>
        </w:tc>
      </w:tr>
      <w:tr w:rsidR="0046206E" w:rsidRPr="006C189C" w14:paraId="157F24EF" w14:textId="77777777" w:rsidTr="00525613">
        <w:tc>
          <w:tcPr>
            <w:tcW w:w="633" w:type="dxa"/>
          </w:tcPr>
          <w:p w14:paraId="72321C9E" w14:textId="77777777" w:rsidR="0046206E" w:rsidRPr="006C189C" w:rsidRDefault="0046206E" w:rsidP="00525613">
            <w:pPr>
              <w:spacing w:before="80" w:after="80"/>
              <w:jc w:val="right"/>
              <w:rPr>
                <w:rFonts w:ascii="Times New Roman" w:hAnsi="Times New Roman" w:cs="Times New Roman"/>
              </w:rPr>
            </w:pPr>
          </w:p>
        </w:tc>
        <w:tc>
          <w:tcPr>
            <w:tcW w:w="7822" w:type="dxa"/>
            <w:vAlign w:val="center"/>
          </w:tcPr>
          <w:p w14:paraId="0780C8F8" w14:textId="29A0A824" w:rsidR="0046206E" w:rsidRPr="0046206E" w:rsidRDefault="0046206E" w:rsidP="00625E1E">
            <w:pPr>
              <w:pStyle w:val="Bullet2"/>
              <w:ind w:left="430" w:hanging="430"/>
            </w:pPr>
            <w:r>
              <w:t>.3</w:t>
            </w:r>
            <w:r w:rsidRPr="0046206E">
              <w:tab/>
            </w:r>
            <w:r w:rsidR="006E689F" w:rsidRPr="00AD1BF8">
              <w:t>Distribution of proceeds (usually through the trust account of the lawyer acting for the party presenting the offer to the court for approval).</w:t>
            </w:r>
          </w:p>
        </w:tc>
        <w:tc>
          <w:tcPr>
            <w:tcW w:w="900" w:type="dxa"/>
            <w:vAlign w:val="center"/>
          </w:tcPr>
          <w:p w14:paraId="72AA9766" w14:textId="77777777" w:rsidR="0046206E" w:rsidRDefault="0046206E" w:rsidP="00525613">
            <w:pPr>
              <w:pStyle w:val="Bullet4"/>
              <w:ind w:left="-104"/>
              <w:jc w:val="center"/>
            </w:pPr>
          </w:p>
        </w:tc>
      </w:tr>
      <w:tr w:rsidR="0046206E" w:rsidRPr="006C189C" w14:paraId="201E5299" w14:textId="77777777" w:rsidTr="00525613">
        <w:tc>
          <w:tcPr>
            <w:tcW w:w="633" w:type="dxa"/>
          </w:tcPr>
          <w:p w14:paraId="0D1D514D" w14:textId="77777777" w:rsidR="0046206E" w:rsidRPr="006C189C" w:rsidRDefault="0046206E" w:rsidP="00525613">
            <w:pPr>
              <w:spacing w:before="80" w:after="80"/>
              <w:jc w:val="right"/>
              <w:rPr>
                <w:rFonts w:ascii="Times New Roman" w:hAnsi="Times New Roman" w:cs="Times New Roman"/>
              </w:rPr>
            </w:pPr>
          </w:p>
        </w:tc>
        <w:tc>
          <w:tcPr>
            <w:tcW w:w="7822" w:type="dxa"/>
            <w:vAlign w:val="center"/>
          </w:tcPr>
          <w:p w14:paraId="38C4B7DC" w14:textId="4E6000F2" w:rsidR="0046206E" w:rsidRPr="009A43DF" w:rsidRDefault="0046206E" w:rsidP="00625E1E">
            <w:pPr>
              <w:pStyle w:val="Bullet2"/>
              <w:ind w:left="430" w:hanging="430"/>
            </w:pPr>
            <w:r w:rsidRPr="009A43DF">
              <w:t>.4</w:t>
            </w:r>
            <w:r w:rsidRPr="009A43DF">
              <w:tab/>
            </w:r>
            <w:r w:rsidR="006E689F" w:rsidRPr="009A43DF">
              <w:t>Costs.</w:t>
            </w:r>
          </w:p>
        </w:tc>
        <w:tc>
          <w:tcPr>
            <w:tcW w:w="900" w:type="dxa"/>
            <w:vAlign w:val="center"/>
          </w:tcPr>
          <w:p w14:paraId="6DCE584C" w14:textId="77777777" w:rsidR="0046206E" w:rsidRDefault="0046206E" w:rsidP="00525613">
            <w:pPr>
              <w:pStyle w:val="Bullet4"/>
              <w:ind w:left="-104"/>
              <w:jc w:val="center"/>
            </w:pPr>
          </w:p>
        </w:tc>
      </w:tr>
      <w:tr w:rsidR="0046206E" w:rsidRPr="006C189C" w14:paraId="023ACFEE" w14:textId="77777777" w:rsidTr="00525613">
        <w:tc>
          <w:tcPr>
            <w:tcW w:w="633" w:type="dxa"/>
          </w:tcPr>
          <w:p w14:paraId="42C67920" w14:textId="77777777" w:rsidR="0046206E" w:rsidRPr="006C189C" w:rsidRDefault="0046206E" w:rsidP="00525613">
            <w:pPr>
              <w:spacing w:before="80" w:after="80"/>
              <w:jc w:val="right"/>
              <w:rPr>
                <w:rFonts w:ascii="Times New Roman" w:hAnsi="Times New Roman" w:cs="Times New Roman"/>
              </w:rPr>
            </w:pPr>
          </w:p>
        </w:tc>
        <w:tc>
          <w:tcPr>
            <w:tcW w:w="7822" w:type="dxa"/>
            <w:vAlign w:val="center"/>
          </w:tcPr>
          <w:p w14:paraId="53218F13" w14:textId="7279A09F" w:rsidR="0046206E" w:rsidRPr="009A43DF" w:rsidRDefault="0046206E" w:rsidP="00625E1E">
            <w:pPr>
              <w:pStyle w:val="Bullet2"/>
              <w:ind w:left="430" w:hanging="430"/>
            </w:pPr>
            <w:r w:rsidRPr="009A43DF">
              <w:t>.5</w:t>
            </w:r>
            <w:r w:rsidRPr="009A43DF">
              <w:tab/>
            </w:r>
            <w:r w:rsidR="006E689F" w:rsidRPr="009A43DF">
              <w:t>If a “non-exempt” manufactured home is involved, the notice of application and order should contain a direction to the manufactured home registry to transfer the manufactured home and discharge any charges.</w:t>
            </w:r>
          </w:p>
        </w:tc>
        <w:tc>
          <w:tcPr>
            <w:tcW w:w="900" w:type="dxa"/>
            <w:vAlign w:val="center"/>
          </w:tcPr>
          <w:p w14:paraId="497AAC8F" w14:textId="77777777" w:rsidR="0046206E" w:rsidRDefault="0046206E" w:rsidP="00525613">
            <w:pPr>
              <w:pStyle w:val="Bullet4"/>
              <w:ind w:left="-104"/>
              <w:jc w:val="center"/>
            </w:pPr>
          </w:p>
        </w:tc>
      </w:tr>
      <w:tr w:rsidR="0046206E" w:rsidRPr="006C189C" w14:paraId="5CFB46CD" w14:textId="77777777" w:rsidTr="00525613">
        <w:tc>
          <w:tcPr>
            <w:tcW w:w="633" w:type="dxa"/>
          </w:tcPr>
          <w:p w14:paraId="1A8F2EB0" w14:textId="77777777" w:rsidR="0046206E" w:rsidRPr="006C189C" w:rsidRDefault="0046206E" w:rsidP="00525613">
            <w:pPr>
              <w:spacing w:before="80" w:after="80"/>
              <w:jc w:val="right"/>
              <w:rPr>
                <w:rFonts w:ascii="Times New Roman" w:hAnsi="Times New Roman" w:cs="Times New Roman"/>
              </w:rPr>
            </w:pPr>
          </w:p>
        </w:tc>
        <w:tc>
          <w:tcPr>
            <w:tcW w:w="7822" w:type="dxa"/>
            <w:vAlign w:val="center"/>
          </w:tcPr>
          <w:p w14:paraId="01FEE24B" w14:textId="51109F94" w:rsidR="0046206E" w:rsidRPr="009A43DF" w:rsidRDefault="0046206E" w:rsidP="00625E1E">
            <w:pPr>
              <w:pStyle w:val="Bullet2"/>
              <w:ind w:left="430" w:hanging="430"/>
            </w:pPr>
            <w:r w:rsidRPr="009A43DF">
              <w:t>.6</w:t>
            </w:r>
            <w:r w:rsidRPr="009A43DF">
              <w:tab/>
            </w:r>
            <w:r w:rsidR="006E689F" w:rsidRPr="009A43DF">
              <w:t xml:space="preserve">If personal property is involved, the notice of application and order (under </w:t>
            </w:r>
            <w:r w:rsidR="00833C37">
              <w:br/>
            </w:r>
            <w:r w:rsidR="006E689F" w:rsidRPr="009A43DF">
              <w:t>Rule 8-1) should contain authority for the mortgagee’s lawyer to update the Personal Property Registry after completion of the sale.</w:t>
            </w:r>
          </w:p>
        </w:tc>
        <w:tc>
          <w:tcPr>
            <w:tcW w:w="900" w:type="dxa"/>
            <w:vAlign w:val="center"/>
          </w:tcPr>
          <w:p w14:paraId="2A3C0E3F" w14:textId="77777777" w:rsidR="0046206E" w:rsidRDefault="0046206E" w:rsidP="00525613">
            <w:pPr>
              <w:pStyle w:val="Bullet4"/>
              <w:ind w:left="-104"/>
              <w:jc w:val="center"/>
            </w:pPr>
          </w:p>
        </w:tc>
      </w:tr>
      <w:tr w:rsidR="006E689F" w:rsidRPr="006C189C" w14:paraId="31F31D59" w14:textId="77777777" w:rsidTr="00525613">
        <w:tc>
          <w:tcPr>
            <w:tcW w:w="633" w:type="dxa"/>
          </w:tcPr>
          <w:p w14:paraId="4545B9E6" w14:textId="57314BFD" w:rsidR="006E689F" w:rsidRPr="006C189C" w:rsidRDefault="006E689F" w:rsidP="00525613">
            <w:pPr>
              <w:spacing w:before="80" w:after="80"/>
              <w:jc w:val="right"/>
              <w:rPr>
                <w:rFonts w:ascii="Times New Roman" w:hAnsi="Times New Roman" w:cs="Times New Roman"/>
              </w:rPr>
            </w:pPr>
            <w:r>
              <w:rPr>
                <w:rFonts w:ascii="Times New Roman" w:hAnsi="Times New Roman" w:cs="Times New Roman"/>
              </w:rPr>
              <w:t>9.6</w:t>
            </w:r>
          </w:p>
        </w:tc>
        <w:tc>
          <w:tcPr>
            <w:tcW w:w="7822" w:type="dxa"/>
            <w:vAlign w:val="center"/>
          </w:tcPr>
          <w:p w14:paraId="1EF98905" w14:textId="607D6B40" w:rsidR="006E689F" w:rsidRPr="009A43DF" w:rsidRDefault="006E689F" w:rsidP="006E689F">
            <w:pPr>
              <w:pStyle w:val="Bullet1"/>
            </w:pPr>
            <w:r w:rsidRPr="009A43DF">
              <w:t xml:space="preserve">Supreme Court of British Columbia </w:t>
            </w:r>
            <w:hyperlink r:id="rId20" w:history="1">
              <w:r w:rsidRPr="009A43DF">
                <w:rPr>
                  <w:rStyle w:val="Hyperlink"/>
                </w:rPr>
                <w:t>Practice Direction PD-62</w:t>
              </w:r>
            </w:hyperlink>
            <w:r w:rsidRPr="009A43DF">
              <w:t>—Sealed Bid Process for Foreclosures and Other Matters Involving Sales of Land sets out the process for submitting sealed bids in foreclosure proceedings. Within a reasonable period of time after filing an application for approval of sale, seller’s counsel must forward a copy or a link of PD-62 to the listing agent for distribution to any interested buyer(s) and/or their real estate licensee(s). When submitting sealed bids to the court ahead of the approval of sale application, all timelines and procedures set out in PD-62 must be complied with.</w:t>
            </w:r>
          </w:p>
        </w:tc>
        <w:tc>
          <w:tcPr>
            <w:tcW w:w="900" w:type="dxa"/>
            <w:vAlign w:val="center"/>
          </w:tcPr>
          <w:p w14:paraId="660A3DD6" w14:textId="3B51CEEA" w:rsidR="006E689F" w:rsidRDefault="006E689F" w:rsidP="00525613">
            <w:pPr>
              <w:pStyle w:val="Bullet4"/>
              <w:ind w:left="-104"/>
              <w:jc w:val="center"/>
            </w:pPr>
            <w:r w:rsidRPr="00437BB1">
              <w:rPr>
                <w:sz w:val="40"/>
                <w:szCs w:val="40"/>
              </w:rPr>
              <w:sym w:font="Wingdings 2" w:char="F0A3"/>
            </w:r>
          </w:p>
        </w:tc>
      </w:tr>
      <w:tr w:rsidR="006E689F" w:rsidRPr="006C189C" w14:paraId="189B4142" w14:textId="77777777" w:rsidTr="00525613">
        <w:tc>
          <w:tcPr>
            <w:tcW w:w="633" w:type="dxa"/>
          </w:tcPr>
          <w:p w14:paraId="481C79F1" w14:textId="5E76DCC6" w:rsidR="006E689F" w:rsidRDefault="006E689F" w:rsidP="00525613">
            <w:pPr>
              <w:spacing w:before="80" w:after="80"/>
              <w:jc w:val="right"/>
              <w:rPr>
                <w:rFonts w:ascii="Times New Roman" w:hAnsi="Times New Roman" w:cs="Times New Roman"/>
              </w:rPr>
            </w:pPr>
            <w:r>
              <w:rPr>
                <w:rFonts w:ascii="Times New Roman" w:hAnsi="Times New Roman" w:cs="Times New Roman"/>
              </w:rPr>
              <w:t>9.7</w:t>
            </w:r>
          </w:p>
        </w:tc>
        <w:tc>
          <w:tcPr>
            <w:tcW w:w="7822" w:type="dxa"/>
            <w:vAlign w:val="center"/>
          </w:tcPr>
          <w:p w14:paraId="077EDD68" w14:textId="06DA2A87" w:rsidR="006E689F" w:rsidRPr="009A43DF" w:rsidRDefault="006E689F" w:rsidP="006E689F">
            <w:pPr>
              <w:pStyle w:val="Bullet1"/>
            </w:pPr>
            <w:r w:rsidRPr="009A43DF">
              <w:t>Obtain a certified copy of the vesting order, to be sent to the purchaser’s lawyer upon appropriate undertakings as to registration.</w:t>
            </w:r>
          </w:p>
        </w:tc>
        <w:tc>
          <w:tcPr>
            <w:tcW w:w="900" w:type="dxa"/>
            <w:vAlign w:val="center"/>
          </w:tcPr>
          <w:p w14:paraId="2900A3DE" w14:textId="40C01E32" w:rsidR="006E689F" w:rsidRDefault="006E689F" w:rsidP="00525613">
            <w:pPr>
              <w:pStyle w:val="Bullet4"/>
              <w:ind w:left="-104"/>
              <w:jc w:val="center"/>
            </w:pPr>
            <w:r w:rsidRPr="00437BB1">
              <w:rPr>
                <w:sz w:val="40"/>
                <w:szCs w:val="40"/>
              </w:rPr>
              <w:sym w:font="Wingdings 2" w:char="F0A3"/>
            </w:r>
          </w:p>
        </w:tc>
      </w:tr>
      <w:tr w:rsidR="006E689F" w:rsidRPr="006C189C" w14:paraId="6707626B" w14:textId="77777777" w:rsidTr="00525613">
        <w:tc>
          <w:tcPr>
            <w:tcW w:w="633" w:type="dxa"/>
          </w:tcPr>
          <w:p w14:paraId="5F073F1E" w14:textId="735413E0" w:rsidR="006E689F" w:rsidRDefault="006E689F" w:rsidP="00525613">
            <w:pPr>
              <w:spacing w:before="80" w:after="80"/>
              <w:jc w:val="right"/>
              <w:rPr>
                <w:rFonts w:ascii="Times New Roman" w:hAnsi="Times New Roman" w:cs="Times New Roman"/>
              </w:rPr>
            </w:pPr>
            <w:r>
              <w:rPr>
                <w:rFonts w:ascii="Times New Roman" w:hAnsi="Times New Roman" w:cs="Times New Roman"/>
              </w:rPr>
              <w:t>9.8</w:t>
            </w:r>
          </w:p>
        </w:tc>
        <w:tc>
          <w:tcPr>
            <w:tcW w:w="7822" w:type="dxa"/>
            <w:vAlign w:val="center"/>
          </w:tcPr>
          <w:p w14:paraId="340D54FD" w14:textId="7954320B" w:rsidR="006E689F" w:rsidRPr="009A43DF" w:rsidRDefault="006E689F" w:rsidP="006E689F">
            <w:pPr>
              <w:pStyle w:val="Bullet1"/>
            </w:pPr>
            <w:r w:rsidRPr="009A43DF">
              <w:t>Review the vendor’s statement of adjustments prepared by the purchaser’s lawyer. The party presenting the application to court usually stands in place of the registered owner as vendor, but the standard form vendor’s statement of adjustments is not used because it contains representations and warranties that are not appropriate in the circumstances. The adjustments are usually confirmed in a letter to the purchaser’s lawyer subject to appropriate undertakings as to payment.</w:t>
            </w:r>
          </w:p>
        </w:tc>
        <w:tc>
          <w:tcPr>
            <w:tcW w:w="900" w:type="dxa"/>
            <w:vAlign w:val="center"/>
          </w:tcPr>
          <w:p w14:paraId="7E8247BF" w14:textId="6489A8F9" w:rsidR="006E689F" w:rsidRDefault="006E689F" w:rsidP="00525613">
            <w:pPr>
              <w:pStyle w:val="Bullet4"/>
              <w:ind w:left="-104"/>
              <w:jc w:val="center"/>
            </w:pPr>
            <w:r w:rsidRPr="00437BB1">
              <w:rPr>
                <w:sz w:val="40"/>
                <w:szCs w:val="40"/>
              </w:rPr>
              <w:sym w:font="Wingdings 2" w:char="F0A3"/>
            </w:r>
          </w:p>
        </w:tc>
      </w:tr>
      <w:tr w:rsidR="006E689F" w:rsidRPr="006C189C" w14:paraId="126D647C" w14:textId="77777777" w:rsidTr="00525613">
        <w:tc>
          <w:tcPr>
            <w:tcW w:w="633" w:type="dxa"/>
          </w:tcPr>
          <w:p w14:paraId="33C20229" w14:textId="6E080B9B" w:rsidR="006E689F" w:rsidRDefault="006E689F" w:rsidP="00525613">
            <w:pPr>
              <w:spacing w:before="80" w:after="80"/>
              <w:jc w:val="right"/>
              <w:rPr>
                <w:rFonts w:ascii="Times New Roman" w:hAnsi="Times New Roman" w:cs="Times New Roman"/>
              </w:rPr>
            </w:pPr>
            <w:r>
              <w:rPr>
                <w:rFonts w:ascii="Times New Roman" w:hAnsi="Times New Roman" w:cs="Times New Roman"/>
              </w:rPr>
              <w:t>9.9</w:t>
            </w:r>
          </w:p>
        </w:tc>
        <w:tc>
          <w:tcPr>
            <w:tcW w:w="7822" w:type="dxa"/>
            <w:vAlign w:val="center"/>
          </w:tcPr>
          <w:p w14:paraId="34D9B8BC" w14:textId="5192FAD5" w:rsidR="006E689F" w:rsidRPr="009A43DF" w:rsidRDefault="006E689F" w:rsidP="006E689F">
            <w:pPr>
              <w:pStyle w:val="Bullet1"/>
            </w:pPr>
            <w:r w:rsidRPr="009A43DF">
              <w:t>Prepare a letter authorizing registration of the vesting order to be sent to the purchaser’s lawyer upon appropriate undertakings as to registration.</w:t>
            </w:r>
          </w:p>
        </w:tc>
        <w:tc>
          <w:tcPr>
            <w:tcW w:w="900" w:type="dxa"/>
            <w:vAlign w:val="center"/>
          </w:tcPr>
          <w:p w14:paraId="1F90D5F9" w14:textId="2EB13E37" w:rsidR="006E689F" w:rsidRDefault="006E689F" w:rsidP="00525613">
            <w:pPr>
              <w:pStyle w:val="Bullet4"/>
              <w:ind w:left="-104"/>
              <w:jc w:val="center"/>
            </w:pPr>
            <w:r w:rsidRPr="00437BB1">
              <w:rPr>
                <w:sz w:val="40"/>
                <w:szCs w:val="40"/>
              </w:rPr>
              <w:sym w:font="Wingdings 2" w:char="F0A3"/>
            </w:r>
          </w:p>
        </w:tc>
      </w:tr>
      <w:tr w:rsidR="006E689F" w:rsidRPr="006C189C" w14:paraId="101032C6" w14:textId="77777777" w:rsidTr="00525613">
        <w:tc>
          <w:tcPr>
            <w:tcW w:w="633" w:type="dxa"/>
          </w:tcPr>
          <w:p w14:paraId="04DAD2C2" w14:textId="368D8EB8" w:rsidR="006E689F" w:rsidRDefault="006E689F" w:rsidP="00525613">
            <w:pPr>
              <w:spacing w:before="80" w:after="80"/>
              <w:jc w:val="right"/>
              <w:rPr>
                <w:rFonts w:ascii="Times New Roman" w:hAnsi="Times New Roman" w:cs="Times New Roman"/>
              </w:rPr>
            </w:pPr>
            <w:r>
              <w:rPr>
                <w:rFonts w:ascii="Times New Roman" w:hAnsi="Times New Roman" w:cs="Times New Roman"/>
              </w:rPr>
              <w:t>9.10</w:t>
            </w:r>
          </w:p>
        </w:tc>
        <w:tc>
          <w:tcPr>
            <w:tcW w:w="7822" w:type="dxa"/>
            <w:vAlign w:val="center"/>
          </w:tcPr>
          <w:p w14:paraId="59D418A5" w14:textId="20ED5E05" w:rsidR="006E689F" w:rsidRPr="009A43DF" w:rsidRDefault="006E689F" w:rsidP="006E689F">
            <w:pPr>
              <w:pStyle w:val="Bullet1"/>
            </w:pPr>
            <w:r w:rsidRPr="009A43DF">
              <w:t>Prepare a letter to the purchaser’s lawyer enclosing the certified copy of the vesting order, the approved statement of adjustments, and the letter authorizing registration of the vesting order, subject to appropriate undertakings as to payment.</w:t>
            </w:r>
          </w:p>
        </w:tc>
        <w:tc>
          <w:tcPr>
            <w:tcW w:w="900" w:type="dxa"/>
            <w:vAlign w:val="center"/>
          </w:tcPr>
          <w:p w14:paraId="38C24650" w14:textId="42A6BC51" w:rsidR="006E689F" w:rsidRDefault="006E689F" w:rsidP="00525613">
            <w:pPr>
              <w:pStyle w:val="Bullet4"/>
              <w:ind w:left="-104"/>
              <w:jc w:val="center"/>
            </w:pPr>
            <w:r w:rsidRPr="00437BB1">
              <w:rPr>
                <w:sz w:val="40"/>
                <w:szCs w:val="40"/>
              </w:rPr>
              <w:sym w:font="Wingdings 2" w:char="F0A3"/>
            </w:r>
          </w:p>
        </w:tc>
      </w:tr>
      <w:tr w:rsidR="006E689F" w:rsidRPr="006C189C" w14:paraId="2E37A5F7" w14:textId="77777777" w:rsidTr="00525613">
        <w:tc>
          <w:tcPr>
            <w:tcW w:w="633" w:type="dxa"/>
          </w:tcPr>
          <w:p w14:paraId="3DA9E8FE" w14:textId="044EB2A5" w:rsidR="006E689F" w:rsidRDefault="006E689F" w:rsidP="00525613">
            <w:pPr>
              <w:spacing w:before="80" w:after="80"/>
              <w:jc w:val="right"/>
              <w:rPr>
                <w:rFonts w:ascii="Times New Roman" w:hAnsi="Times New Roman" w:cs="Times New Roman"/>
              </w:rPr>
            </w:pPr>
            <w:r>
              <w:rPr>
                <w:rFonts w:ascii="Times New Roman" w:hAnsi="Times New Roman" w:cs="Times New Roman"/>
              </w:rPr>
              <w:t>9.11</w:t>
            </w:r>
          </w:p>
        </w:tc>
        <w:tc>
          <w:tcPr>
            <w:tcW w:w="7822" w:type="dxa"/>
            <w:vAlign w:val="center"/>
          </w:tcPr>
          <w:p w14:paraId="3A5C2381" w14:textId="7D08E820" w:rsidR="006E689F" w:rsidRPr="009A43DF" w:rsidRDefault="006E689F" w:rsidP="006E689F">
            <w:pPr>
              <w:pStyle w:val="Bullet1"/>
            </w:pPr>
            <w:r w:rsidRPr="009A43DF">
              <w:t>Following completion of the sale, ensure that a certificate of result of sale, verified by affidavit, is filed pursuant to Rule 13-5(6) and in Form 60.</w:t>
            </w:r>
          </w:p>
        </w:tc>
        <w:tc>
          <w:tcPr>
            <w:tcW w:w="900" w:type="dxa"/>
            <w:vAlign w:val="center"/>
          </w:tcPr>
          <w:p w14:paraId="7BCACD6C" w14:textId="45C6E705" w:rsidR="006E689F" w:rsidRDefault="006E689F" w:rsidP="00525613">
            <w:pPr>
              <w:pStyle w:val="Bullet4"/>
              <w:ind w:left="-104"/>
              <w:jc w:val="center"/>
            </w:pPr>
            <w:r w:rsidRPr="00437BB1">
              <w:rPr>
                <w:sz w:val="40"/>
                <w:szCs w:val="40"/>
              </w:rPr>
              <w:sym w:font="Wingdings 2" w:char="F0A3"/>
            </w:r>
          </w:p>
        </w:tc>
      </w:tr>
      <w:tr w:rsidR="006E689F" w:rsidRPr="006C189C" w14:paraId="429FC471" w14:textId="77777777" w:rsidTr="00525613">
        <w:tc>
          <w:tcPr>
            <w:tcW w:w="633" w:type="dxa"/>
          </w:tcPr>
          <w:p w14:paraId="3266BF5D" w14:textId="5453EAAE" w:rsidR="006E689F" w:rsidRDefault="006E689F" w:rsidP="00525613">
            <w:pPr>
              <w:spacing w:before="80" w:after="80"/>
              <w:jc w:val="right"/>
              <w:rPr>
                <w:rFonts w:ascii="Times New Roman" w:hAnsi="Times New Roman" w:cs="Times New Roman"/>
              </w:rPr>
            </w:pPr>
            <w:r>
              <w:rPr>
                <w:rFonts w:ascii="Times New Roman" w:hAnsi="Times New Roman" w:cs="Times New Roman"/>
              </w:rPr>
              <w:t>9.12</w:t>
            </w:r>
          </w:p>
        </w:tc>
        <w:tc>
          <w:tcPr>
            <w:tcW w:w="7822" w:type="dxa"/>
            <w:vAlign w:val="center"/>
          </w:tcPr>
          <w:p w14:paraId="2AC83385" w14:textId="3AA1A61E" w:rsidR="006E689F" w:rsidRPr="009A43DF" w:rsidRDefault="006E689F" w:rsidP="006E689F">
            <w:pPr>
              <w:pStyle w:val="Bullet1"/>
            </w:pPr>
            <w:r w:rsidRPr="009A43DF">
              <w:t>If any occupant of the property refuses to vacate following completion of the sale, you will need to obtain a writ of possession from the court registry and engage a court bailiff to execute and evict the occupant.</w:t>
            </w:r>
          </w:p>
        </w:tc>
        <w:tc>
          <w:tcPr>
            <w:tcW w:w="900" w:type="dxa"/>
            <w:vAlign w:val="center"/>
          </w:tcPr>
          <w:p w14:paraId="5D6D3BE6" w14:textId="56FDE3FF" w:rsidR="006E689F" w:rsidRDefault="006E689F" w:rsidP="00525613">
            <w:pPr>
              <w:pStyle w:val="Bullet4"/>
              <w:ind w:left="-104"/>
              <w:jc w:val="center"/>
            </w:pPr>
            <w:r w:rsidRPr="00437BB1">
              <w:rPr>
                <w:sz w:val="40"/>
                <w:szCs w:val="40"/>
              </w:rPr>
              <w:sym w:font="Wingdings 2" w:char="F0A3"/>
            </w:r>
          </w:p>
        </w:tc>
      </w:tr>
      <w:tr w:rsidR="006E689F" w:rsidRPr="006C189C" w14:paraId="407F046E" w14:textId="77777777" w:rsidTr="00525613">
        <w:tc>
          <w:tcPr>
            <w:tcW w:w="633" w:type="dxa"/>
          </w:tcPr>
          <w:p w14:paraId="68367214" w14:textId="11E42592" w:rsidR="006E689F" w:rsidRDefault="006E689F" w:rsidP="00525613">
            <w:pPr>
              <w:spacing w:before="80" w:after="80"/>
              <w:jc w:val="right"/>
              <w:rPr>
                <w:rFonts w:ascii="Times New Roman" w:hAnsi="Times New Roman" w:cs="Times New Roman"/>
              </w:rPr>
            </w:pPr>
            <w:r>
              <w:rPr>
                <w:rFonts w:ascii="Times New Roman" w:hAnsi="Times New Roman" w:cs="Times New Roman"/>
              </w:rPr>
              <w:lastRenderedPageBreak/>
              <w:t>9.13</w:t>
            </w:r>
          </w:p>
        </w:tc>
        <w:tc>
          <w:tcPr>
            <w:tcW w:w="7822" w:type="dxa"/>
            <w:vAlign w:val="center"/>
          </w:tcPr>
          <w:p w14:paraId="0BC35B89" w14:textId="7B0CC856" w:rsidR="006E689F" w:rsidRPr="009A43DF" w:rsidRDefault="006E689F" w:rsidP="006E689F">
            <w:pPr>
              <w:pStyle w:val="Bullet1"/>
            </w:pPr>
            <w:r w:rsidRPr="009A43DF">
              <w:t>Report to the client, and consider submitting an account, if that would accord with the retainer and fee arrangements.</w:t>
            </w:r>
          </w:p>
        </w:tc>
        <w:tc>
          <w:tcPr>
            <w:tcW w:w="900" w:type="dxa"/>
            <w:vAlign w:val="center"/>
          </w:tcPr>
          <w:p w14:paraId="609B4A52" w14:textId="5A190E96" w:rsidR="006E689F" w:rsidRDefault="006E689F" w:rsidP="00525613">
            <w:pPr>
              <w:pStyle w:val="Bullet4"/>
              <w:ind w:left="-104"/>
              <w:jc w:val="center"/>
            </w:pPr>
            <w:r w:rsidRPr="00437BB1">
              <w:rPr>
                <w:sz w:val="40"/>
                <w:szCs w:val="40"/>
              </w:rPr>
              <w:sym w:font="Wingdings 2" w:char="F0A3"/>
            </w:r>
          </w:p>
        </w:tc>
      </w:tr>
      <w:tr w:rsidR="006E689F" w:rsidRPr="006C189C" w14:paraId="3F9D83D8" w14:textId="77777777" w:rsidTr="00525613">
        <w:tc>
          <w:tcPr>
            <w:tcW w:w="633" w:type="dxa"/>
          </w:tcPr>
          <w:p w14:paraId="15DE383D" w14:textId="331C5A89" w:rsidR="006E689F" w:rsidRDefault="006E689F" w:rsidP="00525613">
            <w:pPr>
              <w:spacing w:before="80" w:after="80"/>
              <w:jc w:val="right"/>
              <w:rPr>
                <w:rFonts w:ascii="Times New Roman" w:hAnsi="Times New Roman" w:cs="Times New Roman"/>
              </w:rPr>
            </w:pPr>
            <w:r>
              <w:rPr>
                <w:rFonts w:ascii="Times New Roman" w:hAnsi="Times New Roman" w:cs="Times New Roman"/>
              </w:rPr>
              <w:t>9.14</w:t>
            </w:r>
          </w:p>
        </w:tc>
        <w:tc>
          <w:tcPr>
            <w:tcW w:w="7822" w:type="dxa"/>
            <w:vAlign w:val="center"/>
          </w:tcPr>
          <w:p w14:paraId="0920388E" w14:textId="2C7654B5" w:rsidR="006E689F" w:rsidRPr="009A43DF" w:rsidRDefault="006E689F" w:rsidP="006E689F">
            <w:pPr>
              <w:pStyle w:val="Bullet1"/>
            </w:pPr>
            <w:r w:rsidRPr="009A43DF">
              <w:t xml:space="preserve">You are doing a conveyance; acting for a vendor. Review the relevant parts of the </w:t>
            </w:r>
            <w:r w:rsidRPr="009A43DF">
              <w:rPr>
                <w:rStyle w:val="SmallCaps"/>
                <w:rFonts w:ascii="Times New Roman" w:hAnsi="Times New Roman"/>
                <w:sz w:val="22"/>
              </w:rPr>
              <w:t>residential conveyance procedure</w:t>
            </w:r>
            <w:r w:rsidRPr="009A43DF">
              <w:t xml:space="preserve"> (F-1) checklist.</w:t>
            </w:r>
          </w:p>
        </w:tc>
        <w:tc>
          <w:tcPr>
            <w:tcW w:w="900" w:type="dxa"/>
            <w:vAlign w:val="center"/>
          </w:tcPr>
          <w:p w14:paraId="3426627F" w14:textId="46BB92CF" w:rsidR="006E689F" w:rsidRDefault="006E689F" w:rsidP="00525613">
            <w:pPr>
              <w:pStyle w:val="Bullet4"/>
              <w:ind w:left="-104"/>
              <w:jc w:val="center"/>
            </w:pPr>
            <w:r w:rsidRPr="00437BB1">
              <w:rPr>
                <w:sz w:val="40"/>
                <w:szCs w:val="40"/>
              </w:rPr>
              <w:sym w:font="Wingdings 2" w:char="F0A3"/>
            </w:r>
          </w:p>
        </w:tc>
      </w:tr>
    </w:tbl>
    <w:p w14:paraId="37B142EC" w14:textId="77777777" w:rsidR="005F17E3" w:rsidRDefault="005F17E3" w:rsidP="005F17E3">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5F17E3" w:rsidRPr="006C189C" w14:paraId="34F14747" w14:textId="77777777" w:rsidTr="00525613">
        <w:tc>
          <w:tcPr>
            <w:tcW w:w="633" w:type="dxa"/>
            <w:shd w:val="clear" w:color="auto" w:fill="D9E2F3" w:themeFill="accent1" w:themeFillTint="33"/>
          </w:tcPr>
          <w:p w14:paraId="266130E7" w14:textId="7588C7F5" w:rsidR="005F17E3" w:rsidRPr="0024237C" w:rsidRDefault="006E689F" w:rsidP="00525613">
            <w:pPr>
              <w:spacing w:before="80" w:after="80"/>
              <w:jc w:val="right"/>
              <w:rPr>
                <w:rFonts w:ascii="Times New Roman" w:hAnsi="Times New Roman" w:cs="Times New Roman"/>
                <w:b/>
              </w:rPr>
            </w:pPr>
            <w:r>
              <w:rPr>
                <w:rFonts w:ascii="Times New Roman" w:hAnsi="Times New Roman" w:cs="Times New Roman"/>
                <w:b/>
              </w:rPr>
              <w:t>10.</w:t>
            </w:r>
          </w:p>
        </w:tc>
        <w:tc>
          <w:tcPr>
            <w:tcW w:w="8722" w:type="dxa"/>
            <w:gridSpan w:val="2"/>
            <w:shd w:val="clear" w:color="auto" w:fill="D9E2F3" w:themeFill="accent1" w:themeFillTint="33"/>
            <w:vAlign w:val="center"/>
          </w:tcPr>
          <w:p w14:paraId="799DC73C" w14:textId="2DD97D3F" w:rsidR="005F17E3" w:rsidRPr="006C189C" w:rsidRDefault="006E689F" w:rsidP="00525613">
            <w:pPr>
              <w:pStyle w:val="Heading1"/>
              <w:spacing w:before="80" w:after="80"/>
              <w:outlineLvl w:val="0"/>
            </w:pPr>
            <w:r>
              <w:t>ORDER ABSOLUTE</w:t>
            </w:r>
          </w:p>
        </w:tc>
      </w:tr>
      <w:tr w:rsidR="005F17E3" w:rsidRPr="006C189C" w14:paraId="753C8E35" w14:textId="77777777" w:rsidTr="00525613">
        <w:tc>
          <w:tcPr>
            <w:tcW w:w="633" w:type="dxa"/>
          </w:tcPr>
          <w:p w14:paraId="274839A6" w14:textId="389A487B" w:rsidR="005F17E3" w:rsidRPr="006C189C" w:rsidRDefault="006E689F" w:rsidP="00525613">
            <w:pPr>
              <w:spacing w:before="80" w:after="80"/>
              <w:jc w:val="right"/>
              <w:rPr>
                <w:rFonts w:ascii="Times New Roman" w:hAnsi="Times New Roman" w:cs="Times New Roman"/>
              </w:rPr>
            </w:pPr>
            <w:r>
              <w:rPr>
                <w:rFonts w:ascii="Times New Roman" w:hAnsi="Times New Roman" w:cs="Times New Roman"/>
              </w:rPr>
              <w:t>10.1</w:t>
            </w:r>
          </w:p>
        </w:tc>
        <w:tc>
          <w:tcPr>
            <w:tcW w:w="7822" w:type="dxa"/>
            <w:vAlign w:val="center"/>
          </w:tcPr>
          <w:p w14:paraId="18D85A64" w14:textId="1C7334FE" w:rsidR="005F17E3" w:rsidRPr="006C189C" w:rsidRDefault="005D600C" w:rsidP="00525613">
            <w:pPr>
              <w:pStyle w:val="Bullet1"/>
            </w:pPr>
            <w:r>
              <w:t>The granting of an order absolute of foreclosure extinguishes the mortgagor’s right to redeem the land and provides a mechanism for the mortgagee to obtain immediate vacant possession of the land, and upon registration of the order with the land title office, the mortgagee becomes the registered owner of the lands free and clear of all encumbrances ranking subordinate in priority to the mortgage.</w:t>
            </w:r>
          </w:p>
        </w:tc>
        <w:tc>
          <w:tcPr>
            <w:tcW w:w="900" w:type="dxa"/>
            <w:vAlign w:val="center"/>
          </w:tcPr>
          <w:p w14:paraId="3F1073F0" w14:textId="76E6B93C" w:rsidR="005F17E3" w:rsidRPr="006C189C" w:rsidRDefault="005D600C" w:rsidP="00525613">
            <w:pPr>
              <w:pStyle w:val="Bullet1"/>
              <w:ind w:left="-104"/>
              <w:jc w:val="center"/>
            </w:pPr>
            <w:r w:rsidRPr="00437BB1">
              <w:rPr>
                <w:sz w:val="40"/>
                <w:szCs w:val="40"/>
              </w:rPr>
              <w:sym w:font="Wingdings 2" w:char="F0A3"/>
            </w:r>
          </w:p>
        </w:tc>
      </w:tr>
      <w:tr w:rsidR="005D600C" w:rsidRPr="006C189C" w14:paraId="2FE98ACD" w14:textId="77777777" w:rsidTr="00525613">
        <w:tc>
          <w:tcPr>
            <w:tcW w:w="633" w:type="dxa"/>
          </w:tcPr>
          <w:p w14:paraId="4C421813" w14:textId="5EBE6BE1" w:rsidR="005D600C" w:rsidRDefault="005D600C" w:rsidP="00525613">
            <w:pPr>
              <w:spacing w:before="80" w:after="80"/>
              <w:jc w:val="right"/>
              <w:rPr>
                <w:rFonts w:ascii="Times New Roman" w:hAnsi="Times New Roman" w:cs="Times New Roman"/>
              </w:rPr>
            </w:pPr>
            <w:r>
              <w:rPr>
                <w:rFonts w:ascii="Times New Roman" w:hAnsi="Times New Roman" w:cs="Times New Roman"/>
              </w:rPr>
              <w:t>10.2</w:t>
            </w:r>
          </w:p>
        </w:tc>
        <w:tc>
          <w:tcPr>
            <w:tcW w:w="7822" w:type="dxa"/>
            <w:vAlign w:val="center"/>
          </w:tcPr>
          <w:p w14:paraId="1EA264C0" w14:textId="68097C5C" w:rsidR="005D600C" w:rsidRPr="005D600C" w:rsidRDefault="005D600C" w:rsidP="00525613">
            <w:pPr>
              <w:pStyle w:val="Bullet1"/>
            </w:pPr>
            <w:r w:rsidRPr="005D600C">
              <w:t>The grant of an order absolute means that the petitioner can no longer pursue the mortgagor on any judgment obtained on the covenant to pay (</w:t>
            </w:r>
            <w:r w:rsidRPr="005D600C">
              <w:rPr>
                <w:rStyle w:val="ItalicsI1"/>
                <w:sz w:val="22"/>
              </w:rPr>
              <w:t>Property Law Act</w:t>
            </w:r>
            <w:r w:rsidRPr="005D600C">
              <w:t>, s. 32). This has been held to apply to guarantors as well as mortgagors (</w:t>
            </w:r>
            <w:r w:rsidRPr="005D600C">
              <w:rPr>
                <w:rStyle w:val="ItalicsI1"/>
                <w:sz w:val="22"/>
              </w:rPr>
              <w:t>Walter E. Heller Financial Corp. v. Timber Rock Enterprises Ltd.</w:t>
            </w:r>
            <w:r w:rsidRPr="005D600C">
              <w:t xml:space="preserve"> (1982), 40 B.C.L.R. 85 (S.C.)). It is unusual to apply for order absolute. Otherwise, consider applying for an order for conduct of sale (see </w:t>
            </w:r>
            <w:r w:rsidRPr="005D600C">
              <w:rPr>
                <w:spacing w:val="-2"/>
              </w:rPr>
              <w:t>item 8 in this checklist). After an order absolute has been granted, the petitioner is not in a</w:t>
            </w:r>
            <w:r w:rsidRPr="005D600C">
              <w:t xml:space="preserve"> position to set it aside; however, other parties may make such an application, even years later. In </w:t>
            </w:r>
            <w:r w:rsidRPr="005D600C">
              <w:rPr>
                <w:i/>
              </w:rPr>
              <w:t>1002805 B.C. Ltd. v. 0975403 B.C. Ltd.</w:t>
            </w:r>
            <w:r w:rsidRPr="005D600C">
              <w:t xml:space="preserve">, 2016 BCSC 851, the court found the circumstances justified the </w:t>
            </w:r>
            <w:r w:rsidRPr="005D600C">
              <w:rPr>
                <w:rStyle w:val="midcolbodytext1"/>
                <w:rFonts w:ascii="Times New Roman" w:hAnsi="Times New Roman"/>
                <w:bCs/>
              </w:rPr>
              <w:t>reopening of the order absolute to permit the corporate mortgagor to redeem.</w:t>
            </w:r>
          </w:p>
        </w:tc>
        <w:tc>
          <w:tcPr>
            <w:tcW w:w="900" w:type="dxa"/>
            <w:vAlign w:val="center"/>
          </w:tcPr>
          <w:p w14:paraId="56FFD70A" w14:textId="529E52F8" w:rsidR="005D600C" w:rsidRPr="006C189C" w:rsidRDefault="005D600C" w:rsidP="00525613">
            <w:pPr>
              <w:pStyle w:val="Bullet1"/>
              <w:ind w:left="-104"/>
              <w:jc w:val="center"/>
            </w:pPr>
            <w:r w:rsidRPr="00437BB1">
              <w:rPr>
                <w:sz w:val="40"/>
                <w:szCs w:val="40"/>
              </w:rPr>
              <w:sym w:font="Wingdings 2" w:char="F0A3"/>
            </w:r>
          </w:p>
        </w:tc>
      </w:tr>
      <w:tr w:rsidR="005D600C" w:rsidRPr="006C189C" w14:paraId="575FFDD2" w14:textId="77777777" w:rsidTr="00525613">
        <w:tc>
          <w:tcPr>
            <w:tcW w:w="633" w:type="dxa"/>
          </w:tcPr>
          <w:p w14:paraId="06A3C899" w14:textId="09923D93" w:rsidR="005D600C" w:rsidRDefault="005D600C" w:rsidP="00525613">
            <w:pPr>
              <w:spacing w:before="80" w:after="80"/>
              <w:jc w:val="right"/>
              <w:rPr>
                <w:rFonts w:ascii="Times New Roman" w:hAnsi="Times New Roman" w:cs="Times New Roman"/>
              </w:rPr>
            </w:pPr>
            <w:r>
              <w:rPr>
                <w:rFonts w:ascii="Times New Roman" w:hAnsi="Times New Roman" w:cs="Times New Roman"/>
              </w:rPr>
              <w:t>10.3</w:t>
            </w:r>
          </w:p>
        </w:tc>
        <w:tc>
          <w:tcPr>
            <w:tcW w:w="7822" w:type="dxa"/>
            <w:vAlign w:val="center"/>
          </w:tcPr>
          <w:p w14:paraId="545346E2" w14:textId="17AE596A" w:rsidR="005D600C" w:rsidRPr="006C189C" w:rsidRDefault="005D600C" w:rsidP="00525613">
            <w:pPr>
              <w:pStyle w:val="Bullet1"/>
            </w:pPr>
            <w:r w:rsidRPr="00AD1BF8">
              <w:t xml:space="preserve">Advise the client that property transfer tax must be paid when an order absolute is registered in the </w:t>
            </w:r>
            <w:r>
              <w:t>land title office</w:t>
            </w:r>
            <w:r w:rsidRPr="00AD1BF8">
              <w:t xml:space="preserve">. Advise the client, or the directors and officers if the client is a company, that the client will be liable for any environmental contamination as owner. Consider the </w:t>
            </w:r>
            <w:r w:rsidRPr="00E3631B">
              <w:rPr>
                <w:rStyle w:val="ItalicsI1"/>
                <w:sz w:val="22"/>
                <w:szCs w:val="24"/>
              </w:rPr>
              <w:t>Environmental Management Act</w:t>
            </w:r>
            <w:r w:rsidRPr="00AD1BF8">
              <w:t>, S.B.C. 2003, c. 53 (“</w:t>
            </w:r>
            <w:r w:rsidRPr="00AD1BF8">
              <w:rPr>
                <w:i/>
              </w:rPr>
              <w:t>EMA</w:t>
            </w:r>
            <w:r w:rsidRPr="00AD1BF8">
              <w:t>”), and the Contaminated Sites Regulation, B.C. Reg. 375/96; advise the client to determine whether a site profile must be submitted to a prospective purchaser and to a director of waste management in accordance with the Regulation (</w:t>
            </w:r>
            <w:r w:rsidRPr="00AD1BF8">
              <w:rPr>
                <w:i/>
              </w:rPr>
              <w:t>EMA</w:t>
            </w:r>
            <w:r w:rsidRPr="00AD1BF8">
              <w:t>, s. 40(6)) (see the Ministry of Environment</w:t>
            </w:r>
            <w:r>
              <w:t xml:space="preserve"> and Climate Change Strategy</w:t>
            </w:r>
            <w:r w:rsidRPr="00AD1BF8">
              <w:t>’s “Administrative Guidance</w:t>
            </w:r>
            <w:r>
              <w:t xml:space="preserve"> </w:t>
            </w:r>
            <w:r w:rsidRPr="008F2472">
              <w:t>for Site Remediation</w:t>
            </w:r>
            <w:r w:rsidRPr="00AD1BF8">
              <w:t xml:space="preserve">” at </w:t>
            </w:r>
            <w:hyperlink r:id="rId21" w:history="1">
              <w:r w:rsidRPr="005D600C">
                <w:rPr>
                  <w:rStyle w:val="Hyperlink"/>
                </w:rPr>
                <w:t>www2.gov.bc.ca/gov/content/environment/air-land-water/</w:t>
              </w:r>
              <w:r w:rsidR="00E3631B">
                <w:rPr>
                  <w:rStyle w:val="Hyperlink"/>
                </w:rPr>
                <w:br/>
              </w:r>
              <w:r w:rsidRPr="005D600C">
                <w:rPr>
                  <w:rStyle w:val="Hyperlink"/>
                </w:rPr>
                <w:t>site-remediation/guidance-resources</w:t>
              </w:r>
            </w:hyperlink>
            <w:r w:rsidRPr="005D600C">
              <w:t>).</w:t>
            </w:r>
          </w:p>
        </w:tc>
        <w:tc>
          <w:tcPr>
            <w:tcW w:w="900" w:type="dxa"/>
            <w:vAlign w:val="center"/>
          </w:tcPr>
          <w:p w14:paraId="19D339E0" w14:textId="0B67BBE7" w:rsidR="005D600C" w:rsidRPr="006C189C" w:rsidRDefault="005D600C" w:rsidP="00525613">
            <w:pPr>
              <w:pStyle w:val="Bullet1"/>
              <w:ind w:left="-104"/>
              <w:jc w:val="center"/>
            </w:pPr>
            <w:r w:rsidRPr="00437BB1">
              <w:rPr>
                <w:sz w:val="40"/>
                <w:szCs w:val="40"/>
              </w:rPr>
              <w:sym w:font="Wingdings 2" w:char="F0A3"/>
            </w:r>
          </w:p>
        </w:tc>
      </w:tr>
      <w:tr w:rsidR="005D600C" w:rsidRPr="006C189C" w14:paraId="0428BF38" w14:textId="77777777" w:rsidTr="00525613">
        <w:tc>
          <w:tcPr>
            <w:tcW w:w="633" w:type="dxa"/>
          </w:tcPr>
          <w:p w14:paraId="0AC2963C" w14:textId="3E99858F" w:rsidR="005D600C" w:rsidRDefault="005D600C" w:rsidP="00525613">
            <w:pPr>
              <w:spacing w:before="80" w:after="80"/>
              <w:jc w:val="right"/>
              <w:rPr>
                <w:rFonts w:ascii="Times New Roman" w:hAnsi="Times New Roman" w:cs="Times New Roman"/>
              </w:rPr>
            </w:pPr>
            <w:r>
              <w:rPr>
                <w:rFonts w:ascii="Times New Roman" w:hAnsi="Times New Roman" w:cs="Times New Roman"/>
              </w:rPr>
              <w:t>10.4</w:t>
            </w:r>
          </w:p>
        </w:tc>
        <w:tc>
          <w:tcPr>
            <w:tcW w:w="7822" w:type="dxa"/>
            <w:vAlign w:val="center"/>
          </w:tcPr>
          <w:p w14:paraId="660A35DD" w14:textId="4009D013" w:rsidR="005D600C" w:rsidRPr="006C189C" w:rsidRDefault="005D600C" w:rsidP="00525613">
            <w:pPr>
              <w:pStyle w:val="Bullet1"/>
            </w:pPr>
            <w:r>
              <w:t>Obtain instructions from the client</w:t>
            </w:r>
          </w:p>
        </w:tc>
        <w:tc>
          <w:tcPr>
            <w:tcW w:w="900" w:type="dxa"/>
            <w:vAlign w:val="center"/>
          </w:tcPr>
          <w:p w14:paraId="30C156B9" w14:textId="1949171D" w:rsidR="005D600C" w:rsidRPr="006C189C" w:rsidRDefault="005D600C" w:rsidP="00525613">
            <w:pPr>
              <w:pStyle w:val="Bullet1"/>
              <w:ind w:left="-104"/>
              <w:jc w:val="center"/>
            </w:pPr>
            <w:r w:rsidRPr="00437BB1">
              <w:rPr>
                <w:sz w:val="40"/>
                <w:szCs w:val="40"/>
              </w:rPr>
              <w:sym w:font="Wingdings 2" w:char="F0A3"/>
            </w:r>
          </w:p>
        </w:tc>
      </w:tr>
      <w:tr w:rsidR="005D600C" w:rsidRPr="006C189C" w14:paraId="733943B0" w14:textId="77777777" w:rsidTr="00067266">
        <w:tc>
          <w:tcPr>
            <w:tcW w:w="633" w:type="dxa"/>
            <w:tcBorders>
              <w:bottom w:val="single" w:sz="4" w:space="0" w:color="auto"/>
            </w:tcBorders>
          </w:tcPr>
          <w:p w14:paraId="0FBA93AD" w14:textId="2B21367A" w:rsidR="005D600C" w:rsidRDefault="005D600C" w:rsidP="00525613">
            <w:pPr>
              <w:spacing w:before="80" w:after="80"/>
              <w:jc w:val="right"/>
              <w:rPr>
                <w:rFonts w:ascii="Times New Roman" w:hAnsi="Times New Roman" w:cs="Times New Roman"/>
              </w:rPr>
            </w:pPr>
            <w:r>
              <w:rPr>
                <w:rFonts w:ascii="Times New Roman" w:hAnsi="Times New Roman" w:cs="Times New Roman"/>
              </w:rPr>
              <w:t>10.5</w:t>
            </w:r>
          </w:p>
        </w:tc>
        <w:tc>
          <w:tcPr>
            <w:tcW w:w="7822" w:type="dxa"/>
            <w:tcBorders>
              <w:bottom w:val="single" w:sz="4" w:space="0" w:color="auto"/>
            </w:tcBorders>
            <w:vAlign w:val="center"/>
          </w:tcPr>
          <w:p w14:paraId="03C01963" w14:textId="5D879D8A" w:rsidR="005D600C" w:rsidRPr="006C189C" w:rsidRDefault="005D600C" w:rsidP="00525613">
            <w:pPr>
              <w:pStyle w:val="Bullet1"/>
            </w:pPr>
            <w:r w:rsidRPr="00AD1BF8">
              <w:t xml:space="preserve">Procedure: may be part of a petition asking for an immediate order absolute or on an application (pursuant to Rule 8-1) after the redemption period has expired (see </w:t>
            </w:r>
            <w:r w:rsidR="005F20BB">
              <w:br/>
            </w:r>
            <w:r w:rsidRPr="00AD1BF8">
              <w:t>Rule 21-7(6)).</w:t>
            </w:r>
          </w:p>
        </w:tc>
        <w:tc>
          <w:tcPr>
            <w:tcW w:w="900" w:type="dxa"/>
            <w:tcBorders>
              <w:bottom w:val="single" w:sz="4" w:space="0" w:color="auto"/>
            </w:tcBorders>
            <w:vAlign w:val="center"/>
          </w:tcPr>
          <w:p w14:paraId="7B9A8DA7" w14:textId="1273E156" w:rsidR="005D600C" w:rsidRPr="006C189C" w:rsidRDefault="005D600C" w:rsidP="00525613">
            <w:pPr>
              <w:pStyle w:val="Bullet1"/>
              <w:ind w:left="-104"/>
              <w:jc w:val="center"/>
            </w:pPr>
            <w:r w:rsidRPr="00437BB1">
              <w:rPr>
                <w:sz w:val="40"/>
                <w:szCs w:val="40"/>
              </w:rPr>
              <w:sym w:font="Wingdings 2" w:char="F0A3"/>
            </w:r>
          </w:p>
        </w:tc>
      </w:tr>
      <w:tr w:rsidR="005F17E3" w:rsidRPr="006C189C" w14:paraId="6E4F71F6" w14:textId="77777777" w:rsidTr="00067266">
        <w:tc>
          <w:tcPr>
            <w:tcW w:w="633" w:type="dxa"/>
            <w:tcBorders>
              <w:bottom w:val="single" w:sz="4" w:space="0" w:color="auto"/>
            </w:tcBorders>
          </w:tcPr>
          <w:p w14:paraId="2F288728" w14:textId="77777777" w:rsidR="005F17E3" w:rsidRPr="006C189C" w:rsidRDefault="005F17E3" w:rsidP="00525613">
            <w:pPr>
              <w:spacing w:before="80" w:after="80"/>
              <w:jc w:val="right"/>
              <w:rPr>
                <w:rFonts w:ascii="Times New Roman" w:hAnsi="Times New Roman" w:cs="Times New Roman"/>
              </w:rPr>
            </w:pPr>
          </w:p>
        </w:tc>
        <w:tc>
          <w:tcPr>
            <w:tcW w:w="7822" w:type="dxa"/>
            <w:tcBorders>
              <w:bottom w:val="single" w:sz="4" w:space="0" w:color="auto"/>
            </w:tcBorders>
            <w:vAlign w:val="center"/>
          </w:tcPr>
          <w:p w14:paraId="40D5E5C5" w14:textId="18BA51BD" w:rsidR="005F17E3" w:rsidRPr="006C189C" w:rsidRDefault="005D600C" w:rsidP="00625E1E">
            <w:pPr>
              <w:pStyle w:val="Bullet2"/>
              <w:ind w:left="430" w:hanging="430"/>
            </w:pPr>
            <w:r>
              <w:t>.1</w:t>
            </w:r>
            <w:r w:rsidRPr="0046206E">
              <w:tab/>
            </w:r>
            <w:r w:rsidRPr="00AD1BF8">
              <w:t>In order to oppose an order absolute, the respondent must show that there is equity in the property and that there is some prospect of the petitioner being paid within the proposed extended redemption period (</w:t>
            </w:r>
            <w:r w:rsidRPr="00AD1BF8">
              <w:rPr>
                <w:i/>
              </w:rPr>
              <w:t>Canada Permanent Mortgage Corp. v. Dan-Al Construction Co.</w:t>
            </w:r>
            <w:r w:rsidRPr="00AD1BF8">
              <w:t>, [1982] B.C.J. No. 2339 (QL) (C.A.)).</w:t>
            </w:r>
          </w:p>
        </w:tc>
        <w:tc>
          <w:tcPr>
            <w:tcW w:w="900" w:type="dxa"/>
            <w:tcBorders>
              <w:bottom w:val="single" w:sz="4" w:space="0" w:color="auto"/>
            </w:tcBorders>
            <w:vAlign w:val="center"/>
          </w:tcPr>
          <w:p w14:paraId="68DC810B" w14:textId="77777777" w:rsidR="005F17E3" w:rsidRPr="006C189C" w:rsidRDefault="005F17E3" w:rsidP="00525613">
            <w:pPr>
              <w:pStyle w:val="Bullet2"/>
              <w:ind w:left="-104"/>
              <w:jc w:val="center"/>
            </w:pPr>
          </w:p>
        </w:tc>
      </w:tr>
    </w:tbl>
    <w:p w14:paraId="5825B2B6" w14:textId="77777777" w:rsidR="00E77986" w:rsidRDefault="00E77986">
      <w:r>
        <w:br w:type="page"/>
      </w:r>
    </w:p>
    <w:tbl>
      <w:tblPr>
        <w:tblStyle w:val="TableGrid"/>
        <w:tblW w:w="0" w:type="auto"/>
        <w:tblLook w:val="04A0" w:firstRow="1" w:lastRow="0" w:firstColumn="1" w:lastColumn="0" w:noHBand="0" w:noVBand="1"/>
      </w:tblPr>
      <w:tblGrid>
        <w:gridCol w:w="633"/>
        <w:gridCol w:w="7822"/>
        <w:gridCol w:w="900"/>
      </w:tblGrid>
      <w:tr w:rsidR="005D600C" w:rsidRPr="006C189C" w14:paraId="3C67EDE7" w14:textId="77777777" w:rsidTr="00525613">
        <w:tc>
          <w:tcPr>
            <w:tcW w:w="633" w:type="dxa"/>
          </w:tcPr>
          <w:p w14:paraId="0FE36147" w14:textId="5D09B305" w:rsidR="005D600C" w:rsidRPr="006C189C" w:rsidRDefault="005F20BB" w:rsidP="00525613">
            <w:pPr>
              <w:spacing w:before="80" w:after="80"/>
              <w:jc w:val="right"/>
              <w:rPr>
                <w:rFonts w:ascii="Times New Roman" w:hAnsi="Times New Roman" w:cs="Times New Roman"/>
              </w:rPr>
            </w:pPr>
            <w:r>
              <w:lastRenderedPageBreak/>
              <w:br w:type="page"/>
            </w:r>
          </w:p>
        </w:tc>
        <w:tc>
          <w:tcPr>
            <w:tcW w:w="7822" w:type="dxa"/>
            <w:vAlign w:val="center"/>
          </w:tcPr>
          <w:p w14:paraId="21178968" w14:textId="3E335607" w:rsidR="005D600C" w:rsidRDefault="005D600C" w:rsidP="00625E1E">
            <w:pPr>
              <w:pStyle w:val="Bullet2"/>
              <w:ind w:left="430" w:hanging="430"/>
            </w:pPr>
            <w:r>
              <w:t>.2</w:t>
            </w:r>
            <w:r w:rsidRPr="0046206E">
              <w:tab/>
            </w:r>
            <w:r>
              <w:t>When making an order absolute application after a redemption period has expired (not in the case of an immediate order absolute application), o</w:t>
            </w:r>
            <w:r w:rsidRPr="00AD1BF8">
              <w:t>btain a registrar’s certificate stating that no monies have been paid into court. It must be dated after the redemption period has expired (as close as possible to the application for order absolute).</w:t>
            </w:r>
          </w:p>
        </w:tc>
        <w:tc>
          <w:tcPr>
            <w:tcW w:w="900" w:type="dxa"/>
            <w:vAlign w:val="center"/>
          </w:tcPr>
          <w:p w14:paraId="1EFF1F7E" w14:textId="77777777" w:rsidR="005D600C" w:rsidRPr="006C189C" w:rsidRDefault="005D600C" w:rsidP="00525613">
            <w:pPr>
              <w:pStyle w:val="Bullet2"/>
              <w:ind w:left="-104"/>
              <w:jc w:val="center"/>
            </w:pPr>
          </w:p>
        </w:tc>
      </w:tr>
      <w:tr w:rsidR="005D600C" w:rsidRPr="006C189C" w14:paraId="42958C9B" w14:textId="77777777" w:rsidTr="00525613">
        <w:tc>
          <w:tcPr>
            <w:tcW w:w="633" w:type="dxa"/>
          </w:tcPr>
          <w:p w14:paraId="5CB67C54" w14:textId="77777777" w:rsidR="005D600C" w:rsidRPr="006C189C" w:rsidRDefault="005D600C" w:rsidP="00525613">
            <w:pPr>
              <w:spacing w:before="80" w:after="80"/>
              <w:jc w:val="right"/>
              <w:rPr>
                <w:rFonts w:ascii="Times New Roman" w:hAnsi="Times New Roman" w:cs="Times New Roman"/>
              </w:rPr>
            </w:pPr>
          </w:p>
        </w:tc>
        <w:tc>
          <w:tcPr>
            <w:tcW w:w="7822" w:type="dxa"/>
            <w:vAlign w:val="center"/>
          </w:tcPr>
          <w:p w14:paraId="5FCC9B00" w14:textId="06B1777E" w:rsidR="005D600C" w:rsidRDefault="005D600C" w:rsidP="00625E1E">
            <w:pPr>
              <w:pStyle w:val="Bullet2"/>
              <w:ind w:left="430" w:hanging="430"/>
            </w:pPr>
            <w:r>
              <w:t>.3</w:t>
            </w:r>
            <w:r w:rsidRPr="0046206E">
              <w:tab/>
            </w:r>
            <w:r w:rsidRPr="00AD1BF8">
              <w:t>Provide a notice of application, the registrar’s certificate, a supporting affidavit from you stating that no monies have been paid to you, and a supporting affidavit from your client stating that no monies have been paid to your client (sworn after the expiry of the redemption period).</w:t>
            </w:r>
          </w:p>
        </w:tc>
        <w:tc>
          <w:tcPr>
            <w:tcW w:w="900" w:type="dxa"/>
            <w:vAlign w:val="center"/>
          </w:tcPr>
          <w:p w14:paraId="47632BD6" w14:textId="77777777" w:rsidR="005D600C" w:rsidRPr="006C189C" w:rsidRDefault="005D600C" w:rsidP="00525613">
            <w:pPr>
              <w:pStyle w:val="Bullet2"/>
              <w:ind w:left="-104"/>
              <w:jc w:val="center"/>
            </w:pPr>
          </w:p>
        </w:tc>
      </w:tr>
      <w:tr w:rsidR="005D600C" w:rsidRPr="006C189C" w14:paraId="0B71D393" w14:textId="77777777" w:rsidTr="00525613">
        <w:tc>
          <w:tcPr>
            <w:tcW w:w="633" w:type="dxa"/>
          </w:tcPr>
          <w:p w14:paraId="6F431C61" w14:textId="77777777" w:rsidR="005D600C" w:rsidRPr="006C189C" w:rsidRDefault="005D600C" w:rsidP="00525613">
            <w:pPr>
              <w:spacing w:before="80" w:after="80"/>
              <w:jc w:val="right"/>
              <w:rPr>
                <w:rFonts w:ascii="Times New Roman" w:hAnsi="Times New Roman" w:cs="Times New Roman"/>
              </w:rPr>
            </w:pPr>
          </w:p>
        </w:tc>
        <w:tc>
          <w:tcPr>
            <w:tcW w:w="7822" w:type="dxa"/>
            <w:vAlign w:val="center"/>
          </w:tcPr>
          <w:p w14:paraId="7CA49B4A" w14:textId="7E2F797E" w:rsidR="005D600C" w:rsidRDefault="005D600C" w:rsidP="00625E1E">
            <w:pPr>
              <w:pStyle w:val="Bullet2"/>
              <w:ind w:left="430" w:hanging="430"/>
            </w:pPr>
            <w:r>
              <w:t>.4</w:t>
            </w:r>
            <w:r w:rsidRPr="0046206E">
              <w:tab/>
            </w:r>
            <w:r w:rsidRPr="00AD1BF8">
              <w:t>Ensure that all parties to the proceeding are given notice of the application for order absolute, whether or not they have filed a response to petition.</w:t>
            </w:r>
          </w:p>
        </w:tc>
        <w:tc>
          <w:tcPr>
            <w:tcW w:w="900" w:type="dxa"/>
            <w:vAlign w:val="center"/>
          </w:tcPr>
          <w:p w14:paraId="51E64F02" w14:textId="77777777" w:rsidR="005D600C" w:rsidRPr="006C189C" w:rsidRDefault="005D600C" w:rsidP="00525613">
            <w:pPr>
              <w:pStyle w:val="Bullet2"/>
              <w:ind w:left="-104"/>
              <w:jc w:val="center"/>
            </w:pPr>
          </w:p>
        </w:tc>
      </w:tr>
      <w:tr w:rsidR="005D600C" w:rsidRPr="006C189C" w14:paraId="7904BB73" w14:textId="77777777" w:rsidTr="00525613">
        <w:tc>
          <w:tcPr>
            <w:tcW w:w="633" w:type="dxa"/>
          </w:tcPr>
          <w:p w14:paraId="472CF78F" w14:textId="77777777" w:rsidR="005D600C" w:rsidRPr="006C189C" w:rsidRDefault="005D600C" w:rsidP="00525613">
            <w:pPr>
              <w:spacing w:before="80" w:after="80"/>
              <w:jc w:val="right"/>
              <w:rPr>
                <w:rFonts w:ascii="Times New Roman" w:hAnsi="Times New Roman" w:cs="Times New Roman"/>
              </w:rPr>
            </w:pPr>
          </w:p>
        </w:tc>
        <w:tc>
          <w:tcPr>
            <w:tcW w:w="7822" w:type="dxa"/>
            <w:vAlign w:val="center"/>
          </w:tcPr>
          <w:p w14:paraId="2321F3BB" w14:textId="6FE77462" w:rsidR="005D600C" w:rsidRDefault="005D600C" w:rsidP="00625E1E">
            <w:pPr>
              <w:pStyle w:val="Bullet2"/>
              <w:ind w:left="430" w:hanging="430"/>
            </w:pPr>
            <w:r>
              <w:t>.5</w:t>
            </w:r>
            <w:r w:rsidRPr="0046206E">
              <w:tab/>
            </w:r>
            <w:r w:rsidRPr="00AD1BF8">
              <w:t>If there is a</w:t>
            </w:r>
            <w:r>
              <w:t xml:space="preserve"> “non-exempt”</w:t>
            </w:r>
            <w:r w:rsidRPr="00AD1BF8">
              <w:t xml:space="preserve"> manufactured home, application and order absolute must contain a direction to the manufactured home registry regarding transfer.</w:t>
            </w:r>
          </w:p>
        </w:tc>
        <w:tc>
          <w:tcPr>
            <w:tcW w:w="900" w:type="dxa"/>
            <w:vAlign w:val="center"/>
          </w:tcPr>
          <w:p w14:paraId="68900B0C" w14:textId="77777777" w:rsidR="005D600C" w:rsidRPr="006C189C" w:rsidRDefault="005D600C" w:rsidP="00525613">
            <w:pPr>
              <w:pStyle w:val="Bullet2"/>
              <w:ind w:left="-104"/>
              <w:jc w:val="center"/>
            </w:pPr>
          </w:p>
        </w:tc>
      </w:tr>
      <w:tr w:rsidR="005D600C" w:rsidRPr="006C189C" w14:paraId="5F00B8CE" w14:textId="77777777" w:rsidTr="00525613">
        <w:tc>
          <w:tcPr>
            <w:tcW w:w="633" w:type="dxa"/>
          </w:tcPr>
          <w:p w14:paraId="7256F8F7" w14:textId="77777777" w:rsidR="005D600C" w:rsidRPr="006C189C" w:rsidRDefault="005D600C" w:rsidP="00525613">
            <w:pPr>
              <w:spacing w:before="80" w:after="80"/>
              <w:jc w:val="right"/>
              <w:rPr>
                <w:rFonts w:ascii="Times New Roman" w:hAnsi="Times New Roman" w:cs="Times New Roman"/>
              </w:rPr>
            </w:pPr>
          </w:p>
        </w:tc>
        <w:tc>
          <w:tcPr>
            <w:tcW w:w="7822" w:type="dxa"/>
            <w:vAlign w:val="center"/>
          </w:tcPr>
          <w:p w14:paraId="0D9A0861" w14:textId="71E7EDE4" w:rsidR="005D600C" w:rsidRPr="009A43DF" w:rsidRDefault="005D600C" w:rsidP="00625E1E">
            <w:pPr>
              <w:pStyle w:val="Bullet2"/>
              <w:ind w:left="430" w:hanging="430"/>
            </w:pPr>
            <w:r w:rsidRPr="009A43DF">
              <w:t>.6</w:t>
            </w:r>
            <w:r w:rsidRPr="009A43DF">
              <w:tab/>
              <w:t>If there is personal property involved, the order should contain a provision dealing with registration in the Personal Property Registry.</w:t>
            </w:r>
          </w:p>
        </w:tc>
        <w:tc>
          <w:tcPr>
            <w:tcW w:w="900" w:type="dxa"/>
            <w:vAlign w:val="center"/>
          </w:tcPr>
          <w:p w14:paraId="69403366" w14:textId="77777777" w:rsidR="005D600C" w:rsidRPr="006C189C" w:rsidRDefault="005D600C" w:rsidP="00525613">
            <w:pPr>
              <w:pStyle w:val="Bullet2"/>
              <w:ind w:left="-104"/>
              <w:jc w:val="center"/>
            </w:pPr>
          </w:p>
        </w:tc>
      </w:tr>
      <w:tr w:rsidR="005D600C" w:rsidRPr="006C189C" w14:paraId="521B33E3" w14:textId="77777777" w:rsidTr="00525613">
        <w:tc>
          <w:tcPr>
            <w:tcW w:w="633" w:type="dxa"/>
          </w:tcPr>
          <w:p w14:paraId="42619016" w14:textId="77777777" w:rsidR="005D600C" w:rsidRPr="006C189C" w:rsidRDefault="005D600C" w:rsidP="00525613">
            <w:pPr>
              <w:spacing w:before="80" w:after="80"/>
              <w:jc w:val="right"/>
              <w:rPr>
                <w:rFonts w:ascii="Times New Roman" w:hAnsi="Times New Roman" w:cs="Times New Roman"/>
              </w:rPr>
            </w:pPr>
          </w:p>
        </w:tc>
        <w:tc>
          <w:tcPr>
            <w:tcW w:w="7822" w:type="dxa"/>
            <w:vAlign w:val="center"/>
          </w:tcPr>
          <w:p w14:paraId="33E16C64" w14:textId="5E06F59D" w:rsidR="005D600C" w:rsidRPr="009A43DF" w:rsidRDefault="005D600C" w:rsidP="00625E1E">
            <w:pPr>
              <w:pStyle w:val="Bullet2"/>
              <w:ind w:left="430" w:hanging="430"/>
            </w:pPr>
            <w:r w:rsidRPr="009A43DF">
              <w:t>.7</w:t>
            </w:r>
            <w:r w:rsidRPr="009A43DF">
              <w:tab/>
              <w:t>Prepare for and attend in chambers, and obtain the order.</w:t>
            </w:r>
          </w:p>
        </w:tc>
        <w:tc>
          <w:tcPr>
            <w:tcW w:w="900" w:type="dxa"/>
            <w:vAlign w:val="center"/>
          </w:tcPr>
          <w:p w14:paraId="6A080E58" w14:textId="77777777" w:rsidR="005D600C" w:rsidRPr="006C189C" w:rsidRDefault="005D600C" w:rsidP="00525613">
            <w:pPr>
              <w:pStyle w:val="Bullet2"/>
              <w:ind w:left="-104"/>
              <w:jc w:val="center"/>
            </w:pPr>
          </w:p>
        </w:tc>
      </w:tr>
      <w:tr w:rsidR="005F17E3" w:rsidRPr="006C189C" w14:paraId="109E275A" w14:textId="77777777" w:rsidTr="00525613">
        <w:tc>
          <w:tcPr>
            <w:tcW w:w="633" w:type="dxa"/>
          </w:tcPr>
          <w:p w14:paraId="6619654D" w14:textId="113C6D53" w:rsidR="005F17E3" w:rsidRPr="002A6052" w:rsidRDefault="008831E5" w:rsidP="00525613">
            <w:pPr>
              <w:spacing w:before="80" w:after="80"/>
              <w:jc w:val="right"/>
              <w:rPr>
                <w:rFonts w:ascii="Times New Roman" w:hAnsi="Times New Roman" w:cs="Times New Roman"/>
              </w:rPr>
            </w:pPr>
            <w:r>
              <w:rPr>
                <w:rFonts w:ascii="Times New Roman" w:hAnsi="Times New Roman" w:cs="Times New Roman"/>
              </w:rPr>
              <w:t>10.6</w:t>
            </w:r>
          </w:p>
        </w:tc>
        <w:tc>
          <w:tcPr>
            <w:tcW w:w="7822" w:type="dxa"/>
            <w:vAlign w:val="center"/>
          </w:tcPr>
          <w:p w14:paraId="77502059" w14:textId="08DB6B86" w:rsidR="005F17E3" w:rsidRPr="009A43DF" w:rsidRDefault="008831E5" w:rsidP="00525613">
            <w:pPr>
              <w:pStyle w:val="Bullet1"/>
            </w:pPr>
            <w:r w:rsidRPr="009A43DF">
              <w:t>Register the order absolute in the land title office to transfer the property into the name of the mortgagee, free and clear of all encumbrances of the parties to the foreclosure proceedings and of charge holders whose charges were registered after the certificate of pending litigation (but subject to the charges of prior charge holders).</w:t>
            </w:r>
          </w:p>
        </w:tc>
        <w:tc>
          <w:tcPr>
            <w:tcW w:w="900" w:type="dxa"/>
            <w:vAlign w:val="center"/>
          </w:tcPr>
          <w:p w14:paraId="57F5ED51" w14:textId="77777777" w:rsidR="005F17E3" w:rsidRDefault="005F17E3" w:rsidP="00525613">
            <w:pPr>
              <w:pStyle w:val="Bullet1"/>
              <w:ind w:left="-104"/>
              <w:jc w:val="center"/>
            </w:pPr>
            <w:r w:rsidRPr="00437BB1">
              <w:rPr>
                <w:sz w:val="40"/>
                <w:szCs w:val="40"/>
              </w:rPr>
              <w:sym w:font="Wingdings 2" w:char="F0A3"/>
            </w:r>
          </w:p>
        </w:tc>
      </w:tr>
      <w:tr w:rsidR="005F17E3" w:rsidRPr="006C189C" w14:paraId="7E19A857" w14:textId="77777777" w:rsidTr="00525613">
        <w:tc>
          <w:tcPr>
            <w:tcW w:w="633" w:type="dxa"/>
          </w:tcPr>
          <w:p w14:paraId="1E5862E4" w14:textId="77777777" w:rsidR="005F17E3" w:rsidRPr="00D960B3" w:rsidRDefault="005F17E3" w:rsidP="00525613">
            <w:pPr>
              <w:spacing w:before="80" w:after="80"/>
              <w:jc w:val="right"/>
              <w:rPr>
                <w:rFonts w:ascii="Times New Roman" w:hAnsi="Times New Roman" w:cs="Times New Roman"/>
              </w:rPr>
            </w:pPr>
          </w:p>
        </w:tc>
        <w:tc>
          <w:tcPr>
            <w:tcW w:w="7822" w:type="dxa"/>
            <w:vAlign w:val="center"/>
          </w:tcPr>
          <w:p w14:paraId="3FD68B56" w14:textId="241179EA" w:rsidR="005F17E3" w:rsidRPr="009A43DF" w:rsidRDefault="008831E5" w:rsidP="00625E1E">
            <w:pPr>
              <w:pStyle w:val="Bullet2"/>
              <w:ind w:left="430" w:hanging="430"/>
            </w:pPr>
            <w:r w:rsidRPr="009A43DF">
              <w:t>.1</w:t>
            </w:r>
            <w:r w:rsidRPr="009A43DF">
              <w:tab/>
              <w:t xml:space="preserve">Obtain certified copies of the order </w:t>
            </w:r>
            <w:r w:rsidRPr="00A07715">
              <w:rPr>
                <w:rStyle w:val="ItalicsI1"/>
                <w:i w:val="0"/>
                <w:iCs/>
                <w:sz w:val="22"/>
              </w:rPr>
              <w:t>nisi</w:t>
            </w:r>
            <w:r w:rsidRPr="009A43DF">
              <w:t xml:space="preserve"> and the order absolute (required by </w:t>
            </w:r>
            <w:r w:rsidRPr="009A43DF">
              <w:rPr>
                <w:rStyle w:val="ItalicsI1"/>
                <w:sz w:val="22"/>
              </w:rPr>
              <w:t>Land Title Act</w:t>
            </w:r>
            <w:r w:rsidRPr="009A43DF">
              <w:t>, s. 271(1)). Prepare the property transfer tax return. Register the documents in the land title office.</w:t>
            </w:r>
          </w:p>
        </w:tc>
        <w:tc>
          <w:tcPr>
            <w:tcW w:w="900" w:type="dxa"/>
            <w:vAlign w:val="center"/>
          </w:tcPr>
          <w:p w14:paraId="24AC3929" w14:textId="77777777" w:rsidR="005F17E3" w:rsidRDefault="005F17E3" w:rsidP="00525613">
            <w:pPr>
              <w:pStyle w:val="Bullet2"/>
              <w:ind w:left="-104"/>
              <w:jc w:val="center"/>
            </w:pPr>
          </w:p>
        </w:tc>
      </w:tr>
      <w:tr w:rsidR="008831E5" w:rsidRPr="006C189C" w14:paraId="57DDED0D" w14:textId="77777777" w:rsidTr="00525613">
        <w:tc>
          <w:tcPr>
            <w:tcW w:w="633" w:type="dxa"/>
          </w:tcPr>
          <w:p w14:paraId="36FBCA4E" w14:textId="77777777" w:rsidR="008831E5" w:rsidRPr="00D960B3" w:rsidRDefault="008831E5" w:rsidP="00525613">
            <w:pPr>
              <w:spacing w:before="80" w:after="80"/>
              <w:jc w:val="right"/>
              <w:rPr>
                <w:rFonts w:ascii="Times New Roman" w:hAnsi="Times New Roman" w:cs="Times New Roman"/>
              </w:rPr>
            </w:pPr>
          </w:p>
        </w:tc>
        <w:tc>
          <w:tcPr>
            <w:tcW w:w="7822" w:type="dxa"/>
            <w:vAlign w:val="center"/>
          </w:tcPr>
          <w:p w14:paraId="748CEF05" w14:textId="207A4C6E" w:rsidR="008831E5" w:rsidRPr="009A43DF" w:rsidRDefault="008831E5" w:rsidP="00625E1E">
            <w:pPr>
              <w:pStyle w:val="Bullet2"/>
              <w:ind w:left="430" w:hanging="430"/>
            </w:pPr>
            <w:r w:rsidRPr="009A43DF">
              <w:t>.2</w:t>
            </w:r>
            <w:r w:rsidRPr="009A43DF">
              <w:tab/>
              <w:t>Request a state of title certificate from the land title office.</w:t>
            </w:r>
          </w:p>
        </w:tc>
        <w:tc>
          <w:tcPr>
            <w:tcW w:w="900" w:type="dxa"/>
            <w:vAlign w:val="center"/>
          </w:tcPr>
          <w:p w14:paraId="5DBA871B" w14:textId="77777777" w:rsidR="008831E5" w:rsidRDefault="008831E5" w:rsidP="00525613">
            <w:pPr>
              <w:pStyle w:val="Bullet2"/>
              <w:ind w:left="-104"/>
              <w:jc w:val="center"/>
            </w:pPr>
          </w:p>
        </w:tc>
      </w:tr>
      <w:tr w:rsidR="008831E5" w:rsidRPr="006C189C" w14:paraId="69189015" w14:textId="77777777" w:rsidTr="00525613">
        <w:tc>
          <w:tcPr>
            <w:tcW w:w="633" w:type="dxa"/>
          </w:tcPr>
          <w:p w14:paraId="61F30E61" w14:textId="77777777" w:rsidR="008831E5" w:rsidRPr="00D960B3" w:rsidRDefault="008831E5" w:rsidP="00525613">
            <w:pPr>
              <w:spacing w:before="80" w:after="80"/>
              <w:jc w:val="right"/>
              <w:rPr>
                <w:rFonts w:ascii="Times New Roman" w:hAnsi="Times New Roman" w:cs="Times New Roman"/>
              </w:rPr>
            </w:pPr>
          </w:p>
        </w:tc>
        <w:tc>
          <w:tcPr>
            <w:tcW w:w="7822" w:type="dxa"/>
            <w:vAlign w:val="center"/>
          </w:tcPr>
          <w:p w14:paraId="447B8511" w14:textId="7ECD5327" w:rsidR="008831E5" w:rsidRPr="009A43DF" w:rsidRDefault="008831E5" w:rsidP="00625E1E">
            <w:pPr>
              <w:pStyle w:val="Bullet2"/>
              <w:ind w:left="430" w:hanging="430"/>
            </w:pPr>
            <w:r w:rsidRPr="009A43DF">
              <w:t>.3</w:t>
            </w:r>
            <w:r w:rsidRPr="009A43DF">
              <w:tab/>
              <w:t>Remember that the mortgage of the petitioner will automatically be merged off title upon registration of the order absolute. If, for any reason, your client wishes the mortgage to remain on title, you must advise the land title office not to merge the mortgage when you register the order absolute. Ensure that the Form 17 is completed correctly as regards the petitioner’s mortgage and all other charges.</w:t>
            </w:r>
          </w:p>
        </w:tc>
        <w:tc>
          <w:tcPr>
            <w:tcW w:w="900" w:type="dxa"/>
            <w:vAlign w:val="center"/>
          </w:tcPr>
          <w:p w14:paraId="51ACB13F" w14:textId="77777777" w:rsidR="008831E5" w:rsidRDefault="008831E5" w:rsidP="00525613">
            <w:pPr>
              <w:pStyle w:val="Bullet2"/>
              <w:ind w:left="-104"/>
              <w:jc w:val="center"/>
            </w:pPr>
          </w:p>
        </w:tc>
      </w:tr>
      <w:tr w:rsidR="005F17E3" w:rsidRPr="006C189C" w14:paraId="4D2DA2E0" w14:textId="77777777" w:rsidTr="00525613">
        <w:tc>
          <w:tcPr>
            <w:tcW w:w="633" w:type="dxa"/>
          </w:tcPr>
          <w:p w14:paraId="395C18A1" w14:textId="412127D5" w:rsidR="005F17E3" w:rsidRPr="006C189C" w:rsidRDefault="008831E5" w:rsidP="00525613">
            <w:pPr>
              <w:spacing w:before="80" w:after="80"/>
              <w:jc w:val="right"/>
              <w:rPr>
                <w:rFonts w:ascii="Times New Roman" w:hAnsi="Times New Roman" w:cs="Times New Roman"/>
              </w:rPr>
            </w:pPr>
            <w:r>
              <w:rPr>
                <w:rFonts w:ascii="Times New Roman" w:hAnsi="Times New Roman" w:cs="Times New Roman"/>
              </w:rPr>
              <w:t>10.7</w:t>
            </w:r>
          </w:p>
        </w:tc>
        <w:tc>
          <w:tcPr>
            <w:tcW w:w="7822" w:type="dxa"/>
            <w:vAlign w:val="center"/>
          </w:tcPr>
          <w:p w14:paraId="1D299841" w14:textId="2A1F8262" w:rsidR="005F17E3" w:rsidRPr="009A43DF" w:rsidRDefault="008831E5" w:rsidP="008831E5">
            <w:pPr>
              <w:pStyle w:val="Bullet1"/>
            </w:pPr>
            <w:r w:rsidRPr="009A43DF">
              <w:t>Report to the client, sending the state of title certificate and a final account.</w:t>
            </w:r>
          </w:p>
        </w:tc>
        <w:tc>
          <w:tcPr>
            <w:tcW w:w="900" w:type="dxa"/>
            <w:vAlign w:val="center"/>
          </w:tcPr>
          <w:p w14:paraId="5FC2BF31" w14:textId="73A76BEB" w:rsidR="005F17E3" w:rsidRDefault="008831E5" w:rsidP="00525613">
            <w:pPr>
              <w:pStyle w:val="Bullet3"/>
              <w:ind w:left="-104"/>
              <w:jc w:val="center"/>
            </w:pPr>
            <w:r w:rsidRPr="00437BB1">
              <w:rPr>
                <w:sz w:val="40"/>
                <w:szCs w:val="40"/>
              </w:rPr>
              <w:sym w:font="Wingdings 2" w:char="F0A3"/>
            </w:r>
          </w:p>
        </w:tc>
      </w:tr>
      <w:tr w:rsidR="005F17E3" w:rsidRPr="006C189C" w14:paraId="2B3B5C92" w14:textId="77777777" w:rsidTr="00525613">
        <w:tc>
          <w:tcPr>
            <w:tcW w:w="633" w:type="dxa"/>
          </w:tcPr>
          <w:p w14:paraId="6ACE50AD"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07F9ECDF" w14:textId="50D57654" w:rsidR="005F17E3" w:rsidRPr="009A43DF" w:rsidRDefault="008831E5" w:rsidP="00625E1E">
            <w:pPr>
              <w:pStyle w:val="Bullet2"/>
              <w:ind w:left="430" w:hanging="430"/>
            </w:pPr>
            <w:r w:rsidRPr="009A43DF">
              <w:t>.1</w:t>
            </w:r>
            <w:r w:rsidRPr="009A43DF">
              <w:tab/>
              <w:t>Advise the client that any respondent may apply (but the petitioner cannot) to reopen the foreclosure in order to redeem the mortgage, even though the property has been transferred into the client’s name pursuant to the order absolute (this is based on the maxim from equity, “once a mortgage, always a mortgage”).</w:t>
            </w:r>
          </w:p>
        </w:tc>
        <w:tc>
          <w:tcPr>
            <w:tcW w:w="900" w:type="dxa"/>
            <w:vAlign w:val="center"/>
          </w:tcPr>
          <w:p w14:paraId="1A00C968" w14:textId="77777777" w:rsidR="005F17E3" w:rsidRDefault="005F17E3" w:rsidP="00525613">
            <w:pPr>
              <w:pStyle w:val="Bullet4"/>
              <w:ind w:left="-104"/>
              <w:jc w:val="center"/>
            </w:pPr>
          </w:p>
        </w:tc>
      </w:tr>
    </w:tbl>
    <w:p w14:paraId="6C6ECD3D" w14:textId="77777777" w:rsidR="005F17E3" w:rsidRDefault="005F17E3" w:rsidP="005F17E3">
      <w:pPr>
        <w:spacing w:before="80" w:after="80"/>
        <w:rPr>
          <w:rFonts w:ascii="Times New Roman" w:hAnsi="Times New Roman" w:cs="Times New Roman"/>
        </w:rPr>
      </w:pPr>
    </w:p>
    <w:p w14:paraId="1CA20CFE" w14:textId="77777777" w:rsidR="00E77986" w:rsidRDefault="00E77986">
      <w:r>
        <w:br w:type="page"/>
      </w:r>
    </w:p>
    <w:tbl>
      <w:tblPr>
        <w:tblStyle w:val="TableGrid"/>
        <w:tblW w:w="0" w:type="auto"/>
        <w:tblLook w:val="04A0" w:firstRow="1" w:lastRow="0" w:firstColumn="1" w:lastColumn="0" w:noHBand="0" w:noVBand="1"/>
      </w:tblPr>
      <w:tblGrid>
        <w:gridCol w:w="633"/>
        <w:gridCol w:w="7822"/>
        <w:gridCol w:w="900"/>
      </w:tblGrid>
      <w:tr w:rsidR="005F17E3" w:rsidRPr="006C189C" w14:paraId="25C49BAD" w14:textId="77777777" w:rsidTr="00525613">
        <w:tc>
          <w:tcPr>
            <w:tcW w:w="633" w:type="dxa"/>
            <w:shd w:val="clear" w:color="auto" w:fill="D9E2F3" w:themeFill="accent1" w:themeFillTint="33"/>
          </w:tcPr>
          <w:p w14:paraId="71C4A082" w14:textId="211ACFC9" w:rsidR="005F17E3" w:rsidRPr="0024237C" w:rsidRDefault="005F20BB" w:rsidP="00525613">
            <w:pPr>
              <w:spacing w:before="80" w:after="80"/>
              <w:jc w:val="right"/>
              <w:rPr>
                <w:rFonts w:ascii="Times New Roman" w:hAnsi="Times New Roman" w:cs="Times New Roman"/>
                <w:b/>
              </w:rPr>
            </w:pPr>
            <w:r>
              <w:lastRenderedPageBreak/>
              <w:br w:type="page"/>
            </w:r>
            <w:r w:rsidR="008831E5">
              <w:rPr>
                <w:rFonts w:ascii="Times New Roman" w:hAnsi="Times New Roman" w:cs="Times New Roman"/>
                <w:b/>
              </w:rPr>
              <w:t>11.</w:t>
            </w:r>
          </w:p>
        </w:tc>
        <w:tc>
          <w:tcPr>
            <w:tcW w:w="8722" w:type="dxa"/>
            <w:gridSpan w:val="2"/>
            <w:shd w:val="clear" w:color="auto" w:fill="D9E2F3" w:themeFill="accent1" w:themeFillTint="33"/>
            <w:vAlign w:val="center"/>
          </w:tcPr>
          <w:p w14:paraId="1F4E9C08" w14:textId="6663F3DA" w:rsidR="005F17E3" w:rsidRPr="006C189C" w:rsidRDefault="008831E5" w:rsidP="00525613">
            <w:pPr>
              <w:pStyle w:val="Heading1"/>
              <w:spacing w:before="80" w:after="80"/>
              <w:outlineLvl w:val="0"/>
            </w:pPr>
            <w:r>
              <w:t>RECEIVERS</w:t>
            </w:r>
          </w:p>
        </w:tc>
      </w:tr>
      <w:tr w:rsidR="005F17E3" w:rsidRPr="006C189C" w14:paraId="6FDDA776" w14:textId="77777777" w:rsidTr="00525613">
        <w:tc>
          <w:tcPr>
            <w:tcW w:w="633" w:type="dxa"/>
          </w:tcPr>
          <w:p w14:paraId="0294FB3E" w14:textId="0071A447" w:rsidR="005F17E3" w:rsidRPr="006C189C" w:rsidRDefault="008831E5" w:rsidP="00525613">
            <w:pPr>
              <w:spacing w:before="80" w:after="80"/>
              <w:jc w:val="right"/>
              <w:rPr>
                <w:rFonts w:ascii="Times New Roman" w:hAnsi="Times New Roman" w:cs="Times New Roman"/>
              </w:rPr>
            </w:pPr>
            <w:r>
              <w:rPr>
                <w:rFonts w:ascii="Times New Roman" w:hAnsi="Times New Roman" w:cs="Times New Roman"/>
              </w:rPr>
              <w:t>11.1</w:t>
            </w:r>
          </w:p>
        </w:tc>
        <w:tc>
          <w:tcPr>
            <w:tcW w:w="7822" w:type="dxa"/>
            <w:vAlign w:val="center"/>
          </w:tcPr>
          <w:p w14:paraId="28772043" w14:textId="13DC8374" w:rsidR="005F17E3" w:rsidRPr="009A43DF" w:rsidRDefault="008831E5" w:rsidP="00525613">
            <w:pPr>
              <w:pStyle w:val="Bullet1"/>
            </w:pPr>
            <w:r w:rsidRPr="009A43DF">
              <w:t xml:space="preserve">Consider applying for appointment of a receiver if the property is income producing, if there is actual or potential waste or damage, if the property is vacant, or if a building is under construction. The court will not ordinarily order the appointment of a receiver where premises are residential and the mortgagors or owners are in sole occupation. If the building is under construction, you should note that any borrowings of the receiver will not rank ahead of existing </w:t>
            </w:r>
            <w:proofErr w:type="gramStart"/>
            <w:r w:rsidRPr="009A43DF">
              <w:t>builders</w:t>
            </w:r>
            <w:proofErr w:type="gramEnd"/>
            <w:r w:rsidRPr="009A43DF">
              <w:t xml:space="preserve"> liens. Accordingly, proceed with caution and try to get a consent order from all lien holders.</w:t>
            </w:r>
          </w:p>
        </w:tc>
        <w:tc>
          <w:tcPr>
            <w:tcW w:w="900" w:type="dxa"/>
            <w:vAlign w:val="center"/>
          </w:tcPr>
          <w:p w14:paraId="7D1D80A8" w14:textId="32EA43A9" w:rsidR="005F17E3" w:rsidRPr="006C189C" w:rsidRDefault="008831E5" w:rsidP="00525613">
            <w:pPr>
              <w:pStyle w:val="Bullet1"/>
              <w:ind w:left="-104"/>
              <w:jc w:val="center"/>
            </w:pPr>
            <w:r w:rsidRPr="00437BB1">
              <w:rPr>
                <w:sz w:val="40"/>
                <w:szCs w:val="40"/>
              </w:rPr>
              <w:sym w:font="Wingdings 2" w:char="F0A3"/>
            </w:r>
          </w:p>
        </w:tc>
      </w:tr>
      <w:tr w:rsidR="008831E5" w:rsidRPr="006C189C" w14:paraId="77D3D4AE" w14:textId="77777777" w:rsidTr="00525613">
        <w:tc>
          <w:tcPr>
            <w:tcW w:w="633" w:type="dxa"/>
          </w:tcPr>
          <w:p w14:paraId="058210A9" w14:textId="19594574" w:rsidR="008831E5" w:rsidRDefault="00F54B21" w:rsidP="00525613">
            <w:pPr>
              <w:spacing w:before="80" w:after="80"/>
              <w:jc w:val="right"/>
              <w:rPr>
                <w:rFonts w:ascii="Times New Roman" w:hAnsi="Times New Roman" w:cs="Times New Roman"/>
              </w:rPr>
            </w:pPr>
            <w:r>
              <w:rPr>
                <w:rFonts w:ascii="Times New Roman" w:hAnsi="Times New Roman" w:cs="Times New Roman"/>
              </w:rPr>
              <w:t>11.2</w:t>
            </w:r>
          </w:p>
        </w:tc>
        <w:tc>
          <w:tcPr>
            <w:tcW w:w="7822" w:type="dxa"/>
            <w:vAlign w:val="center"/>
          </w:tcPr>
          <w:p w14:paraId="69C5D452" w14:textId="250320F9" w:rsidR="008831E5" w:rsidRPr="009A43DF" w:rsidRDefault="00F54B21" w:rsidP="00525613">
            <w:pPr>
              <w:pStyle w:val="Bullet1"/>
            </w:pPr>
            <w:r w:rsidRPr="009A43DF">
              <w:t xml:space="preserve">Authority for appointing a receiver comes from </w:t>
            </w:r>
            <w:r w:rsidRPr="009A43DF">
              <w:rPr>
                <w:rStyle w:val="ItalicsI1"/>
                <w:sz w:val="22"/>
              </w:rPr>
              <w:t>Law and Equity Act</w:t>
            </w:r>
            <w:r w:rsidRPr="009A43DF">
              <w:t>, s. 39; Rules 10-1 and 10-2; and the terms of the mortgage or other security.</w:t>
            </w:r>
          </w:p>
        </w:tc>
        <w:tc>
          <w:tcPr>
            <w:tcW w:w="900" w:type="dxa"/>
            <w:vAlign w:val="center"/>
          </w:tcPr>
          <w:p w14:paraId="656F3F14" w14:textId="6510544A" w:rsidR="008831E5" w:rsidRPr="006C189C" w:rsidRDefault="008831E5" w:rsidP="00525613">
            <w:pPr>
              <w:pStyle w:val="Bullet1"/>
              <w:ind w:left="-104"/>
              <w:jc w:val="center"/>
            </w:pPr>
            <w:r w:rsidRPr="00437BB1">
              <w:rPr>
                <w:sz w:val="40"/>
                <w:szCs w:val="40"/>
              </w:rPr>
              <w:sym w:font="Wingdings 2" w:char="F0A3"/>
            </w:r>
          </w:p>
        </w:tc>
      </w:tr>
      <w:tr w:rsidR="008831E5" w:rsidRPr="006C189C" w14:paraId="22BD0537" w14:textId="77777777" w:rsidTr="00525613">
        <w:tc>
          <w:tcPr>
            <w:tcW w:w="633" w:type="dxa"/>
          </w:tcPr>
          <w:p w14:paraId="1860828E" w14:textId="4367A3C4" w:rsidR="008831E5" w:rsidRDefault="00F54B21" w:rsidP="00525613">
            <w:pPr>
              <w:spacing w:before="80" w:after="80"/>
              <w:jc w:val="right"/>
              <w:rPr>
                <w:rFonts w:ascii="Times New Roman" w:hAnsi="Times New Roman" w:cs="Times New Roman"/>
              </w:rPr>
            </w:pPr>
            <w:r>
              <w:rPr>
                <w:rFonts w:ascii="Times New Roman" w:hAnsi="Times New Roman" w:cs="Times New Roman"/>
              </w:rPr>
              <w:t>11.3</w:t>
            </w:r>
          </w:p>
        </w:tc>
        <w:tc>
          <w:tcPr>
            <w:tcW w:w="7822" w:type="dxa"/>
            <w:vAlign w:val="center"/>
          </w:tcPr>
          <w:p w14:paraId="497D47B8" w14:textId="2DA4E771" w:rsidR="008831E5" w:rsidRPr="009A43DF" w:rsidRDefault="00F54B21" w:rsidP="00525613">
            <w:pPr>
              <w:pStyle w:val="Bullet1"/>
            </w:pPr>
            <w:r w:rsidRPr="009A43DF">
              <w:t>Obtain instructions from the client. In particular, you should caution your clients that a receiver’s accounts are scrutinized by the court, and that receiverships can be costly and time consuming.</w:t>
            </w:r>
          </w:p>
        </w:tc>
        <w:tc>
          <w:tcPr>
            <w:tcW w:w="900" w:type="dxa"/>
            <w:vAlign w:val="center"/>
          </w:tcPr>
          <w:p w14:paraId="66353848" w14:textId="020F1447" w:rsidR="008831E5" w:rsidRPr="006C189C" w:rsidRDefault="00F54B21" w:rsidP="00525613">
            <w:pPr>
              <w:pStyle w:val="Bullet1"/>
              <w:ind w:left="-104"/>
              <w:jc w:val="center"/>
            </w:pPr>
            <w:r w:rsidRPr="00437BB1">
              <w:rPr>
                <w:sz w:val="40"/>
                <w:szCs w:val="40"/>
              </w:rPr>
              <w:sym w:font="Wingdings 2" w:char="F0A3"/>
            </w:r>
          </w:p>
        </w:tc>
      </w:tr>
      <w:tr w:rsidR="008831E5" w:rsidRPr="006C189C" w14:paraId="6C3C9FDD" w14:textId="77777777" w:rsidTr="00525613">
        <w:tc>
          <w:tcPr>
            <w:tcW w:w="633" w:type="dxa"/>
          </w:tcPr>
          <w:p w14:paraId="1CA91D45" w14:textId="52C4217E" w:rsidR="008831E5" w:rsidRDefault="00F54B21" w:rsidP="00525613">
            <w:pPr>
              <w:spacing w:before="80" w:after="80"/>
              <w:jc w:val="right"/>
              <w:rPr>
                <w:rFonts w:ascii="Times New Roman" w:hAnsi="Times New Roman" w:cs="Times New Roman"/>
              </w:rPr>
            </w:pPr>
            <w:r>
              <w:rPr>
                <w:rFonts w:ascii="Times New Roman" w:hAnsi="Times New Roman" w:cs="Times New Roman"/>
              </w:rPr>
              <w:t>11.4</w:t>
            </w:r>
          </w:p>
        </w:tc>
        <w:tc>
          <w:tcPr>
            <w:tcW w:w="7822" w:type="dxa"/>
            <w:vAlign w:val="center"/>
          </w:tcPr>
          <w:p w14:paraId="1ED4A993" w14:textId="77DBDBA7" w:rsidR="008831E5" w:rsidRPr="009A43DF" w:rsidRDefault="00F54B21" w:rsidP="00525613">
            <w:pPr>
              <w:pStyle w:val="Bullet1"/>
            </w:pPr>
            <w:r w:rsidRPr="009A43DF">
              <w:t>Obtain relevant information, including details on the tenancy, waste, or construction.</w:t>
            </w:r>
          </w:p>
        </w:tc>
        <w:tc>
          <w:tcPr>
            <w:tcW w:w="900" w:type="dxa"/>
            <w:vAlign w:val="center"/>
          </w:tcPr>
          <w:p w14:paraId="5F7A2725" w14:textId="370B53E0" w:rsidR="008831E5" w:rsidRPr="006C189C" w:rsidRDefault="00F54B21" w:rsidP="00525613">
            <w:pPr>
              <w:pStyle w:val="Bullet1"/>
              <w:ind w:left="-104"/>
              <w:jc w:val="center"/>
            </w:pPr>
            <w:r w:rsidRPr="00437BB1">
              <w:rPr>
                <w:sz w:val="40"/>
                <w:szCs w:val="40"/>
              </w:rPr>
              <w:sym w:font="Wingdings 2" w:char="F0A3"/>
            </w:r>
          </w:p>
        </w:tc>
      </w:tr>
      <w:tr w:rsidR="008831E5" w:rsidRPr="006C189C" w14:paraId="2B981880" w14:textId="77777777" w:rsidTr="00525613">
        <w:tc>
          <w:tcPr>
            <w:tcW w:w="633" w:type="dxa"/>
          </w:tcPr>
          <w:p w14:paraId="0811C1E3" w14:textId="33B9CE0A" w:rsidR="008831E5" w:rsidRDefault="00F54B21" w:rsidP="00525613">
            <w:pPr>
              <w:spacing w:before="80" w:after="80"/>
              <w:jc w:val="right"/>
              <w:rPr>
                <w:rFonts w:ascii="Times New Roman" w:hAnsi="Times New Roman" w:cs="Times New Roman"/>
              </w:rPr>
            </w:pPr>
            <w:r>
              <w:rPr>
                <w:rFonts w:ascii="Times New Roman" w:hAnsi="Times New Roman" w:cs="Times New Roman"/>
              </w:rPr>
              <w:t>11.5</w:t>
            </w:r>
          </w:p>
        </w:tc>
        <w:tc>
          <w:tcPr>
            <w:tcW w:w="7822" w:type="dxa"/>
            <w:vAlign w:val="center"/>
          </w:tcPr>
          <w:p w14:paraId="2C47CE80" w14:textId="5AC22B86" w:rsidR="008831E5" w:rsidRPr="009A43DF" w:rsidRDefault="00F54B21" w:rsidP="00525613">
            <w:pPr>
              <w:pStyle w:val="Bullet1"/>
            </w:pPr>
            <w:r w:rsidRPr="009A43DF">
              <w:t xml:space="preserve">Review the rules relating to eligibility and requirements of receivers in the </w:t>
            </w:r>
            <w:r w:rsidRPr="009A43DF">
              <w:rPr>
                <w:rStyle w:val="ItalicsI1"/>
                <w:sz w:val="22"/>
              </w:rPr>
              <w:t>PPSA</w:t>
            </w:r>
            <w:r w:rsidRPr="009A43DF">
              <w:t xml:space="preserve">, ss. 64 to 69 (incorporated as regards receivers of real property by </w:t>
            </w:r>
            <w:r w:rsidRPr="009A43DF">
              <w:rPr>
                <w:rStyle w:val="ItalicsI1"/>
                <w:sz w:val="22"/>
              </w:rPr>
              <w:t>Law and Equity Act</w:t>
            </w:r>
            <w:r w:rsidRPr="009A43DF">
              <w:t xml:space="preserve">, s. 64) as well as the </w:t>
            </w:r>
            <w:r w:rsidRPr="009A43DF">
              <w:rPr>
                <w:rStyle w:val="ItalicsI1"/>
                <w:sz w:val="22"/>
              </w:rPr>
              <w:t>BIA</w:t>
            </w:r>
            <w:r w:rsidRPr="009A43DF">
              <w:t>, s. 243(1)(a), (b), and 2(b), in regard to receivers of business property. For example, an employee of the petitioner may be appointed receiver, provided that the employee acknowledges that they will be acting without remuneration as an officer of the court, and under obligation to the court even though in the petitioner’s employment. Obtain the consent of the proposed receiver and a letter setting out the receiver’s acknowledgment and qualifications, for inclusion in an affidavit.</w:t>
            </w:r>
          </w:p>
        </w:tc>
        <w:tc>
          <w:tcPr>
            <w:tcW w:w="900" w:type="dxa"/>
            <w:vAlign w:val="center"/>
          </w:tcPr>
          <w:p w14:paraId="59C9BE58" w14:textId="2B7DF922" w:rsidR="008831E5" w:rsidRPr="006C189C" w:rsidRDefault="00F54B21" w:rsidP="00525613">
            <w:pPr>
              <w:pStyle w:val="Bullet1"/>
              <w:ind w:left="-104"/>
              <w:jc w:val="center"/>
            </w:pPr>
            <w:r w:rsidRPr="00437BB1">
              <w:rPr>
                <w:sz w:val="40"/>
                <w:szCs w:val="40"/>
              </w:rPr>
              <w:sym w:font="Wingdings 2" w:char="F0A3"/>
            </w:r>
          </w:p>
        </w:tc>
      </w:tr>
      <w:tr w:rsidR="008831E5" w:rsidRPr="006C189C" w14:paraId="6BE4B577" w14:textId="77777777" w:rsidTr="00525613">
        <w:tc>
          <w:tcPr>
            <w:tcW w:w="633" w:type="dxa"/>
          </w:tcPr>
          <w:p w14:paraId="30171680" w14:textId="491B6197" w:rsidR="008831E5" w:rsidRDefault="00F54B21" w:rsidP="00525613">
            <w:pPr>
              <w:spacing w:before="80" w:after="80"/>
              <w:jc w:val="right"/>
              <w:rPr>
                <w:rFonts w:ascii="Times New Roman" w:hAnsi="Times New Roman" w:cs="Times New Roman"/>
              </w:rPr>
            </w:pPr>
            <w:r>
              <w:rPr>
                <w:rFonts w:ascii="Times New Roman" w:hAnsi="Times New Roman" w:cs="Times New Roman"/>
              </w:rPr>
              <w:t>11.6</w:t>
            </w:r>
          </w:p>
        </w:tc>
        <w:tc>
          <w:tcPr>
            <w:tcW w:w="7822" w:type="dxa"/>
            <w:vAlign w:val="center"/>
          </w:tcPr>
          <w:p w14:paraId="00C6ECCB" w14:textId="08FF1646" w:rsidR="008831E5" w:rsidRPr="00AD1BF8" w:rsidRDefault="00F54B21" w:rsidP="00525613">
            <w:pPr>
              <w:pStyle w:val="Bullet1"/>
            </w:pPr>
            <w:r w:rsidRPr="00AD1BF8">
              <w:t xml:space="preserve">Consider the </w:t>
            </w:r>
            <w:r w:rsidRPr="00AD1BF8">
              <w:rPr>
                <w:i/>
              </w:rPr>
              <w:t>EMA</w:t>
            </w:r>
            <w:r w:rsidRPr="00AD1BF8">
              <w:t xml:space="preserve"> and the Contaminated Sites Regulation; determine whether a site profile is required to be submitted to a director of waste management in accordance with the Regulation (</w:t>
            </w:r>
            <w:r w:rsidRPr="00AD1BF8">
              <w:rPr>
                <w:i/>
              </w:rPr>
              <w:t>EMA</w:t>
            </w:r>
            <w:r w:rsidRPr="00AD1BF8">
              <w:t>, s.</w:t>
            </w:r>
            <w:r>
              <w:t> </w:t>
            </w:r>
            <w:r w:rsidRPr="00AD1BF8">
              <w:t>40(7)) (see the Ministry of</w:t>
            </w:r>
            <w:r w:rsidRPr="00AD1BF8">
              <w:rPr>
                <w:spacing w:val="-10"/>
              </w:rPr>
              <w:t xml:space="preserve"> </w:t>
            </w:r>
            <w:r w:rsidRPr="00AD1BF8">
              <w:t>Environment</w:t>
            </w:r>
            <w:r>
              <w:t xml:space="preserve"> and Climate Change Strategy</w:t>
            </w:r>
            <w:r w:rsidRPr="00AD1BF8">
              <w:t xml:space="preserve">’s “Administrative Guidance </w:t>
            </w:r>
            <w:r w:rsidRPr="008F2472">
              <w:t xml:space="preserve">for Site Remediation” at </w:t>
            </w:r>
            <w:hyperlink r:id="rId22" w:history="1">
              <w:r w:rsidRPr="00C82389">
                <w:rPr>
                  <w:color w:val="0000FF"/>
                  <w:u w:val="single"/>
                </w:rPr>
                <w:t>Contaminated sites guidance and resources</w:t>
              </w:r>
              <w:r>
                <w:rPr>
                  <w:lang w:val="en-GB"/>
                </w:rPr>
                <w:t>—</w:t>
              </w:r>
              <w:r w:rsidRPr="00C82389">
                <w:rPr>
                  <w:color w:val="0000FF"/>
                  <w:u w:val="single"/>
                </w:rPr>
                <w:t>Province of British Columbia (gov.bc.ca)</w:t>
              </w:r>
            </w:hyperlink>
            <w:r w:rsidRPr="00AD1BF8">
              <w:t>).</w:t>
            </w:r>
          </w:p>
        </w:tc>
        <w:tc>
          <w:tcPr>
            <w:tcW w:w="900" w:type="dxa"/>
            <w:vAlign w:val="center"/>
          </w:tcPr>
          <w:p w14:paraId="6A76D560" w14:textId="2593F05C" w:rsidR="008831E5" w:rsidRPr="006C189C" w:rsidRDefault="00F54B21" w:rsidP="00525613">
            <w:pPr>
              <w:pStyle w:val="Bullet1"/>
              <w:ind w:left="-104"/>
              <w:jc w:val="center"/>
            </w:pPr>
            <w:r w:rsidRPr="00437BB1">
              <w:rPr>
                <w:sz w:val="40"/>
                <w:szCs w:val="40"/>
              </w:rPr>
              <w:sym w:font="Wingdings 2" w:char="F0A3"/>
            </w:r>
          </w:p>
        </w:tc>
      </w:tr>
      <w:tr w:rsidR="008831E5" w:rsidRPr="006C189C" w14:paraId="6CAC8EAC" w14:textId="77777777" w:rsidTr="00525613">
        <w:tc>
          <w:tcPr>
            <w:tcW w:w="633" w:type="dxa"/>
          </w:tcPr>
          <w:p w14:paraId="19945119" w14:textId="13E9CD07" w:rsidR="008831E5" w:rsidRDefault="00F54B21" w:rsidP="00525613">
            <w:pPr>
              <w:spacing w:before="80" w:after="80"/>
              <w:jc w:val="right"/>
              <w:rPr>
                <w:rFonts w:ascii="Times New Roman" w:hAnsi="Times New Roman" w:cs="Times New Roman"/>
              </w:rPr>
            </w:pPr>
            <w:r>
              <w:rPr>
                <w:rFonts w:ascii="Times New Roman" w:hAnsi="Times New Roman" w:cs="Times New Roman"/>
              </w:rPr>
              <w:t>11.7</w:t>
            </w:r>
          </w:p>
        </w:tc>
        <w:tc>
          <w:tcPr>
            <w:tcW w:w="7822" w:type="dxa"/>
            <w:vAlign w:val="center"/>
          </w:tcPr>
          <w:p w14:paraId="69F7EC38" w14:textId="7106892C" w:rsidR="008831E5" w:rsidRPr="00AD1BF8" w:rsidRDefault="00F54B21" w:rsidP="00525613">
            <w:pPr>
              <w:pStyle w:val="Bullet1"/>
            </w:pPr>
            <w:r w:rsidRPr="00AD1BF8">
              <w:t xml:space="preserve">Procedure: may be part of the petition or on a separate application (pursuant to </w:t>
            </w:r>
            <w:r w:rsidR="00833C37">
              <w:br/>
            </w:r>
            <w:r w:rsidRPr="00AD1BF8">
              <w:t xml:space="preserve">Rule 8-1). </w:t>
            </w:r>
            <w:hyperlink r:id="rId23" w:history="1">
              <w:r w:rsidRPr="00F54B21">
                <w:rPr>
                  <w:rStyle w:val="Hyperlink"/>
                </w:rPr>
                <w:t>Supreme Court Civil Practice Direction PD-47—Model Orders</w:t>
              </w:r>
            </w:hyperlink>
            <w:r w:rsidRPr="00AD1BF8">
              <w:t xml:space="preserve"> </w:t>
            </w:r>
            <w:r w:rsidRPr="008F36AB">
              <w:rPr>
                <w:lang w:val="en-GB"/>
              </w:rPr>
              <w:t>prescribes the use of model forms of order</w:t>
            </w:r>
            <w:r>
              <w:rPr>
                <w:lang w:val="en-GB"/>
              </w:rPr>
              <w:t>s, including</w:t>
            </w:r>
            <w:r w:rsidRPr="008F36AB">
              <w:rPr>
                <w:lang w:val="en-GB"/>
              </w:rPr>
              <w:t xml:space="preserve"> </w:t>
            </w:r>
            <w:r>
              <w:rPr>
                <w:lang w:val="en-GB"/>
              </w:rPr>
              <w:t>p</w:t>
            </w:r>
            <w:r w:rsidRPr="005855A4">
              <w:rPr>
                <w:lang w:val="en-GB"/>
              </w:rPr>
              <w:t xml:space="preserve">reservation of </w:t>
            </w:r>
            <w:r>
              <w:rPr>
                <w:lang w:val="en-GB"/>
              </w:rPr>
              <w:t>a</w:t>
            </w:r>
            <w:r w:rsidRPr="005855A4">
              <w:rPr>
                <w:lang w:val="en-GB"/>
              </w:rPr>
              <w:t xml:space="preserve">ssets </w:t>
            </w:r>
            <w:r>
              <w:rPr>
                <w:lang w:val="en-GB"/>
              </w:rPr>
              <w:t>and receiverships. The model orders</w:t>
            </w:r>
            <w:r w:rsidRPr="005855A4">
              <w:rPr>
                <w:lang w:val="en-GB"/>
              </w:rPr>
              <w:t xml:space="preserve"> are available at </w:t>
            </w:r>
            <w:hyperlink r:id="rId24" w:history="1">
              <w:r w:rsidRPr="00C82389">
                <w:rPr>
                  <w:color w:val="0000FF"/>
                  <w:u w:val="single"/>
                </w:rPr>
                <w:t>Supreme Court</w:t>
              </w:r>
              <w:r>
                <w:rPr>
                  <w:lang w:val="en-GB"/>
                </w:rPr>
                <w:t>—</w:t>
              </w:r>
              <w:r w:rsidRPr="00C82389">
                <w:rPr>
                  <w:color w:val="0000FF"/>
                  <w:u w:val="single"/>
                </w:rPr>
                <w:t>Model Orders (bccourts.ca)</w:t>
              </w:r>
            </w:hyperlink>
          </w:p>
        </w:tc>
        <w:tc>
          <w:tcPr>
            <w:tcW w:w="900" w:type="dxa"/>
            <w:vAlign w:val="center"/>
          </w:tcPr>
          <w:p w14:paraId="672E0CC3" w14:textId="725369EC" w:rsidR="008831E5" w:rsidRPr="006C189C" w:rsidRDefault="00F54B21" w:rsidP="00525613">
            <w:pPr>
              <w:pStyle w:val="Bullet1"/>
              <w:ind w:left="-104"/>
              <w:jc w:val="center"/>
            </w:pPr>
            <w:r w:rsidRPr="00437BB1">
              <w:rPr>
                <w:sz w:val="40"/>
                <w:szCs w:val="40"/>
              </w:rPr>
              <w:sym w:font="Wingdings 2" w:char="F0A3"/>
            </w:r>
          </w:p>
        </w:tc>
      </w:tr>
      <w:tr w:rsidR="005F17E3" w:rsidRPr="006C189C" w14:paraId="01002392" w14:textId="77777777" w:rsidTr="00525613">
        <w:tc>
          <w:tcPr>
            <w:tcW w:w="633" w:type="dxa"/>
          </w:tcPr>
          <w:p w14:paraId="256E5294"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1462C339" w14:textId="04125EFF" w:rsidR="005F17E3" w:rsidRPr="006C189C" w:rsidRDefault="00F54B21" w:rsidP="00625E1E">
            <w:pPr>
              <w:pStyle w:val="Bullet2"/>
              <w:ind w:left="430" w:hanging="430"/>
            </w:pPr>
            <w:r>
              <w:t>.1</w:t>
            </w:r>
            <w:r w:rsidRPr="0046206E">
              <w:tab/>
            </w:r>
            <w:r w:rsidRPr="00AD1BF8">
              <w:t>Set out the powers applied for, such as collecting rents and profits, overseeing construction completion, or paying the mortgage, taxes, insurance premiums, utilities etc. Set out that the receiver is appointed without a security bond, if appropriate.</w:t>
            </w:r>
          </w:p>
        </w:tc>
        <w:tc>
          <w:tcPr>
            <w:tcW w:w="900" w:type="dxa"/>
            <w:vAlign w:val="center"/>
          </w:tcPr>
          <w:p w14:paraId="2BE811D0" w14:textId="77777777" w:rsidR="005F17E3" w:rsidRPr="006C189C" w:rsidRDefault="005F17E3" w:rsidP="00525613">
            <w:pPr>
              <w:pStyle w:val="Bullet2"/>
              <w:ind w:left="-104"/>
              <w:jc w:val="center"/>
            </w:pPr>
          </w:p>
        </w:tc>
      </w:tr>
      <w:tr w:rsidR="00F54B21" w:rsidRPr="006C189C" w14:paraId="3D824990" w14:textId="77777777" w:rsidTr="00525613">
        <w:tc>
          <w:tcPr>
            <w:tcW w:w="633" w:type="dxa"/>
          </w:tcPr>
          <w:p w14:paraId="38180770" w14:textId="77777777" w:rsidR="00F54B21" w:rsidRPr="006C189C" w:rsidRDefault="00F54B21" w:rsidP="00525613">
            <w:pPr>
              <w:spacing w:before="80" w:after="80"/>
              <w:jc w:val="right"/>
              <w:rPr>
                <w:rFonts w:ascii="Times New Roman" w:hAnsi="Times New Roman" w:cs="Times New Roman"/>
              </w:rPr>
            </w:pPr>
          </w:p>
        </w:tc>
        <w:tc>
          <w:tcPr>
            <w:tcW w:w="7822" w:type="dxa"/>
            <w:vAlign w:val="center"/>
          </w:tcPr>
          <w:p w14:paraId="0CE21720" w14:textId="28C9AFFF" w:rsidR="00F54B21" w:rsidRDefault="00F54B21" w:rsidP="00625E1E">
            <w:pPr>
              <w:pStyle w:val="Bullet2"/>
              <w:ind w:left="430" w:hanging="430"/>
            </w:pPr>
            <w:r>
              <w:t>.2</w:t>
            </w:r>
            <w:r w:rsidRPr="0046206E">
              <w:tab/>
            </w:r>
            <w:r w:rsidRPr="00AD1BF8">
              <w:t>Include supporting affidavit(s).</w:t>
            </w:r>
          </w:p>
        </w:tc>
        <w:tc>
          <w:tcPr>
            <w:tcW w:w="900" w:type="dxa"/>
            <w:vAlign w:val="center"/>
          </w:tcPr>
          <w:p w14:paraId="589DEC62" w14:textId="77777777" w:rsidR="00F54B21" w:rsidRPr="006C189C" w:rsidRDefault="00F54B21" w:rsidP="00525613">
            <w:pPr>
              <w:pStyle w:val="Bullet2"/>
              <w:ind w:left="-104"/>
              <w:jc w:val="center"/>
            </w:pPr>
          </w:p>
        </w:tc>
      </w:tr>
      <w:tr w:rsidR="00F54B21" w:rsidRPr="006C189C" w14:paraId="0AEBE573" w14:textId="77777777" w:rsidTr="00525613">
        <w:tc>
          <w:tcPr>
            <w:tcW w:w="633" w:type="dxa"/>
          </w:tcPr>
          <w:p w14:paraId="2CCDBC3F" w14:textId="77777777" w:rsidR="00F54B21" w:rsidRPr="006C189C" w:rsidRDefault="00F54B21" w:rsidP="00525613">
            <w:pPr>
              <w:spacing w:before="80" w:after="80"/>
              <w:jc w:val="right"/>
              <w:rPr>
                <w:rFonts w:ascii="Times New Roman" w:hAnsi="Times New Roman" w:cs="Times New Roman"/>
              </w:rPr>
            </w:pPr>
          </w:p>
        </w:tc>
        <w:tc>
          <w:tcPr>
            <w:tcW w:w="7822" w:type="dxa"/>
            <w:vAlign w:val="center"/>
          </w:tcPr>
          <w:p w14:paraId="6BBB9A78" w14:textId="362D8E83" w:rsidR="00F54B21" w:rsidRDefault="00F54B21" w:rsidP="00625E1E">
            <w:pPr>
              <w:pStyle w:val="Bullet2"/>
              <w:ind w:left="430" w:hanging="430"/>
            </w:pPr>
            <w:r>
              <w:t>.3</w:t>
            </w:r>
            <w:r w:rsidRPr="0046206E">
              <w:tab/>
            </w:r>
            <w:r w:rsidRPr="00AD1BF8">
              <w:t>Obtain a written consent to act from the proposed receiver.</w:t>
            </w:r>
          </w:p>
        </w:tc>
        <w:tc>
          <w:tcPr>
            <w:tcW w:w="900" w:type="dxa"/>
            <w:vAlign w:val="center"/>
          </w:tcPr>
          <w:p w14:paraId="1721E8C7" w14:textId="77777777" w:rsidR="00F54B21" w:rsidRPr="006C189C" w:rsidRDefault="00F54B21" w:rsidP="00525613">
            <w:pPr>
              <w:pStyle w:val="Bullet2"/>
              <w:ind w:left="-104"/>
              <w:jc w:val="center"/>
            </w:pPr>
          </w:p>
        </w:tc>
      </w:tr>
      <w:tr w:rsidR="00F54B21" w:rsidRPr="006C189C" w14:paraId="1AA14D45" w14:textId="77777777" w:rsidTr="00525613">
        <w:tc>
          <w:tcPr>
            <w:tcW w:w="633" w:type="dxa"/>
          </w:tcPr>
          <w:p w14:paraId="2C4B6822" w14:textId="199614E2" w:rsidR="00F54B21" w:rsidRPr="006C189C" w:rsidRDefault="00F54B21" w:rsidP="00525613">
            <w:pPr>
              <w:spacing w:before="80" w:after="80"/>
              <w:jc w:val="right"/>
              <w:rPr>
                <w:rFonts w:ascii="Times New Roman" w:hAnsi="Times New Roman" w:cs="Times New Roman"/>
              </w:rPr>
            </w:pPr>
          </w:p>
        </w:tc>
        <w:tc>
          <w:tcPr>
            <w:tcW w:w="7822" w:type="dxa"/>
            <w:vAlign w:val="center"/>
          </w:tcPr>
          <w:p w14:paraId="63E6B6D1" w14:textId="5339DFE0" w:rsidR="00F54B21" w:rsidRDefault="00F54B21" w:rsidP="00625E1E">
            <w:pPr>
              <w:pStyle w:val="Bullet2"/>
              <w:ind w:left="430" w:hanging="430"/>
            </w:pPr>
            <w:r>
              <w:t>.4</w:t>
            </w:r>
            <w:r w:rsidRPr="0046206E">
              <w:tab/>
            </w:r>
            <w:r w:rsidRPr="00AD1BF8">
              <w:t>Include in the order a provision that the receiver is appointed until there is a further court order.</w:t>
            </w:r>
          </w:p>
        </w:tc>
        <w:tc>
          <w:tcPr>
            <w:tcW w:w="900" w:type="dxa"/>
            <w:vAlign w:val="center"/>
          </w:tcPr>
          <w:p w14:paraId="2500614B" w14:textId="77777777" w:rsidR="00F54B21" w:rsidRPr="006C189C" w:rsidRDefault="00F54B21" w:rsidP="00525613">
            <w:pPr>
              <w:pStyle w:val="Bullet2"/>
              <w:ind w:left="-104"/>
              <w:jc w:val="center"/>
            </w:pPr>
          </w:p>
        </w:tc>
      </w:tr>
      <w:tr w:rsidR="00F54B21" w:rsidRPr="006C189C" w14:paraId="348C655C" w14:textId="77777777" w:rsidTr="00525613">
        <w:tc>
          <w:tcPr>
            <w:tcW w:w="633" w:type="dxa"/>
          </w:tcPr>
          <w:p w14:paraId="09724015" w14:textId="77777777" w:rsidR="00F54B21" w:rsidRPr="006C189C" w:rsidRDefault="00F54B21" w:rsidP="00525613">
            <w:pPr>
              <w:spacing w:before="80" w:after="80"/>
              <w:jc w:val="right"/>
              <w:rPr>
                <w:rFonts w:ascii="Times New Roman" w:hAnsi="Times New Roman" w:cs="Times New Roman"/>
              </w:rPr>
            </w:pPr>
          </w:p>
        </w:tc>
        <w:tc>
          <w:tcPr>
            <w:tcW w:w="7822" w:type="dxa"/>
            <w:vAlign w:val="center"/>
          </w:tcPr>
          <w:p w14:paraId="7F112CE2" w14:textId="2AA30C4F" w:rsidR="00F54B21" w:rsidRDefault="00F54B21" w:rsidP="00625E1E">
            <w:pPr>
              <w:pStyle w:val="Bullet2"/>
              <w:ind w:left="430" w:hanging="430"/>
            </w:pPr>
            <w:r>
              <w:t>.5</w:t>
            </w:r>
            <w:r w:rsidRPr="0046206E">
              <w:tab/>
            </w:r>
            <w:r w:rsidRPr="00AD1BF8">
              <w:t>Ensure that all parties who have filed a response to petition are notified of the application. Also notify the owner, mortgagors, and tenants whether or not they have filed a response.</w:t>
            </w:r>
          </w:p>
        </w:tc>
        <w:tc>
          <w:tcPr>
            <w:tcW w:w="900" w:type="dxa"/>
            <w:vAlign w:val="center"/>
          </w:tcPr>
          <w:p w14:paraId="50F3D056" w14:textId="77777777" w:rsidR="00F54B21" w:rsidRPr="006C189C" w:rsidRDefault="00F54B21" w:rsidP="00525613">
            <w:pPr>
              <w:pStyle w:val="Bullet2"/>
              <w:ind w:left="-104"/>
              <w:jc w:val="center"/>
            </w:pPr>
          </w:p>
        </w:tc>
      </w:tr>
      <w:tr w:rsidR="00F54B21" w:rsidRPr="006C189C" w14:paraId="5C92ED37" w14:textId="77777777" w:rsidTr="00525613">
        <w:tc>
          <w:tcPr>
            <w:tcW w:w="633" w:type="dxa"/>
          </w:tcPr>
          <w:p w14:paraId="02934367" w14:textId="77777777" w:rsidR="00F54B21" w:rsidRPr="006C189C" w:rsidRDefault="00F54B21" w:rsidP="00525613">
            <w:pPr>
              <w:spacing w:before="80" w:after="80"/>
              <w:jc w:val="right"/>
              <w:rPr>
                <w:rFonts w:ascii="Times New Roman" w:hAnsi="Times New Roman" w:cs="Times New Roman"/>
              </w:rPr>
            </w:pPr>
          </w:p>
        </w:tc>
        <w:tc>
          <w:tcPr>
            <w:tcW w:w="7822" w:type="dxa"/>
            <w:vAlign w:val="center"/>
          </w:tcPr>
          <w:p w14:paraId="668D6B21" w14:textId="501B9D02" w:rsidR="00F54B21" w:rsidRDefault="00F54B21" w:rsidP="00625E1E">
            <w:pPr>
              <w:pStyle w:val="Bullet2"/>
              <w:ind w:left="430" w:hanging="430"/>
            </w:pPr>
            <w:r>
              <w:t>.6</w:t>
            </w:r>
            <w:r w:rsidRPr="0046206E">
              <w:tab/>
            </w:r>
            <w:r w:rsidRPr="00AD1BF8">
              <w:t>Consider if borrowing powers are required.</w:t>
            </w:r>
          </w:p>
        </w:tc>
        <w:tc>
          <w:tcPr>
            <w:tcW w:w="900" w:type="dxa"/>
            <w:vAlign w:val="center"/>
          </w:tcPr>
          <w:p w14:paraId="5A53D157" w14:textId="77777777" w:rsidR="00F54B21" w:rsidRPr="006C189C" w:rsidRDefault="00F54B21" w:rsidP="00525613">
            <w:pPr>
              <w:pStyle w:val="Bullet2"/>
              <w:ind w:left="-104"/>
              <w:jc w:val="center"/>
            </w:pPr>
          </w:p>
        </w:tc>
      </w:tr>
      <w:tr w:rsidR="005F17E3" w:rsidRPr="006C189C" w14:paraId="162B267D" w14:textId="77777777" w:rsidTr="00525613">
        <w:tc>
          <w:tcPr>
            <w:tcW w:w="633" w:type="dxa"/>
          </w:tcPr>
          <w:p w14:paraId="79642AA5" w14:textId="4B3E4939" w:rsidR="005F17E3" w:rsidRPr="002A6052" w:rsidRDefault="00F54B21" w:rsidP="00525613">
            <w:pPr>
              <w:spacing w:before="80" w:after="80"/>
              <w:jc w:val="right"/>
              <w:rPr>
                <w:rFonts w:ascii="Times New Roman" w:hAnsi="Times New Roman" w:cs="Times New Roman"/>
              </w:rPr>
            </w:pPr>
            <w:r>
              <w:rPr>
                <w:rFonts w:ascii="Times New Roman" w:hAnsi="Times New Roman" w:cs="Times New Roman"/>
              </w:rPr>
              <w:t>11.8</w:t>
            </w:r>
          </w:p>
        </w:tc>
        <w:tc>
          <w:tcPr>
            <w:tcW w:w="7822" w:type="dxa"/>
            <w:vAlign w:val="center"/>
          </w:tcPr>
          <w:p w14:paraId="12C501D7" w14:textId="6D125F3E" w:rsidR="005F17E3" w:rsidRPr="006C189C" w:rsidRDefault="00F54B21" w:rsidP="00525613">
            <w:pPr>
              <w:pStyle w:val="Bullet1"/>
            </w:pPr>
            <w:r w:rsidRPr="00AD1BF8">
              <w:t>Discharge of the receiver.</w:t>
            </w:r>
          </w:p>
        </w:tc>
        <w:tc>
          <w:tcPr>
            <w:tcW w:w="900" w:type="dxa"/>
            <w:vAlign w:val="center"/>
          </w:tcPr>
          <w:p w14:paraId="2AE45F5C" w14:textId="77777777" w:rsidR="005F17E3" w:rsidRDefault="005F17E3" w:rsidP="00525613">
            <w:pPr>
              <w:pStyle w:val="Bullet1"/>
              <w:ind w:left="-104"/>
              <w:jc w:val="center"/>
            </w:pPr>
            <w:r w:rsidRPr="00437BB1">
              <w:rPr>
                <w:sz w:val="40"/>
                <w:szCs w:val="40"/>
              </w:rPr>
              <w:sym w:font="Wingdings 2" w:char="F0A3"/>
            </w:r>
          </w:p>
        </w:tc>
      </w:tr>
      <w:tr w:rsidR="005F17E3" w:rsidRPr="006C189C" w14:paraId="5BB60681" w14:textId="77777777" w:rsidTr="00525613">
        <w:tc>
          <w:tcPr>
            <w:tcW w:w="633" w:type="dxa"/>
          </w:tcPr>
          <w:p w14:paraId="107049A0" w14:textId="77777777" w:rsidR="005F17E3" w:rsidRPr="00D960B3" w:rsidRDefault="005F17E3" w:rsidP="00525613">
            <w:pPr>
              <w:spacing w:before="80" w:after="80"/>
              <w:jc w:val="right"/>
              <w:rPr>
                <w:rFonts w:ascii="Times New Roman" w:hAnsi="Times New Roman" w:cs="Times New Roman"/>
              </w:rPr>
            </w:pPr>
          </w:p>
        </w:tc>
        <w:tc>
          <w:tcPr>
            <w:tcW w:w="7822" w:type="dxa"/>
            <w:vAlign w:val="center"/>
          </w:tcPr>
          <w:p w14:paraId="3EC54C27" w14:textId="33D0DD23" w:rsidR="005F17E3" w:rsidRPr="006C189C" w:rsidRDefault="00F54B21" w:rsidP="00625E1E">
            <w:pPr>
              <w:pStyle w:val="Bullet2"/>
              <w:ind w:left="430" w:hanging="430"/>
            </w:pPr>
            <w:r>
              <w:t>.1</w:t>
            </w:r>
            <w:r w:rsidRPr="0046206E">
              <w:tab/>
            </w:r>
            <w:r w:rsidRPr="00AD1BF8">
              <w:t>Obtain instructions from the client to apply to court for an order discharging the receiver.</w:t>
            </w:r>
          </w:p>
        </w:tc>
        <w:tc>
          <w:tcPr>
            <w:tcW w:w="900" w:type="dxa"/>
            <w:vAlign w:val="center"/>
          </w:tcPr>
          <w:p w14:paraId="32074385" w14:textId="77777777" w:rsidR="005F17E3" w:rsidRDefault="005F17E3" w:rsidP="00525613">
            <w:pPr>
              <w:pStyle w:val="Bullet2"/>
              <w:ind w:left="-104"/>
              <w:jc w:val="center"/>
            </w:pPr>
          </w:p>
        </w:tc>
      </w:tr>
      <w:tr w:rsidR="00F54B21" w:rsidRPr="006C189C" w14:paraId="6C1BA982" w14:textId="77777777" w:rsidTr="00525613">
        <w:tc>
          <w:tcPr>
            <w:tcW w:w="633" w:type="dxa"/>
          </w:tcPr>
          <w:p w14:paraId="667B332B" w14:textId="77777777" w:rsidR="00F54B21" w:rsidRPr="00D960B3" w:rsidRDefault="00F54B21" w:rsidP="00525613">
            <w:pPr>
              <w:spacing w:before="80" w:after="80"/>
              <w:jc w:val="right"/>
              <w:rPr>
                <w:rFonts w:ascii="Times New Roman" w:hAnsi="Times New Roman" w:cs="Times New Roman"/>
              </w:rPr>
            </w:pPr>
          </w:p>
        </w:tc>
        <w:tc>
          <w:tcPr>
            <w:tcW w:w="7822" w:type="dxa"/>
            <w:vAlign w:val="center"/>
          </w:tcPr>
          <w:p w14:paraId="1F66D695" w14:textId="43E28729" w:rsidR="00F54B21" w:rsidRDefault="00F54B21" w:rsidP="00625E1E">
            <w:pPr>
              <w:pStyle w:val="Bullet2"/>
              <w:ind w:left="430" w:hanging="430"/>
            </w:pPr>
            <w:r>
              <w:t>.2</w:t>
            </w:r>
            <w:r w:rsidRPr="0046206E">
              <w:tab/>
            </w:r>
            <w:r w:rsidRPr="00AD1BF8">
              <w:t>Follow the same procedure used in obtaining an order for appointment.</w:t>
            </w:r>
          </w:p>
        </w:tc>
        <w:tc>
          <w:tcPr>
            <w:tcW w:w="900" w:type="dxa"/>
            <w:vAlign w:val="center"/>
          </w:tcPr>
          <w:p w14:paraId="4742E36D" w14:textId="77777777" w:rsidR="00F54B21" w:rsidRDefault="00F54B21" w:rsidP="00525613">
            <w:pPr>
              <w:pStyle w:val="Bullet2"/>
              <w:ind w:left="-104"/>
              <w:jc w:val="center"/>
            </w:pPr>
          </w:p>
        </w:tc>
      </w:tr>
      <w:tr w:rsidR="00F54B21" w:rsidRPr="006C189C" w14:paraId="408D4D00" w14:textId="77777777" w:rsidTr="00525613">
        <w:tc>
          <w:tcPr>
            <w:tcW w:w="633" w:type="dxa"/>
          </w:tcPr>
          <w:p w14:paraId="06EA0807" w14:textId="77777777" w:rsidR="00F54B21" w:rsidRPr="00D960B3" w:rsidRDefault="00F54B21" w:rsidP="00525613">
            <w:pPr>
              <w:spacing w:before="80" w:after="80"/>
              <w:jc w:val="right"/>
              <w:rPr>
                <w:rFonts w:ascii="Times New Roman" w:hAnsi="Times New Roman" w:cs="Times New Roman"/>
              </w:rPr>
            </w:pPr>
          </w:p>
        </w:tc>
        <w:tc>
          <w:tcPr>
            <w:tcW w:w="7822" w:type="dxa"/>
            <w:vAlign w:val="center"/>
          </w:tcPr>
          <w:p w14:paraId="5B42BBF3" w14:textId="0A0622BC" w:rsidR="00F54B21" w:rsidRDefault="00F54B21" w:rsidP="00625E1E">
            <w:pPr>
              <w:pStyle w:val="Bullet2"/>
              <w:ind w:left="430" w:hanging="430"/>
            </w:pPr>
            <w:r>
              <w:t>.3</w:t>
            </w:r>
            <w:r w:rsidRPr="0046206E">
              <w:tab/>
            </w:r>
            <w:r w:rsidRPr="00AD1BF8">
              <w:t>Have the receiver’s accounts (which will include a statement of all receipts and disbursements, proposed remuneration, and a breakdown of time spent) approved by the court at the same time on a summary basis. Alternatively, there can be a reference to the registrar. On a reference to the registrar, the registrar may provide a certificate as to the result of the passing of accounts, or may make a report which the court may approve summarily upon an application. (See item 6.</w:t>
            </w:r>
            <w:r>
              <w:t>1</w:t>
            </w:r>
            <w:r w:rsidRPr="00AD1BF8">
              <w:t>.</w:t>
            </w:r>
            <w:r>
              <w:t>4 in this checklist</w:t>
            </w:r>
            <w:r w:rsidRPr="00AD1BF8">
              <w:t>.)</w:t>
            </w:r>
          </w:p>
        </w:tc>
        <w:tc>
          <w:tcPr>
            <w:tcW w:w="900" w:type="dxa"/>
            <w:vAlign w:val="center"/>
          </w:tcPr>
          <w:p w14:paraId="2A314E15" w14:textId="77777777" w:rsidR="00F54B21" w:rsidRDefault="00F54B21" w:rsidP="00525613">
            <w:pPr>
              <w:pStyle w:val="Bullet2"/>
              <w:ind w:left="-104"/>
              <w:jc w:val="center"/>
            </w:pPr>
          </w:p>
        </w:tc>
      </w:tr>
      <w:tr w:rsidR="00F54B21" w:rsidRPr="006C189C" w14:paraId="14FFC3D0" w14:textId="77777777" w:rsidTr="00525613">
        <w:tc>
          <w:tcPr>
            <w:tcW w:w="633" w:type="dxa"/>
          </w:tcPr>
          <w:p w14:paraId="6F1B4CF8" w14:textId="77777777" w:rsidR="00F54B21" w:rsidRPr="00D960B3" w:rsidRDefault="00F54B21" w:rsidP="00525613">
            <w:pPr>
              <w:spacing w:before="80" w:after="80"/>
              <w:jc w:val="right"/>
              <w:rPr>
                <w:rFonts w:ascii="Times New Roman" w:hAnsi="Times New Roman" w:cs="Times New Roman"/>
              </w:rPr>
            </w:pPr>
          </w:p>
        </w:tc>
        <w:tc>
          <w:tcPr>
            <w:tcW w:w="7822" w:type="dxa"/>
            <w:vAlign w:val="center"/>
          </w:tcPr>
          <w:p w14:paraId="0564ACAD" w14:textId="16AE9686" w:rsidR="00F54B21" w:rsidRDefault="00F54B21" w:rsidP="00625E1E">
            <w:pPr>
              <w:pStyle w:val="Bullet2"/>
              <w:ind w:left="430" w:hanging="430"/>
            </w:pPr>
            <w:r>
              <w:t>.4</w:t>
            </w:r>
            <w:r w:rsidRPr="0046206E">
              <w:tab/>
            </w:r>
            <w:r w:rsidRPr="00AD1BF8">
              <w:t xml:space="preserve">If an order absolute of foreclosure has been granted, any funds in the hands of the receiver will go to the registered owner. </w:t>
            </w:r>
            <w:proofErr w:type="gramStart"/>
            <w:r w:rsidRPr="00AD1BF8">
              <w:t>So</w:t>
            </w:r>
            <w:proofErr w:type="gramEnd"/>
            <w:r w:rsidRPr="00AD1BF8">
              <w:t xml:space="preserve"> if you want funds in the receiver’s hands to be remitted to the petitioner, the receiver’s accounts should be passed prior to granting the order absolute, or the order absolute should provide that funds in the hands of the receiver will be remitted to the petitioner after the passing of accounts.</w:t>
            </w:r>
          </w:p>
        </w:tc>
        <w:tc>
          <w:tcPr>
            <w:tcW w:w="900" w:type="dxa"/>
            <w:vAlign w:val="center"/>
          </w:tcPr>
          <w:p w14:paraId="02410F97" w14:textId="77777777" w:rsidR="00F54B21" w:rsidRDefault="00F54B21" w:rsidP="00525613">
            <w:pPr>
              <w:pStyle w:val="Bullet2"/>
              <w:ind w:left="-104"/>
              <w:jc w:val="center"/>
            </w:pPr>
          </w:p>
        </w:tc>
      </w:tr>
    </w:tbl>
    <w:p w14:paraId="4A8FABFE" w14:textId="77777777" w:rsidR="005F17E3" w:rsidRDefault="005F17E3" w:rsidP="005F17E3">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5F17E3" w:rsidRPr="006C189C" w14:paraId="3BACEF23" w14:textId="77777777" w:rsidTr="00525613">
        <w:tc>
          <w:tcPr>
            <w:tcW w:w="633" w:type="dxa"/>
            <w:shd w:val="clear" w:color="auto" w:fill="D9E2F3" w:themeFill="accent1" w:themeFillTint="33"/>
          </w:tcPr>
          <w:p w14:paraId="04C5FD21" w14:textId="5D95D77D" w:rsidR="005F17E3" w:rsidRPr="0024237C" w:rsidRDefault="00F54B21" w:rsidP="00525613">
            <w:pPr>
              <w:spacing w:before="80" w:after="80"/>
              <w:jc w:val="right"/>
              <w:rPr>
                <w:rFonts w:ascii="Times New Roman" w:hAnsi="Times New Roman" w:cs="Times New Roman"/>
                <w:b/>
              </w:rPr>
            </w:pPr>
            <w:r>
              <w:rPr>
                <w:rFonts w:ascii="Times New Roman" w:hAnsi="Times New Roman" w:cs="Times New Roman"/>
                <w:b/>
              </w:rPr>
              <w:t>12.</w:t>
            </w:r>
          </w:p>
        </w:tc>
        <w:tc>
          <w:tcPr>
            <w:tcW w:w="8722" w:type="dxa"/>
            <w:gridSpan w:val="2"/>
            <w:shd w:val="clear" w:color="auto" w:fill="D9E2F3" w:themeFill="accent1" w:themeFillTint="33"/>
            <w:vAlign w:val="center"/>
          </w:tcPr>
          <w:p w14:paraId="3A8C83E6" w14:textId="3D408932" w:rsidR="005F17E3" w:rsidRPr="006C189C" w:rsidRDefault="00F54B21" w:rsidP="00525613">
            <w:pPr>
              <w:pStyle w:val="Heading1"/>
              <w:spacing w:before="80" w:after="80"/>
              <w:outlineLvl w:val="0"/>
            </w:pPr>
            <w:r>
              <w:t>COSTS</w:t>
            </w:r>
          </w:p>
        </w:tc>
      </w:tr>
      <w:tr w:rsidR="005F17E3" w:rsidRPr="006C189C" w14:paraId="75AD434F" w14:textId="77777777" w:rsidTr="00525613">
        <w:tc>
          <w:tcPr>
            <w:tcW w:w="633" w:type="dxa"/>
          </w:tcPr>
          <w:p w14:paraId="745EF0B9" w14:textId="46D6FB70" w:rsidR="005F17E3" w:rsidRPr="006C189C" w:rsidRDefault="00F54B21" w:rsidP="00525613">
            <w:pPr>
              <w:spacing w:before="80" w:after="80"/>
              <w:jc w:val="right"/>
              <w:rPr>
                <w:rFonts w:ascii="Times New Roman" w:hAnsi="Times New Roman" w:cs="Times New Roman"/>
              </w:rPr>
            </w:pPr>
            <w:r>
              <w:rPr>
                <w:rFonts w:ascii="Times New Roman" w:hAnsi="Times New Roman" w:cs="Times New Roman"/>
              </w:rPr>
              <w:t>12.1</w:t>
            </w:r>
          </w:p>
        </w:tc>
        <w:tc>
          <w:tcPr>
            <w:tcW w:w="7822" w:type="dxa"/>
            <w:vAlign w:val="center"/>
          </w:tcPr>
          <w:p w14:paraId="7945CF55" w14:textId="0737C413" w:rsidR="005F17E3" w:rsidRPr="009A43DF" w:rsidRDefault="00F54B21" w:rsidP="00525613">
            <w:pPr>
              <w:pStyle w:val="Bullet1"/>
            </w:pPr>
            <w:r w:rsidRPr="009A43DF">
              <w:t>Attempt to settle your costs with the parties. If that is not possible, have your costs assessed by the registrar:</w:t>
            </w:r>
          </w:p>
        </w:tc>
        <w:tc>
          <w:tcPr>
            <w:tcW w:w="900" w:type="dxa"/>
            <w:vAlign w:val="center"/>
          </w:tcPr>
          <w:p w14:paraId="062FDFE7" w14:textId="77777777" w:rsidR="005F17E3" w:rsidRPr="006C189C" w:rsidRDefault="005F17E3" w:rsidP="00525613">
            <w:pPr>
              <w:pStyle w:val="Bullet1"/>
              <w:ind w:left="-104"/>
              <w:jc w:val="center"/>
            </w:pPr>
            <w:r w:rsidRPr="00437BB1">
              <w:rPr>
                <w:sz w:val="40"/>
                <w:szCs w:val="40"/>
              </w:rPr>
              <w:sym w:font="Wingdings 2" w:char="F0A3"/>
            </w:r>
          </w:p>
        </w:tc>
      </w:tr>
      <w:tr w:rsidR="005F17E3" w:rsidRPr="006C189C" w14:paraId="1C37DBF5" w14:textId="77777777" w:rsidTr="00525613">
        <w:tc>
          <w:tcPr>
            <w:tcW w:w="633" w:type="dxa"/>
          </w:tcPr>
          <w:p w14:paraId="12FC15DA"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6BDF1240" w14:textId="6408D791" w:rsidR="005F17E3" w:rsidRPr="009A43DF" w:rsidRDefault="00F54B21" w:rsidP="00625E1E">
            <w:pPr>
              <w:pStyle w:val="Bullet2"/>
              <w:ind w:left="430" w:hanging="430"/>
            </w:pPr>
            <w:r w:rsidRPr="009A43DF">
              <w:t>.1</w:t>
            </w:r>
            <w:r w:rsidRPr="009A43DF">
              <w:tab/>
              <w:t>In order for your costs to be added to the balance due and owing under the mortgage, your costs must be assessed, unless all parties agree to waive their right to require this assessment.</w:t>
            </w:r>
          </w:p>
        </w:tc>
        <w:tc>
          <w:tcPr>
            <w:tcW w:w="900" w:type="dxa"/>
            <w:vAlign w:val="center"/>
          </w:tcPr>
          <w:p w14:paraId="67CC1B15" w14:textId="77777777" w:rsidR="005F17E3" w:rsidRPr="006C189C" w:rsidRDefault="005F17E3" w:rsidP="00525613">
            <w:pPr>
              <w:pStyle w:val="Bullet2"/>
              <w:ind w:left="-104"/>
              <w:jc w:val="center"/>
            </w:pPr>
          </w:p>
        </w:tc>
      </w:tr>
      <w:tr w:rsidR="00F54B21" w:rsidRPr="006C189C" w14:paraId="09D1B6F8" w14:textId="77777777" w:rsidTr="00525613">
        <w:tc>
          <w:tcPr>
            <w:tcW w:w="633" w:type="dxa"/>
          </w:tcPr>
          <w:p w14:paraId="4A709272" w14:textId="77777777" w:rsidR="00F54B21" w:rsidRPr="006C189C" w:rsidRDefault="00F54B21" w:rsidP="00525613">
            <w:pPr>
              <w:spacing w:before="80" w:after="80"/>
              <w:jc w:val="right"/>
              <w:rPr>
                <w:rFonts w:ascii="Times New Roman" w:hAnsi="Times New Roman" w:cs="Times New Roman"/>
              </w:rPr>
            </w:pPr>
          </w:p>
        </w:tc>
        <w:tc>
          <w:tcPr>
            <w:tcW w:w="7822" w:type="dxa"/>
            <w:vAlign w:val="center"/>
          </w:tcPr>
          <w:p w14:paraId="5BAEED90" w14:textId="528D56A0" w:rsidR="00F54B21" w:rsidRPr="009A43DF" w:rsidRDefault="00F54B21" w:rsidP="00625E1E">
            <w:pPr>
              <w:pStyle w:val="Bullet2"/>
              <w:ind w:left="430" w:hanging="430"/>
            </w:pPr>
            <w:r w:rsidRPr="009A43DF">
              <w:t>.2</w:t>
            </w:r>
            <w:r w:rsidRPr="009A43DF">
              <w:tab/>
              <w:t>Consider whether to wait until there has been a sale or refinancing before having costs assessed. Sometimes there is not enough equity in the property to cover costs, so assessing costs may be an unnecessary expense.</w:t>
            </w:r>
          </w:p>
        </w:tc>
        <w:tc>
          <w:tcPr>
            <w:tcW w:w="900" w:type="dxa"/>
            <w:vAlign w:val="center"/>
          </w:tcPr>
          <w:p w14:paraId="60DC9875" w14:textId="77777777" w:rsidR="00F54B21" w:rsidRPr="006C189C" w:rsidRDefault="00F54B21" w:rsidP="00525613">
            <w:pPr>
              <w:pStyle w:val="Bullet2"/>
              <w:ind w:left="-104"/>
              <w:jc w:val="center"/>
            </w:pPr>
          </w:p>
        </w:tc>
      </w:tr>
      <w:tr w:rsidR="00F54B21" w:rsidRPr="006C189C" w14:paraId="1C270741" w14:textId="77777777" w:rsidTr="00525613">
        <w:tc>
          <w:tcPr>
            <w:tcW w:w="633" w:type="dxa"/>
          </w:tcPr>
          <w:p w14:paraId="148E1780" w14:textId="2F482165" w:rsidR="00F54B21" w:rsidRPr="006C189C" w:rsidRDefault="00F54B21" w:rsidP="00525613">
            <w:pPr>
              <w:spacing w:before="80" w:after="80"/>
              <w:jc w:val="right"/>
              <w:rPr>
                <w:rFonts w:ascii="Times New Roman" w:hAnsi="Times New Roman" w:cs="Times New Roman"/>
              </w:rPr>
            </w:pPr>
          </w:p>
        </w:tc>
        <w:tc>
          <w:tcPr>
            <w:tcW w:w="7822" w:type="dxa"/>
            <w:vAlign w:val="center"/>
          </w:tcPr>
          <w:p w14:paraId="2A284EBC" w14:textId="33A5586A" w:rsidR="00F54B21" w:rsidRPr="009A43DF" w:rsidRDefault="00F54B21" w:rsidP="00625E1E">
            <w:pPr>
              <w:pStyle w:val="Bullet2"/>
              <w:ind w:left="430" w:hanging="430"/>
            </w:pPr>
            <w:r w:rsidRPr="009A43DF">
              <w:t>.3</w:t>
            </w:r>
            <w:r w:rsidRPr="009A43DF">
              <w:tab/>
              <w:t xml:space="preserve">If you wish to have an interim bill of costs assessed, you must prepare and serve a bill of costs along with an appointment to review it. These should be served on all parties whether or not they have filed a response to petition, and you should make arrangements to appear for review by the district registrar on the date set out in the appointment. Note that Rule 23-6(3.1) requires that a bound hearing record be filed in advance of a registrar’s hearing. At the review, ensure you have an entered copy of the order </w:t>
            </w:r>
            <w:r w:rsidRPr="00A07715">
              <w:rPr>
                <w:rStyle w:val="ItalicsI1"/>
                <w:i w:val="0"/>
                <w:iCs/>
                <w:sz w:val="22"/>
              </w:rPr>
              <w:t>nisi</w:t>
            </w:r>
            <w:r w:rsidRPr="009A43DF">
              <w:t xml:space="preserve"> and a record of the activities on the file and the disbursements to be included in the costs, unless all parties agree to waive their right to require </w:t>
            </w:r>
            <w:r w:rsidR="00E77986">
              <w:br/>
            </w:r>
          </w:p>
        </w:tc>
        <w:tc>
          <w:tcPr>
            <w:tcW w:w="900" w:type="dxa"/>
            <w:vAlign w:val="center"/>
          </w:tcPr>
          <w:p w14:paraId="676155D7" w14:textId="77777777" w:rsidR="00F54B21" w:rsidRPr="006C189C" w:rsidRDefault="00F54B21" w:rsidP="00525613">
            <w:pPr>
              <w:pStyle w:val="Bullet2"/>
              <w:ind w:left="-104"/>
              <w:jc w:val="center"/>
            </w:pPr>
          </w:p>
        </w:tc>
      </w:tr>
      <w:tr w:rsidR="00E77986" w:rsidRPr="006C189C" w14:paraId="1B8C5E23" w14:textId="77777777" w:rsidTr="00525613">
        <w:tc>
          <w:tcPr>
            <w:tcW w:w="633" w:type="dxa"/>
          </w:tcPr>
          <w:p w14:paraId="1F050549" w14:textId="77777777" w:rsidR="00E77986" w:rsidRPr="006C189C" w:rsidRDefault="00E77986" w:rsidP="00525613">
            <w:pPr>
              <w:spacing w:before="80" w:after="80"/>
              <w:jc w:val="right"/>
              <w:rPr>
                <w:rFonts w:ascii="Times New Roman" w:hAnsi="Times New Roman" w:cs="Times New Roman"/>
              </w:rPr>
            </w:pPr>
          </w:p>
        </w:tc>
        <w:tc>
          <w:tcPr>
            <w:tcW w:w="7822" w:type="dxa"/>
            <w:vAlign w:val="center"/>
          </w:tcPr>
          <w:p w14:paraId="1EA8723A" w14:textId="7F9E479A" w:rsidR="00E77986" w:rsidRPr="009A43DF" w:rsidRDefault="00E77986" w:rsidP="00625E1E">
            <w:pPr>
              <w:pStyle w:val="Bullet2"/>
              <w:ind w:left="430" w:hanging="430"/>
            </w:pPr>
            <w:r>
              <w:tab/>
            </w:r>
            <w:r w:rsidRPr="009A43DF">
              <w:t>this. This interim assessment should be done only in unusual circumstances. There is authority that the registrar cannot assess multiple bills of costs at different stages of a proceeding.</w:t>
            </w:r>
          </w:p>
        </w:tc>
        <w:tc>
          <w:tcPr>
            <w:tcW w:w="900" w:type="dxa"/>
            <w:vAlign w:val="center"/>
          </w:tcPr>
          <w:p w14:paraId="3F32D118" w14:textId="77777777" w:rsidR="00E77986" w:rsidRPr="006C189C" w:rsidRDefault="00E77986" w:rsidP="00525613">
            <w:pPr>
              <w:pStyle w:val="Bullet2"/>
              <w:ind w:left="-104"/>
              <w:jc w:val="center"/>
            </w:pPr>
          </w:p>
        </w:tc>
      </w:tr>
      <w:tr w:rsidR="00F54B21" w:rsidRPr="006C189C" w14:paraId="61FF279F" w14:textId="77777777" w:rsidTr="00525613">
        <w:tc>
          <w:tcPr>
            <w:tcW w:w="633" w:type="dxa"/>
          </w:tcPr>
          <w:p w14:paraId="53640157" w14:textId="77777777" w:rsidR="00F54B21" w:rsidRPr="006C189C" w:rsidRDefault="00F54B21" w:rsidP="00525613">
            <w:pPr>
              <w:spacing w:before="80" w:after="80"/>
              <w:jc w:val="right"/>
              <w:rPr>
                <w:rFonts w:ascii="Times New Roman" w:hAnsi="Times New Roman" w:cs="Times New Roman"/>
              </w:rPr>
            </w:pPr>
          </w:p>
        </w:tc>
        <w:tc>
          <w:tcPr>
            <w:tcW w:w="7822" w:type="dxa"/>
            <w:vAlign w:val="center"/>
          </w:tcPr>
          <w:p w14:paraId="3E944A8F" w14:textId="047B5624" w:rsidR="00F54B21" w:rsidRPr="009A43DF" w:rsidRDefault="00F54B21" w:rsidP="00625E1E">
            <w:pPr>
              <w:pStyle w:val="Bullet2"/>
              <w:ind w:left="430" w:hanging="430"/>
            </w:pPr>
            <w:r w:rsidRPr="009A43DF">
              <w:t>.4</w:t>
            </w:r>
            <w:r w:rsidRPr="009A43DF">
              <w:tab/>
              <w:t xml:space="preserve">Unless otherwise ordered, costs in foreclosure proceedings are assessed on a scale A party-and-party basis (see Appendix B of the Rules). If you believe that they should be assessed on a higher scale, you must request this at the time of application for order </w:t>
            </w:r>
            <w:r w:rsidRPr="00A07715">
              <w:rPr>
                <w:rStyle w:val="ItalicsI1"/>
                <w:i w:val="0"/>
                <w:iCs/>
                <w:sz w:val="22"/>
              </w:rPr>
              <w:t>nisi</w:t>
            </w:r>
            <w:r w:rsidRPr="009A43DF">
              <w:rPr>
                <w:rStyle w:val="ItalicsI1"/>
                <w:sz w:val="22"/>
              </w:rPr>
              <w:t xml:space="preserve"> </w:t>
            </w:r>
            <w:r w:rsidRPr="009A43DF">
              <w:t xml:space="preserve">or for further orders, if the right to do so is reserved in the order </w:t>
            </w:r>
            <w:r w:rsidRPr="00A07715">
              <w:rPr>
                <w:rStyle w:val="ItalicsI1"/>
                <w:i w:val="0"/>
                <w:iCs/>
                <w:sz w:val="22"/>
              </w:rPr>
              <w:t>nisi</w:t>
            </w:r>
            <w:r w:rsidRPr="009A43DF">
              <w:t>.</w:t>
            </w:r>
          </w:p>
        </w:tc>
        <w:tc>
          <w:tcPr>
            <w:tcW w:w="900" w:type="dxa"/>
            <w:vAlign w:val="center"/>
          </w:tcPr>
          <w:p w14:paraId="59FD35A0" w14:textId="16151063" w:rsidR="00F54B21" w:rsidRPr="006C189C" w:rsidRDefault="00F54B21" w:rsidP="00525613">
            <w:pPr>
              <w:pStyle w:val="Bullet2"/>
              <w:ind w:left="-104"/>
              <w:jc w:val="center"/>
            </w:pPr>
          </w:p>
        </w:tc>
      </w:tr>
      <w:tr w:rsidR="00F54B21" w:rsidRPr="006C189C" w14:paraId="28173065" w14:textId="77777777" w:rsidTr="00525613">
        <w:tc>
          <w:tcPr>
            <w:tcW w:w="633" w:type="dxa"/>
          </w:tcPr>
          <w:p w14:paraId="77D5483A" w14:textId="77777777" w:rsidR="00F54B21" w:rsidRPr="006C189C" w:rsidRDefault="00F54B21" w:rsidP="00525613">
            <w:pPr>
              <w:spacing w:before="80" w:after="80"/>
              <w:jc w:val="right"/>
              <w:rPr>
                <w:rFonts w:ascii="Times New Roman" w:hAnsi="Times New Roman" w:cs="Times New Roman"/>
              </w:rPr>
            </w:pPr>
          </w:p>
        </w:tc>
        <w:tc>
          <w:tcPr>
            <w:tcW w:w="7822" w:type="dxa"/>
            <w:vAlign w:val="center"/>
          </w:tcPr>
          <w:p w14:paraId="4C40D560" w14:textId="1453B241" w:rsidR="00F54B21" w:rsidRPr="009A43DF" w:rsidRDefault="00F54B21" w:rsidP="00625E1E">
            <w:pPr>
              <w:pStyle w:val="Bullet2"/>
              <w:ind w:left="430" w:hanging="430"/>
            </w:pPr>
            <w:r w:rsidRPr="009A43DF">
              <w:t>.5</w:t>
            </w:r>
            <w:r w:rsidRPr="009A43DF">
              <w:tab/>
              <w:t xml:space="preserve">If after order nisi of </w:t>
            </w:r>
            <w:proofErr w:type="gramStart"/>
            <w:r w:rsidRPr="009A43DF">
              <w:t>foreclosure</w:t>
            </w:r>
            <w:proofErr w:type="gramEnd"/>
            <w:r w:rsidRPr="009A43DF">
              <w:t xml:space="preserve"> you have been given a notice pursuant to </w:t>
            </w:r>
            <w:r w:rsidR="00833C37">
              <w:br/>
            </w:r>
            <w:r w:rsidRPr="009A43DF">
              <w:t xml:space="preserve">Rule 21-7(10), you must arrange for an appointment to assess costs within 14 days, otherwise your client might be disentitled to any assessed costs. But note </w:t>
            </w:r>
            <w:r w:rsidR="00833C37">
              <w:br/>
            </w:r>
            <w:r w:rsidRPr="009A43DF">
              <w:t>Rule 22-7(2)(e).</w:t>
            </w:r>
          </w:p>
        </w:tc>
        <w:tc>
          <w:tcPr>
            <w:tcW w:w="900" w:type="dxa"/>
            <w:vAlign w:val="center"/>
          </w:tcPr>
          <w:p w14:paraId="6E46AAE6" w14:textId="77777777" w:rsidR="00F54B21" w:rsidRPr="006C189C" w:rsidRDefault="00F54B21" w:rsidP="00525613">
            <w:pPr>
              <w:pStyle w:val="Bullet2"/>
              <w:ind w:left="-104"/>
              <w:jc w:val="center"/>
            </w:pPr>
          </w:p>
        </w:tc>
      </w:tr>
    </w:tbl>
    <w:p w14:paraId="691F00D5" w14:textId="77777777" w:rsidR="005F17E3" w:rsidRDefault="005F17E3" w:rsidP="005F17E3">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5F17E3" w:rsidRPr="006C189C" w14:paraId="255959A5" w14:textId="77777777" w:rsidTr="00525613">
        <w:tc>
          <w:tcPr>
            <w:tcW w:w="633" w:type="dxa"/>
            <w:shd w:val="clear" w:color="auto" w:fill="D9E2F3" w:themeFill="accent1" w:themeFillTint="33"/>
          </w:tcPr>
          <w:p w14:paraId="656FEBBB" w14:textId="5E5FBF53" w:rsidR="005F17E3" w:rsidRPr="0024237C" w:rsidRDefault="00F54B21" w:rsidP="00525613">
            <w:pPr>
              <w:spacing w:before="80" w:after="80"/>
              <w:jc w:val="right"/>
              <w:rPr>
                <w:rFonts w:ascii="Times New Roman" w:hAnsi="Times New Roman" w:cs="Times New Roman"/>
                <w:b/>
              </w:rPr>
            </w:pPr>
            <w:r>
              <w:rPr>
                <w:rFonts w:ascii="Times New Roman" w:hAnsi="Times New Roman" w:cs="Times New Roman"/>
                <w:b/>
              </w:rPr>
              <w:t>13.</w:t>
            </w:r>
          </w:p>
        </w:tc>
        <w:tc>
          <w:tcPr>
            <w:tcW w:w="8722" w:type="dxa"/>
            <w:gridSpan w:val="2"/>
            <w:shd w:val="clear" w:color="auto" w:fill="D9E2F3" w:themeFill="accent1" w:themeFillTint="33"/>
            <w:vAlign w:val="center"/>
          </w:tcPr>
          <w:p w14:paraId="11B3448C" w14:textId="0E8D950A" w:rsidR="005F17E3" w:rsidRPr="006C189C" w:rsidRDefault="00F54B21" w:rsidP="00525613">
            <w:pPr>
              <w:pStyle w:val="Heading1"/>
              <w:spacing w:before="80" w:after="80"/>
              <w:outlineLvl w:val="0"/>
            </w:pPr>
            <w:r>
              <w:t>CLOSE THE FILE</w:t>
            </w:r>
          </w:p>
        </w:tc>
      </w:tr>
      <w:tr w:rsidR="005F17E3" w:rsidRPr="006C189C" w14:paraId="19BF79FB" w14:textId="77777777" w:rsidTr="00525613">
        <w:tc>
          <w:tcPr>
            <w:tcW w:w="633" w:type="dxa"/>
          </w:tcPr>
          <w:p w14:paraId="6FD0DDEA" w14:textId="3C4F040A" w:rsidR="005F17E3" w:rsidRPr="006C189C" w:rsidRDefault="00F54B21" w:rsidP="00525613">
            <w:pPr>
              <w:spacing w:before="80" w:after="80"/>
              <w:jc w:val="right"/>
              <w:rPr>
                <w:rFonts w:ascii="Times New Roman" w:hAnsi="Times New Roman" w:cs="Times New Roman"/>
              </w:rPr>
            </w:pPr>
            <w:r>
              <w:rPr>
                <w:rFonts w:ascii="Times New Roman" w:hAnsi="Times New Roman" w:cs="Times New Roman"/>
              </w:rPr>
              <w:t>13.1</w:t>
            </w:r>
          </w:p>
        </w:tc>
        <w:tc>
          <w:tcPr>
            <w:tcW w:w="7822" w:type="dxa"/>
            <w:vAlign w:val="center"/>
          </w:tcPr>
          <w:p w14:paraId="3ADE4515" w14:textId="23E28C51" w:rsidR="005F17E3" w:rsidRPr="006C189C" w:rsidRDefault="00F54B21" w:rsidP="00525613">
            <w:pPr>
              <w:pStyle w:val="Bullet1"/>
            </w:pPr>
            <w:r>
              <w:t>Prepare a reporting letter and account as soon as practicable after closing</w:t>
            </w:r>
            <w:r w:rsidRPr="005455FE">
              <w:t>.</w:t>
            </w:r>
          </w:p>
        </w:tc>
        <w:tc>
          <w:tcPr>
            <w:tcW w:w="900" w:type="dxa"/>
            <w:vAlign w:val="center"/>
          </w:tcPr>
          <w:p w14:paraId="7C0CFFD5" w14:textId="77777777" w:rsidR="005F17E3" w:rsidRPr="006C189C" w:rsidRDefault="005F17E3" w:rsidP="00525613">
            <w:pPr>
              <w:pStyle w:val="Bullet1"/>
              <w:ind w:left="-104"/>
              <w:jc w:val="center"/>
            </w:pPr>
            <w:r w:rsidRPr="00437BB1">
              <w:rPr>
                <w:sz w:val="40"/>
                <w:szCs w:val="40"/>
              </w:rPr>
              <w:sym w:font="Wingdings 2" w:char="F0A3"/>
            </w:r>
          </w:p>
        </w:tc>
      </w:tr>
      <w:tr w:rsidR="005F17E3" w:rsidRPr="006C189C" w14:paraId="1127EE0F" w14:textId="77777777" w:rsidTr="00525613">
        <w:tc>
          <w:tcPr>
            <w:tcW w:w="633" w:type="dxa"/>
          </w:tcPr>
          <w:p w14:paraId="38AABE5D" w14:textId="2BB3523F" w:rsidR="005F17E3" w:rsidRPr="002A6052" w:rsidRDefault="00F54B21" w:rsidP="00525613">
            <w:pPr>
              <w:spacing w:before="80" w:after="80"/>
              <w:jc w:val="right"/>
              <w:rPr>
                <w:rFonts w:ascii="Times New Roman" w:hAnsi="Times New Roman" w:cs="Times New Roman"/>
              </w:rPr>
            </w:pPr>
            <w:r>
              <w:rPr>
                <w:rFonts w:ascii="Times New Roman" w:hAnsi="Times New Roman" w:cs="Times New Roman"/>
              </w:rPr>
              <w:t>13.2</w:t>
            </w:r>
          </w:p>
        </w:tc>
        <w:tc>
          <w:tcPr>
            <w:tcW w:w="7822" w:type="dxa"/>
            <w:vAlign w:val="center"/>
          </w:tcPr>
          <w:p w14:paraId="0955C18B" w14:textId="427167D6" w:rsidR="005F17E3" w:rsidRPr="006C189C" w:rsidRDefault="00F54B21" w:rsidP="00525613">
            <w:pPr>
              <w:pStyle w:val="Bullet1"/>
            </w:pPr>
            <w:r w:rsidRPr="005455FE">
              <w:t>Close the file</w:t>
            </w:r>
            <w:r>
              <w:t xml:space="preserve">. See </w:t>
            </w:r>
            <w:r>
              <w:rPr>
                <w:bCs/>
                <w:smallCaps/>
              </w:rPr>
              <w:t>client file opening and closing</w:t>
            </w:r>
            <w:r>
              <w:t xml:space="preserve"> (A-2) checklist.</w:t>
            </w:r>
          </w:p>
        </w:tc>
        <w:tc>
          <w:tcPr>
            <w:tcW w:w="900" w:type="dxa"/>
            <w:vAlign w:val="center"/>
          </w:tcPr>
          <w:p w14:paraId="39EE971C" w14:textId="77777777" w:rsidR="005F17E3" w:rsidRDefault="005F17E3" w:rsidP="00525613">
            <w:pPr>
              <w:pStyle w:val="Bullet1"/>
              <w:ind w:left="-104"/>
              <w:jc w:val="center"/>
            </w:pPr>
            <w:r w:rsidRPr="00437BB1">
              <w:rPr>
                <w:sz w:val="40"/>
                <w:szCs w:val="40"/>
              </w:rPr>
              <w:sym w:font="Wingdings 2" w:char="F0A3"/>
            </w:r>
          </w:p>
        </w:tc>
      </w:tr>
    </w:tbl>
    <w:p w14:paraId="0C0798B7" w14:textId="77777777" w:rsidR="0024237C" w:rsidRPr="00A8366A" w:rsidRDefault="0024237C" w:rsidP="00A8366A">
      <w:pPr>
        <w:pStyle w:val="Bullet3"/>
      </w:pPr>
    </w:p>
    <w:sectPr w:rsidR="0024237C" w:rsidRPr="00A8366A" w:rsidSect="00644A0B">
      <w:headerReference w:type="even" r:id="rId25"/>
      <w:headerReference w:type="default" r:id="rId26"/>
      <w:footerReference w:type="even" r:id="rId27"/>
      <w:footerReference w:type="default" r:id="rId28"/>
      <w:footerReference w:type="first" r:id="rId29"/>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B1D6" w14:textId="77777777" w:rsidR="008A4E64" w:rsidRDefault="008A4E64" w:rsidP="001F4715">
      <w:pPr>
        <w:spacing w:after="0"/>
      </w:pPr>
      <w:r>
        <w:separator/>
      </w:r>
    </w:p>
  </w:endnote>
  <w:endnote w:type="continuationSeparator" w:id="0">
    <w:p w14:paraId="1EEB2BF5" w14:textId="77777777" w:rsidR="008A4E64" w:rsidRDefault="008A4E64"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6189E471" w:rsidR="004A3AAF" w:rsidRPr="007A7B9F" w:rsidRDefault="00235F29">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F965AB">
          <w:rPr>
            <w:rFonts w:ascii="Times New Roman" w:hAnsi="Times New Roman" w:cs="Times New Roman"/>
          </w:rPr>
          <w:t>E</w:t>
        </w:r>
        <w:r w:rsidR="007A7B9F" w:rsidRPr="007A7B9F">
          <w:rPr>
            <w:rFonts w:ascii="Times New Roman" w:hAnsi="Times New Roman" w:cs="Times New Roman"/>
          </w:rPr>
          <w:t>-</w:t>
        </w:r>
        <w:r w:rsidR="00F965AB">
          <w:rPr>
            <w:rFonts w:ascii="Times New Roman" w:hAnsi="Times New Roman" w:cs="Times New Roman"/>
          </w:rPr>
          <w:t>1</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7A8CEBEF"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F965AB">
          <w:rPr>
            <w:rFonts w:ascii="Times New Roman" w:hAnsi="Times New Roman" w:cs="Times New Roman"/>
          </w:rPr>
          <w:t>E</w:t>
        </w:r>
        <w:r w:rsidR="007A7B9F" w:rsidRPr="007A7B9F">
          <w:rPr>
            <w:rFonts w:ascii="Times New Roman" w:hAnsi="Times New Roman" w:cs="Times New Roman"/>
          </w:rPr>
          <w:t>-</w:t>
        </w:r>
        <w:r w:rsidR="00F965AB">
          <w:rPr>
            <w:rFonts w:ascii="Times New Roman" w:hAnsi="Times New Roman" w:cs="Times New Roman"/>
          </w:rPr>
          <w:t>1</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BE74" w14:textId="77777777" w:rsidR="006830C5" w:rsidRDefault="006830C5">
    <w:pPr>
      <w:tabs>
        <w:tab w:val="center" w:pos="4680"/>
        <w:tab w:val="right" w:pos="9360"/>
      </w:tabs>
      <w:spacing w:after="0"/>
    </w:pPr>
    <w:bookmarkStart w:id="0" w:name="eDOCS_Footer_FirstPage"/>
    <w:r>
      <w:rPr>
        <w:rFonts w:ascii="Calibri" w:hAnsi="Calibri" w:cs="Calibri"/>
      </w:rPr>
      <w:t>DM4572519</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A46C" w14:textId="77777777" w:rsidR="008A4E64" w:rsidRDefault="008A4E64" w:rsidP="001F4715">
      <w:pPr>
        <w:spacing w:after="0"/>
      </w:pPr>
      <w:r>
        <w:separator/>
      </w:r>
    </w:p>
  </w:footnote>
  <w:footnote w:type="continuationSeparator" w:id="0">
    <w:p w14:paraId="52AD2899" w14:textId="77777777" w:rsidR="008A4E64" w:rsidRDefault="008A4E64"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5EB970D3" w:rsidR="004A3AAF" w:rsidRDefault="00F965AB" w:rsidP="001C5F6C">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FORECLOSURE PROCEDURE</w:t>
    </w:r>
    <w:r w:rsidR="004A3AAF">
      <w:rPr>
        <w:rFonts w:ascii="Times New Roman" w:hAnsi="Times New Roman" w:cs="Times New Roman"/>
        <w:b/>
        <w:lang w:val="en-US"/>
      </w:rPr>
      <w:t xml:space="preserve"> </w:t>
    </w:r>
    <w:r w:rsidR="004A3AAF">
      <w:rPr>
        <w:rFonts w:ascii="Times New Roman" w:hAnsi="Times New Roman" w:cs="Times New Roman"/>
        <w:b/>
        <w:lang w:val="en-US"/>
      </w:rPr>
      <w:tab/>
      <w:t>LAW SOCIETY OF BRITISH COLUMBIA</w:t>
    </w:r>
  </w:p>
  <w:p w14:paraId="3A441FBF" w14:textId="77777777" w:rsidR="004A3AAF" w:rsidRPr="001F4715" w:rsidRDefault="004A3AAF" w:rsidP="004A3AAF">
    <w:pPr>
      <w:pStyle w:val="Header"/>
      <w:jc w:val="right"/>
      <w:rPr>
        <w:rFonts w:ascii="Times New Roman" w:hAnsi="Times New Roman" w:cs="Times New Roman"/>
        <w:b/>
        <w:lang w:val="en-US"/>
      </w:rPr>
    </w:pPr>
    <w:r>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324BDFFF"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F965AB">
      <w:rPr>
        <w:rFonts w:ascii="Times New Roman" w:hAnsi="Times New Roman" w:cs="Times New Roman"/>
        <w:b/>
        <w:lang w:val="en-US"/>
      </w:rPr>
      <w:t>FORECLOSURE PROCEDURE</w:t>
    </w:r>
  </w:p>
  <w:p w14:paraId="6C3656F9" w14:textId="77777777" w:rsidR="001F4715" w:rsidRPr="001F4715" w:rsidRDefault="0051703F" w:rsidP="00644A0B">
    <w:pPr>
      <w:pStyle w:val="Header"/>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8B0695"/>
    <w:multiLevelType w:val="hybridMultilevel"/>
    <w:tmpl w:val="AAD43420"/>
    <w:lvl w:ilvl="0" w:tplc="04090003">
      <w:start w:val="1"/>
      <w:numFmt w:val="bullet"/>
      <w:lvlText w:val="o"/>
      <w:lvlJc w:val="left"/>
      <w:pPr>
        <w:ind w:left="1179" w:hanging="360"/>
      </w:pPr>
      <w:rPr>
        <w:rFonts w:ascii="Courier New" w:hAnsi="Courier New" w:cs="Courier New" w:hint="default"/>
      </w:rPr>
    </w:lvl>
    <w:lvl w:ilvl="1" w:tplc="FFFFFFFF" w:tentative="1">
      <w:start w:val="1"/>
      <w:numFmt w:val="bullet"/>
      <w:lvlText w:val="o"/>
      <w:lvlJc w:val="left"/>
      <w:pPr>
        <w:ind w:left="1899" w:hanging="360"/>
      </w:pPr>
      <w:rPr>
        <w:rFonts w:ascii="Courier New" w:hAnsi="Courier New" w:cs="Courier New" w:hint="default"/>
      </w:rPr>
    </w:lvl>
    <w:lvl w:ilvl="2" w:tplc="FFFFFFFF" w:tentative="1">
      <w:start w:val="1"/>
      <w:numFmt w:val="bullet"/>
      <w:lvlText w:val=""/>
      <w:lvlJc w:val="left"/>
      <w:pPr>
        <w:ind w:left="2619" w:hanging="360"/>
      </w:pPr>
      <w:rPr>
        <w:rFonts w:ascii="Wingdings" w:hAnsi="Wingdings" w:hint="default"/>
      </w:rPr>
    </w:lvl>
    <w:lvl w:ilvl="3" w:tplc="FFFFFFFF" w:tentative="1">
      <w:start w:val="1"/>
      <w:numFmt w:val="bullet"/>
      <w:lvlText w:val=""/>
      <w:lvlJc w:val="left"/>
      <w:pPr>
        <w:ind w:left="3339" w:hanging="360"/>
      </w:pPr>
      <w:rPr>
        <w:rFonts w:ascii="Symbol" w:hAnsi="Symbol" w:hint="default"/>
      </w:rPr>
    </w:lvl>
    <w:lvl w:ilvl="4" w:tplc="FFFFFFFF" w:tentative="1">
      <w:start w:val="1"/>
      <w:numFmt w:val="bullet"/>
      <w:lvlText w:val="o"/>
      <w:lvlJc w:val="left"/>
      <w:pPr>
        <w:ind w:left="4059" w:hanging="360"/>
      </w:pPr>
      <w:rPr>
        <w:rFonts w:ascii="Courier New" w:hAnsi="Courier New" w:cs="Courier New" w:hint="default"/>
      </w:rPr>
    </w:lvl>
    <w:lvl w:ilvl="5" w:tplc="FFFFFFFF" w:tentative="1">
      <w:start w:val="1"/>
      <w:numFmt w:val="bullet"/>
      <w:lvlText w:val=""/>
      <w:lvlJc w:val="left"/>
      <w:pPr>
        <w:ind w:left="4779" w:hanging="360"/>
      </w:pPr>
      <w:rPr>
        <w:rFonts w:ascii="Wingdings" w:hAnsi="Wingdings" w:hint="default"/>
      </w:rPr>
    </w:lvl>
    <w:lvl w:ilvl="6" w:tplc="FFFFFFFF" w:tentative="1">
      <w:start w:val="1"/>
      <w:numFmt w:val="bullet"/>
      <w:lvlText w:val=""/>
      <w:lvlJc w:val="left"/>
      <w:pPr>
        <w:ind w:left="5499" w:hanging="360"/>
      </w:pPr>
      <w:rPr>
        <w:rFonts w:ascii="Symbol" w:hAnsi="Symbol" w:hint="default"/>
      </w:rPr>
    </w:lvl>
    <w:lvl w:ilvl="7" w:tplc="FFFFFFFF" w:tentative="1">
      <w:start w:val="1"/>
      <w:numFmt w:val="bullet"/>
      <w:lvlText w:val="o"/>
      <w:lvlJc w:val="left"/>
      <w:pPr>
        <w:ind w:left="6219" w:hanging="360"/>
      </w:pPr>
      <w:rPr>
        <w:rFonts w:ascii="Courier New" w:hAnsi="Courier New" w:cs="Courier New" w:hint="default"/>
      </w:rPr>
    </w:lvl>
    <w:lvl w:ilvl="8" w:tplc="FFFFFFFF" w:tentative="1">
      <w:start w:val="1"/>
      <w:numFmt w:val="bullet"/>
      <w:lvlText w:val=""/>
      <w:lvlJc w:val="left"/>
      <w:pPr>
        <w:ind w:left="6939" w:hanging="360"/>
      </w:pPr>
      <w:rPr>
        <w:rFonts w:ascii="Wingdings" w:hAnsi="Wingdings" w:hint="default"/>
      </w:rPr>
    </w:lvl>
  </w:abstractNum>
  <w:abstractNum w:abstractNumId="2"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00BA7"/>
    <w:multiLevelType w:val="hybridMultilevel"/>
    <w:tmpl w:val="3864CDC2"/>
    <w:lvl w:ilvl="0" w:tplc="334C74D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 w15:restartNumberingAfterBreak="0">
    <w:nsid w:val="44E669E4"/>
    <w:multiLevelType w:val="hybridMultilevel"/>
    <w:tmpl w:val="62B889D6"/>
    <w:lvl w:ilvl="0" w:tplc="E6ACED8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48023A87"/>
    <w:multiLevelType w:val="hybridMultilevel"/>
    <w:tmpl w:val="ED2C4DA0"/>
    <w:lvl w:ilvl="0" w:tplc="A8C88AF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8" w15:restartNumberingAfterBreak="0">
    <w:nsid w:val="66243941"/>
    <w:multiLevelType w:val="hybridMultilevel"/>
    <w:tmpl w:val="BBA893A6"/>
    <w:lvl w:ilvl="0" w:tplc="EA1278C6">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15:restartNumberingAfterBreak="0">
    <w:nsid w:val="66E241EA"/>
    <w:multiLevelType w:val="hybridMultilevel"/>
    <w:tmpl w:val="F84AE272"/>
    <w:lvl w:ilvl="0" w:tplc="D6D64B6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15:restartNumberingAfterBreak="0">
    <w:nsid w:val="73595F50"/>
    <w:multiLevelType w:val="multilevel"/>
    <w:tmpl w:val="1009001D"/>
    <w:numStyleLink w:val="Newdevelopmentbullet1"/>
  </w:abstractNum>
  <w:abstractNum w:abstractNumId="11" w15:restartNumberingAfterBreak="0">
    <w:nsid w:val="763D43A5"/>
    <w:multiLevelType w:val="hybridMultilevel"/>
    <w:tmpl w:val="529A49CC"/>
    <w:lvl w:ilvl="0" w:tplc="04090003">
      <w:start w:val="1"/>
      <w:numFmt w:val="bullet"/>
      <w:lvlText w:val="o"/>
      <w:lvlJc w:val="left"/>
      <w:pPr>
        <w:ind w:left="1179" w:hanging="360"/>
      </w:pPr>
      <w:rPr>
        <w:rFonts w:ascii="Courier New" w:hAnsi="Courier New" w:cs="Courier New" w:hint="default"/>
      </w:rPr>
    </w:lvl>
    <w:lvl w:ilvl="1" w:tplc="FFFFFFFF" w:tentative="1">
      <w:start w:val="1"/>
      <w:numFmt w:val="bullet"/>
      <w:lvlText w:val="o"/>
      <w:lvlJc w:val="left"/>
      <w:pPr>
        <w:ind w:left="1899" w:hanging="360"/>
      </w:pPr>
      <w:rPr>
        <w:rFonts w:ascii="Courier New" w:hAnsi="Courier New" w:cs="Courier New" w:hint="default"/>
      </w:rPr>
    </w:lvl>
    <w:lvl w:ilvl="2" w:tplc="FFFFFFFF" w:tentative="1">
      <w:start w:val="1"/>
      <w:numFmt w:val="bullet"/>
      <w:lvlText w:val=""/>
      <w:lvlJc w:val="left"/>
      <w:pPr>
        <w:ind w:left="2619" w:hanging="360"/>
      </w:pPr>
      <w:rPr>
        <w:rFonts w:ascii="Wingdings" w:hAnsi="Wingdings" w:hint="default"/>
      </w:rPr>
    </w:lvl>
    <w:lvl w:ilvl="3" w:tplc="FFFFFFFF" w:tentative="1">
      <w:start w:val="1"/>
      <w:numFmt w:val="bullet"/>
      <w:lvlText w:val=""/>
      <w:lvlJc w:val="left"/>
      <w:pPr>
        <w:ind w:left="3339" w:hanging="360"/>
      </w:pPr>
      <w:rPr>
        <w:rFonts w:ascii="Symbol" w:hAnsi="Symbol" w:hint="default"/>
      </w:rPr>
    </w:lvl>
    <w:lvl w:ilvl="4" w:tplc="FFFFFFFF" w:tentative="1">
      <w:start w:val="1"/>
      <w:numFmt w:val="bullet"/>
      <w:lvlText w:val="o"/>
      <w:lvlJc w:val="left"/>
      <w:pPr>
        <w:ind w:left="4059" w:hanging="360"/>
      </w:pPr>
      <w:rPr>
        <w:rFonts w:ascii="Courier New" w:hAnsi="Courier New" w:cs="Courier New" w:hint="default"/>
      </w:rPr>
    </w:lvl>
    <w:lvl w:ilvl="5" w:tplc="FFFFFFFF" w:tentative="1">
      <w:start w:val="1"/>
      <w:numFmt w:val="bullet"/>
      <w:lvlText w:val=""/>
      <w:lvlJc w:val="left"/>
      <w:pPr>
        <w:ind w:left="4779" w:hanging="360"/>
      </w:pPr>
      <w:rPr>
        <w:rFonts w:ascii="Wingdings" w:hAnsi="Wingdings" w:hint="default"/>
      </w:rPr>
    </w:lvl>
    <w:lvl w:ilvl="6" w:tplc="FFFFFFFF" w:tentative="1">
      <w:start w:val="1"/>
      <w:numFmt w:val="bullet"/>
      <w:lvlText w:val=""/>
      <w:lvlJc w:val="left"/>
      <w:pPr>
        <w:ind w:left="5499" w:hanging="360"/>
      </w:pPr>
      <w:rPr>
        <w:rFonts w:ascii="Symbol" w:hAnsi="Symbol" w:hint="default"/>
      </w:rPr>
    </w:lvl>
    <w:lvl w:ilvl="7" w:tplc="FFFFFFFF" w:tentative="1">
      <w:start w:val="1"/>
      <w:numFmt w:val="bullet"/>
      <w:lvlText w:val="o"/>
      <w:lvlJc w:val="left"/>
      <w:pPr>
        <w:ind w:left="6219" w:hanging="360"/>
      </w:pPr>
      <w:rPr>
        <w:rFonts w:ascii="Courier New" w:hAnsi="Courier New" w:cs="Courier New" w:hint="default"/>
      </w:rPr>
    </w:lvl>
    <w:lvl w:ilvl="8" w:tplc="FFFFFFFF" w:tentative="1">
      <w:start w:val="1"/>
      <w:numFmt w:val="bullet"/>
      <w:lvlText w:val=""/>
      <w:lvlJc w:val="left"/>
      <w:pPr>
        <w:ind w:left="6939" w:hanging="360"/>
      </w:pPr>
      <w:rPr>
        <w:rFonts w:ascii="Wingdings" w:hAnsi="Wingdings" w:hint="default"/>
      </w:rPr>
    </w:lvl>
  </w:abstractNum>
  <w:abstractNum w:abstractNumId="12"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12"/>
  </w:num>
  <w:num w:numId="5">
    <w:abstractNumId w:val="0"/>
  </w:num>
  <w:num w:numId="6">
    <w:abstractNumId w:val="2"/>
  </w:num>
  <w:num w:numId="7">
    <w:abstractNumId w:val="1"/>
  </w:num>
  <w:num w:numId="8">
    <w:abstractNumId w:val="11"/>
  </w:num>
  <w:num w:numId="9">
    <w:abstractNumId w:val="3"/>
  </w:num>
  <w:num w:numId="10">
    <w:abstractNumId w:val="8"/>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01449"/>
    <w:rsid w:val="0000723F"/>
    <w:rsid w:val="00012297"/>
    <w:rsid w:val="00020A9E"/>
    <w:rsid w:val="000254F7"/>
    <w:rsid w:val="0003151E"/>
    <w:rsid w:val="00034158"/>
    <w:rsid w:val="000527E7"/>
    <w:rsid w:val="00052FA7"/>
    <w:rsid w:val="00055CB6"/>
    <w:rsid w:val="00067266"/>
    <w:rsid w:val="00084D46"/>
    <w:rsid w:val="00091777"/>
    <w:rsid w:val="0009665A"/>
    <w:rsid w:val="000A6C5A"/>
    <w:rsid w:val="000B0E1D"/>
    <w:rsid w:val="000C7DFB"/>
    <w:rsid w:val="000D5A82"/>
    <w:rsid w:val="000D7DC4"/>
    <w:rsid w:val="000E2800"/>
    <w:rsid w:val="000F5A08"/>
    <w:rsid w:val="00107E60"/>
    <w:rsid w:val="00121A45"/>
    <w:rsid w:val="00142B31"/>
    <w:rsid w:val="00151D64"/>
    <w:rsid w:val="001561EF"/>
    <w:rsid w:val="00187224"/>
    <w:rsid w:val="001A5272"/>
    <w:rsid w:val="001B6212"/>
    <w:rsid w:val="001C5F6C"/>
    <w:rsid w:val="001D0C5B"/>
    <w:rsid w:val="001F4715"/>
    <w:rsid w:val="00210E66"/>
    <w:rsid w:val="00235F29"/>
    <w:rsid w:val="00237E8F"/>
    <w:rsid w:val="0024237C"/>
    <w:rsid w:val="00252AAB"/>
    <w:rsid w:val="00253395"/>
    <w:rsid w:val="002536CC"/>
    <w:rsid w:val="002662C2"/>
    <w:rsid w:val="00271270"/>
    <w:rsid w:val="00273379"/>
    <w:rsid w:val="00282870"/>
    <w:rsid w:val="002A111C"/>
    <w:rsid w:val="002A54E7"/>
    <w:rsid w:val="002A6052"/>
    <w:rsid w:val="002B1B3D"/>
    <w:rsid w:val="002C61B4"/>
    <w:rsid w:val="002C7E94"/>
    <w:rsid w:val="00327FC2"/>
    <w:rsid w:val="00335CE3"/>
    <w:rsid w:val="00337711"/>
    <w:rsid w:val="00340A88"/>
    <w:rsid w:val="003613B4"/>
    <w:rsid w:val="00380C8D"/>
    <w:rsid w:val="00397E4A"/>
    <w:rsid w:val="003A2DB2"/>
    <w:rsid w:val="003E5096"/>
    <w:rsid w:val="004073F6"/>
    <w:rsid w:val="00420990"/>
    <w:rsid w:val="00437BB1"/>
    <w:rsid w:val="0045217F"/>
    <w:rsid w:val="0045443E"/>
    <w:rsid w:val="0046206E"/>
    <w:rsid w:val="00466F8B"/>
    <w:rsid w:val="004725A2"/>
    <w:rsid w:val="00476705"/>
    <w:rsid w:val="00476EA1"/>
    <w:rsid w:val="00487DF2"/>
    <w:rsid w:val="004A3AAF"/>
    <w:rsid w:val="004B3A46"/>
    <w:rsid w:val="004C5E94"/>
    <w:rsid w:val="004D1CF9"/>
    <w:rsid w:val="004D4D3C"/>
    <w:rsid w:val="004D6D62"/>
    <w:rsid w:val="004E7942"/>
    <w:rsid w:val="004E7B05"/>
    <w:rsid w:val="0051703F"/>
    <w:rsid w:val="00567309"/>
    <w:rsid w:val="005734B2"/>
    <w:rsid w:val="005879C9"/>
    <w:rsid w:val="005A3161"/>
    <w:rsid w:val="005B5696"/>
    <w:rsid w:val="005D600C"/>
    <w:rsid w:val="005F17E3"/>
    <w:rsid w:val="005F20BB"/>
    <w:rsid w:val="005F6CF5"/>
    <w:rsid w:val="00600431"/>
    <w:rsid w:val="00625E1E"/>
    <w:rsid w:val="00644A0B"/>
    <w:rsid w:val="00662292"/>
    <w:rsid w:val="006830C5"/>
    <w:rsid w:val="006B5878"/>
    <w:rsid w:val="006C189C"/>
    <w:rsid w:val="006D6F4C"/>
    <w:rsid w:val="006E4A9A"/>
    <w:rsid w:val="006E689F"/>
    <w:rsid w:val="0070389F"/>
    <w:rsid w:val="007145EA"/>
    <w:rsid w:val="0071727E"/>
    <w:rsid w:val="00727BBB"/>
    <w:rsid w:val="0075102E"/>
    <w:rsid w:val="00755B10"/>
    <w:rsid w:val="007A7B9F"/>
    <w:rsid w:val="007D1803"/>
    <w:rsid w:val="007E6D74"/>
    <w:rsid w:val="00804C90"/>
    <w:rsid w:val="00807E4B"/>
    <w:rsid w:val="00833C37"/>
    <w:rsid w:val="00834DFA"/>
    <w:rsid w:val="008719A1"/>
    <w:rsid w:val="008778F5"/>
    <w:rsid w:val="008831E5"/>
    <w:rsid w:val="008978EC"/>
    <w:rsid w:val="008A4E64"/>
    <w:rsid w:val="008A69BF"/>
    <w:rsid w:val="008C77CF"/>
    <w:rsid w:val="008F504B"/>
    <w:rsid w:val="00912E29"/>
    <w:rsid w:val="00915292"/>
    <w:rsid w:val="00920EBA"/>
    <w:rsid w:val="0092521F"/>
    <w:rsid w:val="00943CF2"/>
    <w:rsid w:val="00982509"/>
    <w:rsid w:val="009961CE"/>
    <w:rsid w:val="009A43DF"/>
    <w:rsid w:val="009C31C8"/>
    <w:rsid w:val="009D43FC"/>
    <w:rsid w:val="009F0CC4"/>
    <w:rsid w:val="00A01925"/>
    <w:rsid w:val="00A07715"/>
    <w:rsid w:val="00A76DA8"/>
    <w:rsid w:val="00A8366A"/>
    <w:rsid w:val="00A84E85"/>
    <w:rsid w:val="00A95AF1"/>
    <w:rsid w:val="00A96286"/>
    <w:rsid w:val="00AA54CA"/>
    <w:rsid w:val="00AB59BD"/>
    <w:rsid w:val="00AB5D2A"/>
    <w:rsid w:val="00AC286F"/>
    <w:rsid w:val="00AD52CF"/>
    <w:rsid w:val="00AD63ED"/>
    <w:rsid w:val="00AD6B19"/>
    <w:rsid w:val="00AF04EB"/>
    <w:rsid w:val="00B24AE2"/>
    <w:rsid w:val="00B50D62"/>
    <w:rsid w:val="00B66204"/>
    <w:rsid w:val="00B7246C"/>
    <w:rsid w:val="00B910C8"/>
    <w:rsid w:val="00B96306"/>
    <w:rsid w:val="00BA2B59"/>
    <w:rsid w:val="00BB1C42"/>
    <w:rsid w:val="00BB45DE"/>
    <w:rsid w:val="00C07482"/>
    <w:rsid w:val="00C106DF"/>
    <w:rsid w:val="00C207F2"/>
    <w:rsid w:val="00C24F44"/>
    <w:rsid w:val="00C4719F"/>
    <w:rsid w:val="00C7315E"/>
    <w:rsid w:val="00CC1CDC"/>
    <w:rsid w:val="00CD4A00"/>
    <w:rsid w:val="00CF5D58"/>
    <w:rsid w:val="00D067CD"/>
    <w:rsid w:val="00D13266"/>
    <w:rsid w:val="00D23573"/>
    <w:rsid w:val="00D35B58"/>
    <w:rsid w:val="00D415B9"/>
    <w:rsid w:val="00D83E04"/>
    <w:rsid w:val="00D9375C"/>
    <w:rsid w:val="00D960B3"/>
    <w:rsid w:val="00DB4A87"/>
    <w:rsid w:val="00DD23EA"/>
    <w:rsid w:val="00DF5F59"/>
    <w:rsid w:val="00E013EA"/>
    <w:rsid w:val="00E051C7"/>
    <w:rsid w:val="00E07E24"/>
    <w:rsid w:val="00E31562"/>
    <w:rsid w:val="00E35597"/>
    <w:rsid w:val="00E3631B"/>
    <w:rsid w:val="00E4730C"/>
    <w:rsid w:val="00E51AB6"/>
    <w:rsid w:val="00E77986"/>
    <w:rsid w:val="00E8707E"/>
    <w:rsid w:val="00E972FB"/>
    <w:rsid w:val="00EC56F5"/>
    <w:rsid w:val="00EE1722"/>
    <w:rsid w:val="00EE5909"/>
    <w:rsid w:val="00EF1DBD"/>
    <w:rsid w:val="00F0440B"/>
    <w:rsid w:val="00F1010C"/>
    <w:rsid w:val="00F10A97"/>
    <w:rsid w:val="00F2188A"/>
    <w:rsid w:val="00F3002B"/>
    <w:rsid w:val="00F462DC"/>
    <w:rsid w:val="00F54B21"/>
    <w:rsid w:val="00F65855"/>
    <w:rsid w:val="00F67246"/>
    <w:rsid w:val="00F73030"/>
    <w:rsid w:val="00F965AB"/>
    <w:rsid w:val="00FB0E8F"/>
    <w:rsid w:val="00FB2075"/>
    <w:rsid w:val="00FB28D0"/>
    <w:rsid w:val="00FC1B01"/>
    <w:rsid w:val="00FE4DF5"/>
    <w:rsid w:val="00FF07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paragraph" w:styleId="Heading3">
    <w:name w:val="heading 3"/>
    <w:basedOn w:val="Normal"/>
    <w:next w:val="Normal"/>
    <w:link w:val="Heading3Char"/>
    <w:uiPriority w:val="9"/>
    <w:semiHidden/>
    <w:unhideWhenUsed/>
    <w:qFormat/>
    <w:rsid w:val="004544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rsid w:val="00F965AB"/>
    <w:rPr>
      <w:color w:val="0000FF"/>
      <w:u w:val="single"/>
    </w:rPr>
  </w:style>
  <w:style w:type="character" w:styleId="UnresolvedMention">
    <w:name w:val="Unresolved Mention"/>
    <w:basedOn w:val="DefaultParagraphFont"/>
    <w:uiPriority w:val="99"/>
    <w:semiHidden/>
    <w:unhideWhenUsed/>
    <w:rsid w:val="00252AAB"/>
    <w:rPr>
      <w:color w:val="605E5C"/>
      <w:shd w:val="clear" w:color="auto" w:fill="E1DFDD"/>
    </w:rPr>
  </w:style>
  <w:style w:type="character" w:customStyle="1" w:styleId="ItalicsI1">
    <w:name w:val="Italics=I1"/>
    <w:rsid w:val="00252AAB"/>
    <w:rPr>
      <w:rFonts w:ascii="Times New Roman" w:hAnsi="Times New Roman"/>
      <w:i/>
      <w:sz w:val="20"/>
    </w:rPr>
  </w:style>
  <w:style w:type="character" w:customStyle="1" w:styleId="Italics">
    <w:name w:val="Italics"/>
    <w:rsid w:val="00252AAB"/>
    <w:rPr>
      <w:rFonts w:ascii="Times" w:hAnsi="Times"/>
      <w:i/>
      <w:sz w:val="20"/>
    </w:rPr>
  </w:style>
  <w:style w:type="character" w:customStyle="1" w:styleId="ssl21">
    <w:name w:val="ss_l21"/>
    <w:rsid w:val="00397E4A"/>
    <w:rPr>
      <w:color w:val="000000"/>
      <w:sz w:val="24"/>
      <w:szCs w:val="24"/>
    </w:rPr>
  </w:style>
  <w:style w:type="character" w:customStyle="1" w:styleId="SmallCaps">
    <w:name w:val="Small Caps"/>
    <w:rsid w:val="006E689F"/>
    <w:rPr>
      <w:rFonts w:ascii="Times" w:hAnsi="Times"/>
      <w:smallCaps/>
      <w:sz w:val="20"/>
    </w:rPr>
  </w:style>
  <w:style w:type="character" w:customStyle="1" w:styleId="midcolbodytext1">
    <w:name w:val="midcolbodytext1"/>
    <w:rsid w:val="005D600C"/>
    <w:rPr>
      <w:rFonts w:ascii="Verdana" w:hAnsi="Verdana" w:hint="default"/>
      <w:strike w:val="0"/>
      <w:dstrike w:val="0"/>
      <w:color w:val="000000"/>
      <w:u w:val="none"/>
      <w:effect w:val="none"/>
    </w:rPr>
  </w:style>
  <w:style w:type="paragraph" w:styleId="Revision">
    <w:name w:val="Revision"/>
    <w:hidden/>
    <w:uiPriority w:val="99"/>
    <w:semiHidden/>
    <w:rsid w:val="004E7B05"/>
    <w:pPr>
      <w:spacing w:after="0"/>
    </w:pPr>
  </w:style>
  <w:style w:type="character" w:styleId="FollowedHyperlink">
    <w:name w:val="FollowedHyperlink"/>
    <w:basedOn w:val="DefaultParagraphFont"/>
    <w:uiPriority w:val="99"/>
    <w:semiHidden/>
    <w:unhideWhenUsed/>
    <w:rsid w:val="002C7E94"/>
    <w:rPr>
      <w:color w:val="954F72" w:themeColor="followedHyperlink"/>
      <w:u w:val="single"/>
    </w:rPr>
  </w:style>
  <w:style w:type="character" w:styleId="CommentReference">
    <w:name w:val="annotation reference"/>
    <w:basedOn w:val="DefaultParagraphFont"/>
    <w:uiPriority w:val="99"/>
    <w:semiHidden/>
    <w:unhideWhenUsed/>
    <w:rsid w:val="00476705"/>
    <w:rPr>
      <w:sz w:val="16"/>
      <w:szCs w:val="16"/>
    </w:rPr>
  </w:style>
  <w:style w:type="paragraph" w:styleId="CommentText">
    <w:name w:val="annotation text"/>
    <w:basedOn w:val="Normal"/>
    <w:link w:val="CommentTextChar"/>
    <w:uiPriority w:val="99"/>
    <w:unhideWhenUsed/>
    <w:rsid w:val="00476705"/>
    <w:rPr>
      <w:sz w:val="20"/>
      <w:szCs w:val="20"/>
    </w:rPr>
  </w:style>
  <w:style w:type="character" w:customStyle="1" w:styleId="CommentTextChar">
    <w:name w:val="Comment Text Char"/>
    <w:basedOn w:val="DefaultParagraphFont"/>
    <w:link w:val="CommentText"/>
    <w:uiPriority w:val="99"/>
    <w:rsid w:val="00476705"/>
    <w:rPr>
      <w:sz w:val="20"/>
      <w:szCs w:val="20"/>
    </w:rPr>
  </w:style>
  <w:style w:type="paragraph" w:styleId="CommentSubject">
    <w:name w:val="annotation subject"/>
    <w:basedOn w:val="CommentText"/>
    <w:next w:val="CommentText"/>
    <w:link w:val="CommentSubjectChar"/>
    <w:uiPriority w:val="99"/>
    <w:semiHidden/>
    <w:unhideWhenUsed/>
    <w:rsid w:val="00476705"/>
    <w:rPr>
      <w:b/>
      <w:bCs/>
    </w:rPr>
  </w:style>
  <w:style w:type="character" w:customStyle="1" w:styleId="CommentSubjectChar">
    <w:name w:val="Comment Subject Char"/>
    <w:basedOn w:val="CommentTextChar"/>
    <w:link w:val="CommentSubject"/>
    <w:uiPriority w:val="99"/>
    <w:semiHidden/>
    <w:rsid w:val="00476705"/>
    <w:rPr>
      <w:b/>
      <w:bCs/>
      <w:sz w:val="20"/>
      <w:szCs w:val="20"/>
    </w:rPr>
  </w:style>
  <w:style w:type="character" w:customStyle="1" w:styleId="Heading3Char">
    <w:name w:val="Heading 3 Char"/>
    <w:basedOn w:val="DefaultParagraphFont"/>
    <w:link w:val="Heading3"/>
    <w:uiPriority w:val="9"/>
    <w:semiHidden/>
    <w:rsid w:val="0045443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18853">
      <w:bodyDiv w:val="1"/>
      <w:marLeft w:val="0"/>
      <w:marRight w:val="0"/>
      <w:marTop w:val="0"/>
      <w:marBottom w:val="0"/>
      <w:divBdr>
        <w:top w:val="none" w:sz="0" w:space="0" w:color="auto"/>
        <w:left w:val="none" w:sz="0" w:space="0" w:color="auto"/>
        <w:bottom w:val="none" w:sz="0" w:space="0" w:color="auto"/>
        <w:right w:val="none" w:sz="0" w:space="0" w:color="auto"/>
      </w:divBdr>
    </w:div>
    <w:div w:id="199197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courts.ca/supreme_court/practice_and_procedure/civil_practice_directions.aspx" TargetMode="External"/><Relationship Id="rId18" Type="http://schemas.openxmlformats.org/officeDocument/2006/relationships/hyperlink" Target="https://www.lawsociety.bc.ca/for-lawyers/discipline-advisories/april-2,-2019/"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2.gov.bc.ca/gov/content/environment/air-land-water/site-remediation/guidance-resources" TargetMode="External"/><Relationship Id="rId7" Type="http://schemas.openxmlformats.org/officeDocument/2006/relationships/endnotes" Target="endnotes.xml"/><Relationship Id="rId12" Type="http://schemas.openxmlformats.org/officeDocument/2006/relationships/hyperlink" Target="https://www.bccourts.ca/supreme_court/practice_and_procedure/civil_practice_directions.aspx" TargetMode="External"/><Relationship Id="rId17" Type="http://schemas.openxmlformats.org/officeDocument/2006/relationships/hyperlink" Target="http://www.cle.bc.c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abrc.com" TargetMode="External"/><Relationship Id="rId20" Type="http://schemas.openxmlformats.org/officeDocument/2006/relationships/hyperlink" Target="https://www.bccourts.ca/supreme_court/practice_and_procedure/civil_practice_directions.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courts.ca/supreme_court/practice_and_procedure/civil_practice_directions.aspx" TargetMode="External"/><Relationship Id="rId24" Type="http://schemas.openxmlformats.org/officeDocument/2006/relationships/hyperlink" Target="https://www.bccourts.ca/supreme_court/practice_and_procedure/model_orders.aspx" TargetMode="External"/><Relationship Id="rId5" Type="http://schemas.openxmlformats.org/officeDocument/2006/relationships/webSettings" Target="webSettings.xml"/><Relationship Id="rId15" Type="http://schemas.openxmlformats.org/officeDocument/2006/relationships/hyperlink" Target="https://www.bccourts.ca/supreme_court/practice_and_procedure/civil_practice_directions.aspx" TargetMode="External"/><Relationship Id="rId23" Type="http://schemas.openxmlformats.org/officeDocument/2006/relationships/hyperlink" Target="https://www.bccourts.ca/supreme_court/practice_and_procedure/civil_practice_directions.aspx" TargetMode="External"/><Relationship Id="rId28" Type="http://schemas.openxmlformats.org/officeDocument/2006/relationships/footer" Target="footer2.xml"/><Relationship Id="rId10" Type="http://schemas.openxmlformats.org/officeDocument/2006/relationships/hyperlink" Target="https://www.bccourts.ca/supreme_court/practice_and_procedure/civil_practice_directions.aspx" TargetMode="External"/><Relationship Id="rId19" Type="http://schemas.openxmlformats.org/officeDocument/2006/relationships/hyperlink" Target="http://www.lawsociety.bc.ca/support-and-resources-for-lawyers/practice-resourc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ccourts.ca/supreme_court/practice_and_procedure/civil_practice_directions.aspx" TargetMode="External"/><Relationship Id="rId22" Type="http://schemas.openxmlformats.org/officeDocument/2006/relationships/hyperlink" Target="https://www2.gov.bc.ca/gov/content/environment/air-land-water/site-remediation/guidance-resources"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11084</Words>
  <Characters>63183</Characters>
  <Application>Microsoft Office Word</Application>
  <DocSecurity>4</DocSecurity>
  <Lines>526</Lines>
  <Paragraphs>148</Paragraphs>
  <ScaleCrop>false</ScaleCrop>
  <HeadingPairs>
    <vt:vector size="2" baseType="variant">
      <vt:variant>
        <vt:lpstr>Title</vt:lpstr>
      </vt:variant>
      <vt:variant>
        <vt:i4>1</vt:i4>
      </vt:variant>
    </vt:vector>
  </HeadingPairs>
  <TitlesOfParts>
    <vt:vector size="1" baseType="lpstr">
      <vt:lpstr>Litigation Procedure</vt:lpstr>
    </vt:vector>
  </TitlesOfParts>
  <Company/>
  <LinksUpToDate>false</LinksUpToDate>
  <CharactersWithSpaces>74119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Litigation Procedure</dc:title>
  <dc:subject/>
  <dc:creator/>
  <cp:keywords/>
  <dc:description/>
  <cp:lastModifiedBy/>
  <cp:revision>1</cp:revision>
  <dcterms:created xsi:type="dcterms:W3CDTF">2024-12-12T19:01:00Z</dcterms:created>
  <dcterms:modified xsi:type="dcterms:W3CDTF">2024-12-12T19:01:00Z</dcterms:modified>
</cp:coreProperties>
</file>