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FC05848"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AE13FA" w:rsidRPr="00AE13FA">
        <w:rPr>
          <w:rFonts w:ascii="Times New Roman" w:hAnsi="Times New Roman" w:cs="Times New Roman"/>
          <w:bCs/>
        </w:rPr>
        <w:t xml:space="preserve">This checklist is designed to be used with the </w:t>
      </w:r>
      <w:r w:rsidR="00AE13FA" w:rsidRPr="00AE13FA">
        <w:rPr>
          <w:rFonts w:ascii="Times New Roman" w:hAnsi="Times New Roman" w:cs="Times New Roman"/>
          <w:bCs/>
          <w:smallCaps/>
        </w:rPr>
        <w:t>client identification and verification procedure</w:t>
      </w:r>
      <w:r w:rsidR="00AE13FA" w:rsidRPr="00AE13FA">
        <w:rPr>
          <w:rFonts w:ascii="Times New Roman" w:hAnsi="Times New Roman" w:cs="Times New Roman"/>
          <w:bCs/>
        </w:rPr>
        <w:t xml:space="preserve"> (A-1), the </w:t>
      </w:r>
      <w:r w:rsidR="00AE13FA" w:rsidRPr="00AE13FA">
        <w:rPr>
          <w:rFonts w:ascii="Times New Roman" w:hAnsi="Times New Roman" w:cs="Times New Roman"/>
          <w:bCs/>
          <w:smallCaps/>
        </w:rPr>
        <w:t xml:space="preserve">client </w:t>
      </w:r>
      <w:r w:rsidR="00AE13FA" w:rsidRPr="00AE13FA">
        <w:rPr>
          <w:rFonts w:ascii="Times New Roman" w:hAnsi="Times New Roman" w:cs="Times New Roman"/>
          <w:smallCaps/>
        </w:rPr>
        <w:t>file opening and closing</w:t>
      </w:r>
      <w:r w:rsidR="00AE13FA" w:rsidRPr="00AE13FA">
        <w:rPr>
          <w:rFonts w:ascii="Times New Roman" w:hAnsi="Times New Roman" w:cs="Times New Roman"/>
        </w:rPr>
        <w:t xml:space="preserve"> (A-2),</w:t>
      </w:r>
      <w:r w:rsidR="00AE13FA" w:rsidRPr="00AE13FA">
        <w:rPr>
          <w:rFonts w:ascii="Times New Roman" w:hAnsi="Times New Roman" w:cs="Times New Roman"/>
          <w:bCs/>
        </w:rPr>
        <w:t xml:space="preserve"> </w:t>
      </w:r>
      <w:r w:rsidR="00AE13FA" w:rsidRPr="00AE13FA">
        <w:rPr>
          <w:rFonts w:ascii="Times New Roman" w:hAnsi="Times New Roman" w:cs="Times New Roman"/>
        </w:rPr>
        <w:t xml:space="preserve">and the </w:t>
      </w:r>
      <w:r w:rsidR="00AE13FA" w:rsidRPr="00AE13FA">
        <w:rPr>
          <w:rStyle w:val="SmallCaps"/>
          <w:rFonts w:ascii="Times New Roman" w:hAnsi="Times New Roman" w:cs="Times New Roman"/>
          <w:sz w:val="22"/>
        </w:rPr>
        <w:t>mortgage procedure</w:t>
      </w:r>
      <w:r w:rsidR="00AE13FA" w:rsidRPr="00AE13FA">
        <w:rPr>
          <w:rFonts w:ascii="Times New Roman" w:hAnsi="Times New Roman" w:cs="Times New Roman"/>
        </w:rPr>
        <w:t xml:space="preserve"> (F-2) checklists. This checklist relates primarily to a conventional first mortgage on residential property, where express mortgage terms are to be added to filed or prescribed standard mortgage terms, or where you are creating a set of standard mortgage terms to be filed. This checklist is not exhaustive, and must be considered in relation to the particular facts in the matter at hand and augmented or revised as appropriate.</w:t>
      </w:r>
      <w:r w:rsidR="00AE13FA" w:rsidRPr="002A1724">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E72476" w14:paraId="2E822C6A" w14:textId="77777777" w:rsidTr="008A69BF">
        <w:tc>
          <w:tcPr>
            <w:tcW w:w="9350" w:type="dxa"/>
            <w:vAlign w:val="center"/>
          </w:tcPr>
          <w:p w14:paraId="7F6DB33D" w14:textId="3D51A41F" w:rsidR="00E72476" w:rsidRPr="00AE48EE" w:rsidRDefault="000B7BA9" w:rsidP="00AE48EE">
            <w:pPr>
              <w:pStyle w:val="Newdevelopmentbulletfirstlevel"/>
            </w:pPr>
            <w:r>
              <w:rPr>
                <w:b/>
                <w:bCs/>
              </w:rPr>
              <w:t>Reduction of the criminal interest rate.</w:t>
            </w:r>
            <w:r>
              <w:t xml:space="preserve"> Effective January 1, 2025, Bill C-47</w:t>
            </w:r>
            <w:r w:rsidR="00210257" w:rsidRPr="001F62C6">
              <w:t>—</w:t>
            </w:r>
            <w:r>
              <w:rPr>
                <w:i/>
                <w:iCs/>
              </w:rPr>
              <w:t>Budget Implementation Act, 2023, No. 1</w:t>
            </w:r>
            <w:r w:rsidR="00F53BF5" w:rsidRPr="00AE48EE">
              <w:t>,</w:t>
            </w:r>
            <w:r>
              <w:rPr>
                <w:i/>
                <w:iCs/>
              </w:rPr>
              <w:t xml:space="preserve"> </w:t>
            </w:r>
            <w:r>
              <w:t xml:space="preserve">will lower the current criminal interest rate under s. 347 of the </w:t>
            </w:r>
            <w:r>
              <w:rPr>
                <w:i/>
                <w:iCs/>
              </w:rPr>
              <w:t>Criminal Code</w:t>
            </w:r>
            <w:r w:rsidR="00AC708A" w:rsidRPr="00AE48EE">
              <w:t>, R.S.C. 1985, c. C-46</w:t>
            </w:r>
            <w:r>
              <w:t xml:space="preserve"> from a 60% effective annual rate to a 35% annual percentage rate (“APR”). The revised criminal interest rate will apply to all lending arrangements in Canada, with exemptions for non-predatory loans including certain payday loans (capped at $14 per $100 borrowed), tax rebate advances, pawn loans with an APR below 48%, and commercial loans about $10,000. Commercial loans ranging from $10,000 to $500,000 are exempt from the criminal interest rate if the APR remains below 48%, and commercial loans above $500,000 will not be subject to any interest rate cap. </w:t>
            </w:r>
          </w:p>
        </w:tc>
      </w:tr>
      <w:tr w:rsidR="00AE48EE" w14:paraId="71D69090" w14:textId="77777777" w:rsidTr="008A69BF">
        <w:tc>
          <w:tcPr>
            <w:tcW w:w="9350" w:type="dxa"/>
            <w:vAlign w:val="center"/>
          </w:tcPr>
          <w:p w14:paraId="1B6E4EED" w14:textId="479866CB" w:rsidR="00AE48EE" w:rsidRPr="00AE13FA" w:rsidRDefault="00AE48EE" w:rsidP="00E72476">
            <w:pPr>
              <w:pStyle w:val="Newdevelopmentbulletfirstlevel"/>
              <w:rPr>
                <w:b/>
                <w:bCs/>
                <w:i/>
                <w:iCs/>
              </w:rPr>
            </w:pPr>
            <w:r w:rsidRPr="00AE13FA">
              <w:rPr>
                <w:b/>
                <w:bCs/>
              </w:rPr>
              <w:t>Remote witnessing of affidavits.</w:t>
            </w:r>
            <w:r w:rsidRPr="00AE13FA">
              <w:t xml:space="preserve"> </w:t>
            </w:r>
            <w:r w:rsidRPr="000B7BA9">
              <w:t xml:space="preserve">Effective September 30, 2023, the temporary measures authorized by the Registrar in Practice Bulletin 01-20 to permit the remote witnessing of affidavits as a result of the COVID-19 pandemic were rescinded. See </w:t>
            </w:r>
            <w:hyperlink r:id="rId10" w:history="1">
              <w:r w:rsidRPr="000B7BA9">
                <w:rPr>
                  <w:rStyle w:val="Hyperlink"/>
                </w:rPr>
                <w:t>https://ltsa.ca/retirement-of-covid-measures-effective-september-30/</w:t>
              </w:r>
            </w:hyperlink>
            <w:r w:rsidRPr="000B7BA9">
              <w:t xml:space="preserve">. </w:t>
            </w:r>
            <w:r>
              <w:t>I</w:t>
            </w:r>
            <w:r w:rsidRPr="000B7BA9">
              <w:t>f the circumstances warrant use of an affidavit of execution in lieu of officer certification</w:t>
            </w:r>
            <w:r>
              <w:t>,</w:t>
            </w:r>
            <w:r w:rsidRPr="000B7BA9">
              <w:t xml:space="preserve"> s. 49 of the </w:t>
            </w:r>
            <w:r w:rsidRPr="000B7BA9">
              <w:rPr>
                <w:i/>
                <w:iCs/>
              </w:rPr>
              <w:t>Land Title Act</w:t>
            </w:r>
            <w:r w:rsidRPr="000B7BA9">
              <w:t>, R.S.B.C. 1996, c. 250 remains available. Any request for remote witnessing of affidavits must be made directly to the LTSA.</w:t>
            </w:r>
          </w:p>
        </w:tc>
      </w:tr>
      <w:tr w:rsidR="00AE48EE" w14:paraId="31712656" w14:textId="77777777" w:rsidTr="008A69BF">
        <w:tc>
          <w:tcPr>
            <w:tcW w:w="9350" w:type="dxa"/>
            <w:vAlign w:val="center"/>
          </w:tcPr>
          <w:p w14:paraId="5D020470" w14:textId="690CD9CF" w:rsidR="00AE48EE" w:rsidRPr="00AE48EE" w:rsidRDefault="00AE48EE" w:rsidP="00AE48EE">
            <w:pPr>
              <w:pStyle w:val="Newdevelopmentbulletfirstlevel"/>
            </w:pPr>
            <w:r w:rsidRPr="00AE13FA">
              <w:rPr>
                <w:b/>
                <w:bCs/>
                <w:i/>
                <w:iCs/>
              </w:rPr>
              <w:t>Prohibition on the Purchase of Residential Property by Non-Canadians Act</w:t>
            </w:r>
            <w:r w:rsidRPr="00AE48EE">
              <w:rPr>
                <w:b/>
                <w:bCs/>
              </w:rPr>
              <w:t>.</w:t>
            </w:r>
            <w:r w:rsidRPr="00AE13FA">
              <w:t xml:space="preserve"> </w:t>
            </w:r>
            <w:r w:rsidRPr="000B7BA9">
              <w:t xml:space="preserve">The </w:t>
            </w:r>
            <w:r w:rsidRPr="00AE48EE">
              <w:rPr>
                <w:i/>
                <w:iCs/>
              </w:rPr>
              <w:t>Prohibition on the Purchase of Residential Property by Non-Canadians Act</w:t>
            </w:r>
            <w:r w:rsidRPr="00AE48EE">
              <w:t>, S.C. 2022, c. 10</w:t>
            </w:r>
            <w:r w:rsidRPr="000B7BA9">
              <w:t xml:space="preserve"> came into force January 1, 2023 and</w:t>
            </w:r>
            <w:r>
              <w:t xml:space="preserve"> </w:t>
            </w:r>
            <w:r w:rsidRPr="000B7BA9">
              <w:t>prohibits the purchase of residential property by non-Canadians. The prohibition was originally scheduled to expire on January 1, 2025 but has been extended to January 1, 2027. There are limited exceptions for certain non-Canadians and certain residential properties.</w:t>
            </w:r>
          </w:p>
        </w:tc>
      </w:tr>
      <w:tr w:rsidR="00E72476" w14:paraId="6A062D7B" w14:textId="77777777" w:rsidTr="008A69BF">
        <w:tc>
          <w:tcPr>
            <w:tcW w:w="9350" w:type="dxa"/>
            <w:vAlign w:val="center"/>
          </w:tcPr>
          <w:p w14:paraId="6F996009" w14:textId="791F2846" w:rsidR="00787658" w:rsidRPr="00787658" w:rsidRDefault="00787658" w:rsidP="00787658">
            <w:pPr>
              <w:pStyle w:val="Newdevelopmentbulletfirstlevel"/>
            </w:pPr>
            <w:r w:rsidRPr="00787658">
              <w:rPr>
                <w:b/>
                <w:bCs/>
              </w:rPr>
              <w:t>Prohibition on rental restriction bylaws</w:t>
            </w:r>
            <w:r w:rsidRPr="00787658">
              <w:t>. Effective November 24, 2022, strata corporations may no longer pass bylaws restricting rentals and current bylaws restricting rentals are no longer enforceable (</w:t>
            </w:r>
            <w:r w:rsidRPr="00787658">
              <w:rPr>
                <w:i/>
              </w:rPr>
              <w:t>Strata Property Act</w:t>
            </w:r>
            <w:r w:rsidRPr="00787658">
              <w:t>, S.B.C. 1998, c. 43).</w:t>
            </w:r>
          </w:p>
        </w:tc>
      </w:tr>
      <w:tr w:rsidR="00E72476" w14:paraId="0E3DA89F" w14:textId="77777777" w:rsidTr="008A69BF">
        <w:tc>
          <w:tcPr>
            <w:tcW w:w="9350" w:type="dxa"/>
            <w:vAlign w:val="center"/>
          </w:tcPr>
          <w:p w14:paraId="721E44AE" w14:textId="68F4CA9B" w:rsidR="00E72476" w:rsidRPr="00AE13FA" w:rsidRDefault="00AE48EE" w:rsidP="00A8366A">
            <w:pPr>
              <w:pStyle w:val="Newdevelopmentbulletfirstlevel"/>
              <w:rPr>
                <w:b/>
                <w:bCs/>
              </w:rPr>
            </w:pPr>
            <w:r>
              <w:br w:type="page"/>
            </w:r>
            <w:r w:rsidR="00E72476" w:rsidRPr="005F3767">
              <w:rPr>
                <w:b/>
                <w:i/>
              </w:rPr>
              <w:t>Land Owner Transparency Act</w:t>
            </w:r>
            <w:r w:rsidR="00E72476" w:rsidRPr="00AE48EE">
              <w:rPr>
                <w:b/>
                <w:bCs/>
                <w:i/>
              </w:rPr>
              <w:t>.</w:t>
            </w:r>
            <w:r w:rsidR="00E72476" w:rsidRPr="002A1724">
              <w:t xml:space="preserve"> The </w:t>
            </w:r>
            <w:r w:rsidR="00E72476" w:rsidRPr="002A1724">
              <w:rPr>
                <w:i/>
              </w:rPr>
              <w:t>Land Owner Transparency Act</w:t>
            </w:r>
            <w:r w:rsidR="00E72476" w:rsidRPr="002A1724">
              <w:t>, S.B.C. 2019, c. 23 (the “</w:t>
            </w:r>
            <w:r w:rsidR="00E72476" w:rsidRPr="00AE48EE">
              <w:rPr>
                <w:i/>
                <w:iCs/>
              </w:rPr>
              <w:t>LOTA</w:t>
            </w:r>
            <w:r w:rsidR="00E72476" w:rsidRPr="002A1724">
              <w:t xml:space="preserve">”) requires a transparency declaration to be filed in the new Land Owner Transparency Registry (the “LOTR”) any time an application is made to register or transfer an interest in land under the </w:t>
            </w:r>
            <w:r w:rsidR="00E72476" w:rsidRPr="002A1724">
              <w:rPr>
                <w:i/>
              </w:rPr>
              <w:t>Land Title Act</w:t>
            </w:r>
            <w:r w:rsidR="00E72476" w:rsidRPr="002A1724">
              <w:t xml:space="preserve">. The LOTR </w:t>
            </w:r>
            <w:r w:rsidR="00A3144D">
              <w:t>is</w:t>
            </w:r>
            <w:r w:rsidR="00E72476" w:rsidRPr="002A1724">
              <w:t xml:space="preserve"> administered by the LTSA. Reporting bodies under the </w:t>
            </w:r>
            <w:r w:rsidR="00E72476" w:rsidRPr="002A1724">
              <w:rPr>
                <w:i/>
              </w:rPr>
              <w:t>LOTA</w:t>
            </w:r>
            <w:r w:rsidR="00E72476" w:rsidRPr="002A1724">
              <w:t xml:space="preserve">—which includes most corporations, trusts, and partnerships, subject to limited </w:t>
            </w:r>
            <w:r w:rsidR="00E72476" w:rsidRPr="002A1724">
              <w:lastRenderedPageBreak/>
              <w:t xml:space="preserve">exemptions—will have to file a transparency report any time there is a change in interest holders or beneficial owners, even if legal title is not transferred. As of April 1, 2023, the registry database is publicly accessible through the </w:t>
            </w:r>
            <w:proofErr w:type="spellStart"/>
            <w:r w:rsidR="00E72476" w:rsidRPr="002A1724">
              <w:t>myLTSA</w:t>
            </w:r>
            <w:proofErr w:type="spellEnd"/>
            <w:r w:rsidR="00E72476" w:rsidRPr="002A1724">
              <w:t xml:space="preserve"> at a cost of $10.31 per search. A search may be conducted either by the name of a person or by the parcel identifier of the property in question. For further information, see </w:t>
            </w:r>
            <w:r w:rsidR="00E72476" w:rsidRPr="00DA49AC">
              <w:t>the</w:t>
            </w:r>
            <w:r w:rsidR="00E72476" w:rsidRPr="002A1724">
              <w:t xml:space="preserve"> </w:t>
            </w:r>
            <w:hyperlink r:id="rId11" w:history="1">
              <w:r w:rsidR="0035636A">
                <w:rPr>
                  <w:rStyle w:val="Hyperlink"/>
                </w:rPr>
                <w:t>www.landtransparency.ca</w:t>
              </w:r>
            </w:hyperlink>
            <w:r w:rsidR="00E72476" w:rsidRPr="002A1724">
              <w:t xml:space="preserve"> and the course presentation and materials by R. </w:t>
            </w:r>
            <w:proofErr w:type="spellStart"/>
            <w:r w:rsidR="00E72476" w:rsidRPr="002A1724">
              <w:t>Danakody</w:t>
            </w:r>
            <w:proofErr w:type="spellEnd"/>
            <w:r w:rsidR="00E72476" w:rsidRPr="002A1724">
              <w:t xml:space="preserve">, “Introducing the Land Owner Transparency Registry”, in </w:t>
            </w:r>
            <w:r w:rsidR="00E72476" w:rsidRPr="002A1724">
              <w:rPr>
                <w:i/>
              </w:rPr>
              <w:t>Residential Real Estate Conference 2019</w:t>
            </w:r>
            <w:r w:rsidR="00E72476" w:rsidRPr="002A1724">
              <w:t xml:space="preserve"> (CLEBC, 2019), and by R. </w:t>
            </w:r>
            <w:proofErr w:type="spellStart"/>
            <w:r w:rsidR="00E72476" w:rsidRPr="002A1724">
              <w:t>Danakody</w:t>
            </w:r>
            <w:proofErr w:type="spellEnd"/>
            <w:r w:rsidR="00E72476" w:rsidRPr="002A1724">
              <w:t xml:space="preserve"> and T. Norman, “Land Owner Transparency Registry (LOTR)” in </w:t>
            </w:r>
            <w:r w:rsidR="00E72476" w:rsidRPr="002A1724">
              <w:rPr>
                <w:i/>
              </w:rPr>
              <w:t>Real Estate Development Update 2021</w:t>
            </w:r>
            <w:r w:rsidR="00E72476" w:rsidRPr="002A1724">
              <w:t xml:space="preserve"> (CLEBC, 2021),</w:t>
            </w:r>
            <w:r w:rsidR="00B9758E">
              <w:t xml:space="preserve"> </w:t>
            </w:r>
            <w:r w:rsidR="00E72476" w:rsidRPr="002A1724">
              <w:t>available through CLEBC Courses on Demand. See also “</w:t>
            </w:r>
            <w:hyperlink r:id="rId12" w:history="1">
              <w:r w:rsidR="00E72476" w:rsidRPr="002A1724">
                <w:rPr>
                  <w:rStyle w:val="Hyperlink"/>
                </w:rPr>
                <w:t>How to Create the Transparency Register</w:t>
              </w:r>
            </w:hyperlink>
            <w:r w:rsidR="00E72476" w:rsidRPr="002A1724">
              <w:t xml:space="preserve">” and </w:t>
            </w:r>
            <w:r w:rsidR="00E72476">
              <w:t>“</w:t>
            </w:r>
            <w:hyperlink r:id="rId13" w:anchor="filing-requirements-and-ongoing-obligations-webinar" w:history="1">
              <w:r w:rsidR="00E72476" w:rsidRPr="002A1724">
                <w:rPr>
                  <w:rStyle w:val="Hyperlink"/>
                </w:rPr>
                <w:t>Filing Requirements and Ongoing Obligations</w:t>
              </w:r>
            </w:hyperlink>
            <w:r w:rsidR="00E72476">
              <w:t>”</w:t>
            </w:r>
            <w:r w:rsidR="00E72476" w:rsidRPr="002A1724">
              <w:t>.</w:t>
            </w:r>
          </w:p>
        </w:tc>
      </w:tr>
      <w:tr w:rsidR="00E72476" w14:paraId="7F46F7BF" w14:textId="77777777" w:rsidTr="008A69BF">
        <w:tc>
          <w:tcPr>
            <w:tcW w:w="9350" w:type="dxa"/>
            <w:vAlign w:val="center"/>
          </w:tcPr>
          <w:p w14:paraId="083F4BAE" w14:textId="063BAB6A" w:rsidR="00E72476" w:rsidRPr="00AE13FA" w:rsidRDefault="00E72476" w:rsidP="00A8366A">
            <w:pPr>
              <w:pStyle w:val="Newdevelopmentbulletfirstlevel"/>
              <w:rPr>
                <w:b/>
                <w:bCs/>
              </w:rPr>
            </w:pPr>
            <w:r w:rsidRPr="002A1724">
              <w:rPr>
                <w:b/>
              </w:rPr>
              <w:lastRenderedPageBreak/>
              <w:t xml:space="preserve">LTSA fee increase. </w:t>
            </w:r>
            <w:r w:rsidRPr="002A1724">
              <w:t xml:space="preserve">Most </w:t>
            </w:r>
            <w:r w:rsidR="000B7BA9" w:rsidRPr="00AE48EE">
              <w:t xml:space="preserve">LTSA fees </w:t>
            </w:r>
            <w:proofErr w:type="gramStart"/>
            <w:r w:rsidR="000B7BA9" w:rsidRPr="00AE48EE">
              <w:t>increased</w:t>
            </w:r>
            <w:r w:rsidRPr="002A1724">
              <w:t xml:space="preserve">  on</w:t>
            </w:r>
            <w:proofErr w:type="gramEnd"/>
            <w:r w:rsidRPr="002A1724">
              <w:t xml:space="preserve"> April 1, 202</w:t>
            </w:r>
            <w:r w:rsidR="000B7BA9">
              <w:t>4</w:t>
            </w:r>
            <w:r w:rsidRPr="002A1724">
              <w:t>.</w:t>
            </w:r>
          </w:p>
        </w:tc>
      </w:tr>
      <w:tr w:rsidR="00E72476" w14:paraId="38D6FD82" w14:textId="77777777" w:rsidTr="008A69BF">
        <w:tc>
          <w:tcPr>
            <w:tcW w:w="9350" w:type="dxa"/>
            <w:vAlign w:val="center"/>
          </w:tcPr>
          <w:p w14:paraId="2A772BC5" w14:textId="248BEBDF" w:rsidR="00E72476" w:rsidRPr="00AE48EE" w:rsidRDefault="00AE48EE" w:rsidP="00AE48EE">
            <w:pPr>
              <w:pStyle w:val="Newdevelopmentbulletfirstlevel"/>
              <w:rPr>
                <w:b/>
                <w:bCs/>
              </w:rPr>
            </w:pPr>
            <w:r>
              <w:rPr>
                <w:b/>
                <w:bCs/>
              </w:rPr>
              <w:t>Standard undertakings.</w:t>
            </w:r>
            <w:r>
              <w:t xml:space="preserve"> </w:t>
            </w:r>
            <w:r w:rsidRPr="000E2159">
              <w:rPr>
                <w:lang w:val="en-US"/>
              </w:rPr>
              <w:t xml:space="preserve">Standard </w:t>
            </w:r>
            <w:r w:rsidRPr="000E2159">
              <w:t xml:space="preserve">CBA undertakings have been updated to facilitate electronic transfer of funds; see </w:t>
            </w:r>
            <w:hyperlink r:id="rId14" w:history="1">
              <w:r w:rsidRPr="000E2159">
                <w:rPr>
                  <w:rStyle w:val="Hyperlink"/>
                </w:rPr>
                <w:t>www.cbabc.org/Publications-and-Resources/Resources/Standard-Forms/</w:t>
              </w:r>
              <w:r w:rsidRPr="000E2159">
                <w:rPr>
                  <w:rStyle w:val="Hyperlink"/>
                </w:rPr>
                <w:br/>
                <w:t>Standard-Undertakings-Real-Property</w:t>
              </w:r>
            </w:hyperlink>
            <w:r w:rsidRPr="000E2159">
              <w:t xml:space="preserve"> (CBA member login required).</w:t>
            </w:r>
          </w:p>
        </w:tc>
      </w:tr>
      <w:tr w:rsidR="00E72476" w14:paraId="5145B133" w14:textId="77777777" w:rsidTr="008A69BF">
        <w:tc>
          <w:tcPr>
            <w:tcW w:w="9350" w:type="dxa"/>
            <w:vAlign w:val="center"/>
          </w:tcPr>
          <w:p w14:paraId="5CC01DD7" w14:textId="7851F851" w:rsidR="00E72476" w:rsidRPr="00AE13FA" w:rsidRDefault="00E72476" w:rsidP="00A8366A">
            <w:pPr>
              <w:pStyle w:val="Newdevelopmentbulletfirstlevel"/>
              <w:rPr>
                <w:b/>
                <w:bCs/>
              </w:rPr>
            </w:pPr>
            <w:r w:rsidRPr="002A1724">
              <w:rPr>
                <w:b/>
              </w:rPr>
              <w:t>New mortgage stress test.</w:t>
            </w:r>
            <w:r w:rsidRPr="002A1724">
              <w:t xml:space="preserve"> As of June 1, 2021, with a down payment of 20% or more, the minimum qualifying rate for insured and uninsured residential mortgages is either the contracted rate plus two percentage points or 5.25%, whichever is higher. The Office of the Superintendent of Financial Institutions (the “OSFI”) said it would review and communicate the qualifying rate at least once a year, every December. </w:t>
            </w:r>
            <w:r w:rsidR="000B7BA9" w:rsidRPr="000B7BA9">
              <w:rPr>
                <w:bCs/>
                <w:lang w:val="en-US"/>
              </w:rPr>
              <w:t>In December 2023, OSFI confirmed that the minimum qualifying rate would remain the greater of the mortgage contract rate, plus 2% or 5.25%.</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46B29D9C" w14:textId="77777777" w:rsidR="006C189C" w:rsidRDefault="00AE13FA" w:rsidP="00A8366A">
            <w:pPr>
              <w:pStyle w:val="Newdevelopmentbulletfirstlevel"/>
              <w:rPr>
                <w:bCs/>
                <w:spacing w:val="-3"/>
              </w:rPr>
            </w:pPr>
            <w:r w:rsidRPr="002A1724">
              <w:rPr>
                <w:b/>
                <w:bCs/>
                <w:spacing w:val="-3"/>
              </w:rPr>
              <w:t xml:space="preserve">Aboriginal law. </w:t>
            </w:r>
            <w:r w:rsidRPr="002A1724">
              <w:rPr>
                <w:bCs/>
                <w:spacing w:val="-3"/>
              </w:rPr>
              <w:t xml:space="preserve">Special considerations apply to First Nations lands. If a mortgage or foreclosure involves First Nations lands, consider seeking the advice of a lawyer with experience in Aboriginal law matters. The Framework Agreement on First Nation Land Management (the “Framework Agreement”) was ratified as the central authority by the </w:t>
            </w:r>
            <w:r w:rsidRPr="002A1724">
              <w:rPr>
                <w:bCs/>
                <w:i/>
                <w:spacing w:val="-3"/>
              </w:rPr>
              <w:t>Framework Agreement on First Nation Land Management Act</w:t>
            </w:r>
            <w:r w:rsidRPr="002A1724">
              <w:rPr>
                <w:bCs/>
                <w:spacing w:val="-3"/>
              </w:rPr>
              <w:t>, S.C. 2022, c. 19, s. 121, which came into force on December 15, 2022. The Framework Agreement recognizes First Nations’ inherent right to govern their lands, and signatory First Nations assume the administration and law-making authority over their lands.</w:t>
            </w:r>
            <w:r>
              <w:rPr>
                <w:bCs/>
                <w:spacing w:val="-3"/>
              </w:rPr>
              <w:t xml:space="preserve"> </w:t>
            </w:r>
            <w:r w:rsidRPr="001035B3">
              <w:rPr>
                <w:bCs/>
                <w:spacing w:val="-3"/>
              </w:rPr>
              <w:t>Consider the following searches when ascertaining interests and priorities in First Nations lands:</w:t>
            </w:r>
          </w:p>
          <w:p w14:paraId="70ACA147" w14:textId="77777777" w:rsidR="00AE13FA" w:rsidRPr="00AE13FA" w:rsidRDefault="00AE13FA" w:rsidP="00AE13FA">
            <w:pPr>
              <w:pStyle w:val="Newdevelopmentsubbullet"/>
            </w:pPr>
            <w:r w:rsidRPr="002A1724">
              <w:rPr>
                <w:bCs/>
                <w:spacing w:val="-3"/>
              </w:rPr>
              <w:t>First Nations Land Management Resource Centre (</w:t>
            </w:r>
            <w:hyperlink r:id="rId15" w:history="1">
              <w:r w:rsidRPr="002A1724">
                <w:rPr>
                  <w:rStyle w:val="Hyperlink"/>
                  <w:bCs/>
                  <w:spacing w:val="-3"/>
                </w:rPr>
                <w:t>www.labrc.com</w:t>
              </w:r>
            </w:hyperlink>
            <w:r w:rsidRPr="002A1724">
              <w:rPr>
                <w:bCs/>
                <w:spacing w:val="-3"/>
              </w:rPr>
              <w:t>) for First Nation signatories operating under a land code and maintaining their own register of interests in their lands;</w:t>
            </w:r>
          </w:p>
          <w:p w14:paraId="32881233" w14:textId="77777777" w:rsidR="00AE13FA" w:rsidRPr="00AE13FA" w:rsidRDefault="00AE13FA" w:rsidP="00AE13FA">
            <w:pPr>
              <w:pStyle w:val="Newdevelopmentsubbullet"/>
            </w:pPr>
            <w:r w:rsidRPr="002A1724">
              <w:rPr>
                <w:bCs/>
                <w:spacing w:val="-3"/>
              </w:rPr>
              <w:t>Self-Governing First Nations Land Register for First Nations operating under the terms of self-government agreements;</w:t>
            </w:r>
          </w:p>
          <w:p w14:paraId="24BE112B" w14:textId="77777777" w:rsidR="00AE13FA" w:rsidRPr="009679AF" w:rsidRDefault="009679AF" w:rsidP="00550A50">
            <w:pPr>
              <w:pStyle w:val="Newdevelopmentsubbullet"/>
              <w:numPr>
                <w:ilvl w:val="0"/>
                <w:numId w:val="7"/>
              </w:numPr>
            </w:pPr>
            <w:r w:rsidRPr="002A1724">
              <w:rPr>
                <w:bCs/>
                <w:spacing w:val="-3"/>
              </w:rPr>
              <w:t>the Nis</w:t>
            </w:r>
            <w:r w:rsidRPr="00970EAD">
              <w:rPr>
                <w:bCs/>
                <w:spacing w:val="-3"/>
                <w:u w:val="single"/>
              </w:rPr>
              <w:t>g</w:t>
            </w:r>
            <w:r w:rsidRPr="002A1724">
              <w:rPr>
                <w:bCs/>
                <w:spacing w:val="-3"/>
              </w:rPr>
              <w:t>a’a Nation created their own land title system based on the Torrens system;</w:t>
            </w:r>
          </w:p>
          <w:p w14:paraId="029F4DBC" w14:textId="77777777" w:rsidR="009679AF" w:rsidRPr="00550A50" w:rsidRDefault="009679AF" w:rsidP="009679AF">
            <w:pPr>
              <w:pStyle w:val="Newdevelopmentsubbullet"/>
            </w:pPr>
            <w:r w:rsidRPr="002A1724">
              <w:rPr>
                <w:bCs/>
                <w:spacing w:val="-3"/>
              </w:rPr>
              <w:t>Land Title Survey Authority of British Columbia;</w:t>
            </w:r>
          </w:p>
          <w:p w14:paraId="10DF5A94" w14:textId="77777777" w:rsidR="00550A50" w:rsidRPr="00550A50" w:rsidRDefault="00550A50" w:rsidP="00550A50">
            <w:pPr>
              <w:pStyle w:val="Newdevelopmentsubbullet"/>
              <w:numPr>
                <w:ilvl w:val="0"/>
                <w:numId w:val="8"/>
              </w:numPr>
            </w:pPr>
            <w:r w:rsidRPr="002A1724">
              <w:rPr>
                <w:bCs/>
                <w:spacing w:val="-3"/>
              </w:rPr>
              <w:t xml:space="preserve">the Tsawwassen First Nation negotiated to have their lands registered under the provincial land title system as part of their treaty, though special sections of the </w:t>
            </w:r>
            <w:r w:rsidRPr="002A1724">
              <w:rPr>
                <w:bCs/>
                <w:i/>
                <w:spacing w:val="-3"/>
              </w:rPr>
              <w:t>Land Title Act</w:t>
            </w:r>
            <w:r w:rsidRPr="002A1724">
              <w:rPr>
                <w:bCs/>
                <w:spacing w:val="-3"/>
              </w:rPr>
              <w:t xml:space="preserve"> apply to these lands;</w:t>
            </w:r>
          </w:p>
          <w:p w14:paraId="3281DA39" w14:textId="77777777" w:rsidR="00550A50" w:rsidRPr="00550A50" w:rsidRDefault="00550A50" w:rsidP="00550A50">
            <w:pPr>
              <w:pStyle w:val="Newdevelopmentsubbullet"/>
            </w:pPr>
            <w:r w:rsidRPr="002A1724">
              <w:rPr>
                <w:bCs/>
                <w:spacing w:val="-3"/>
              </w:rPr>
              <w:t xml:space="preserve">Indian Land Registry System (“ILRS”) for records on interests in reserve and surrendered lands, pursuant to and as defined under the </w:t>
            </w:r>
            <w:r w:rsidRPr="002A1724">
              <w:rPr>
                <w:bCs/>
                <w:i/>
                <w:spacing w:val="-3"/>
              </w:rPr>
              <w:t>Indian Act</w:t>
            </w:r>
            <w:r w:rsidRPr="002A1724">
              <w:rPr>
                <w:bCs/>
                <w:spacing w:val="-3"/>
              </w:rPr>
              <w:t>, R.S.C. 1985, c. I-5;</w:t>
            </w:r>
          </w:p>
          <w:p w14:paraId="5C92E2CA" w14:textId="77777777" w:rsidR="00550A50" w:rsidRPr="00FC1FB3" w:rsidRDefault="00550A50" w:rsidP="00550A50">
            <w:pPr>
              <w:pStyle w:val="Newdevelopmentsubbullet"/>
              <w:numPr>
                <w:ilvl w:val="0"/>
                <w:numId w:val="9"/>
              </w:numPr>
            </w:pPr>
            <w:r w:rsidRPr="002A1724">
              <w:rPr>
                <w:bCs/>
                <w:spacing w:val="-3"/>
              </w:rPr>
              <w:t xml:space="preserve">the Crown-Indigenous Relations and Northern Affairs Canada supports some First Nations in British Columbia in managing their lands and through maintaining the ILRS, although the ILRS is an information system only and does not create priority (except in the case of a registered assignment having priority over an unregistered assignment by s. 55(4) of the </w:t>
            </w:r>
            <w:r w:rsidRPr="002A1724">
              <w:rPr>
                <w:bCs/>
                <w:i/>
                <w:spacing w:val="-3"/>
              </w:rPr>
              <w:t>Indian Act</w:t>
            </w:r>
            <w:r w:rsidRPr="002A1724">
              <w:rPr>
                <w:bCs/>
                <w:spacing w:val="-3"/>
              </w:rPr>
              <w:t>).</w:t>
            </w:r>
          </w:p>
          <w:p w14:paraId="5B617B96" w14:textId="6B4F6677" w:rsidR="00FC1FB3" w:rsidRPr="00FC1FB3" w:rsidRDefault="00FC1FB3" w:rsidP="00FC1FB3">
            <w:pPr>
              <w:pStyle w:val="Newdevelopmentbulletfirstlevel"/>
              <w:numPr>
                <w:ilvl w:val="0"/>
                <w:numId w:val="0"/>
              </w:numPr>
              <w:ind w:left="576"/>
              <w:rPr>
                <w:bCs/>
                <w:spacing w:val="-3"/>
              </w:rPr>
            </w:pPr>
            <w:r w:rsidRPr="002A1724">
              <w:rPr>
                <w:bCs/>
                <w:spacing w:val="-3"/>
              </w:rPr>
              <w:lastRenderedPageBreak/>
              <w:t xml:space="preserve">If a leasehold interest in First Nations lands subject to the </w:t>
            </w:r>
            <w:r w:rsidRPr="00970EAD">
              <w:rPr>
                <w:bCs/>
                <w:i/>
                <w:spacing w:val="-3"/>
              </w:rPr>
              <w:t>Indian Act</w:t>
            </w:r>
            <w:r w:rsidRPr="002A1724">
              <w:rPr>
                <w:bCs/>
                <w:spacing w:val="-3"/>
              </w:rPr>
              <w:t xml:space="preserve"> will be mortgaged, note that a lease on First Nations lands to a First Nations person can only be mortgaged and seized if the land is designated (</w:t>
            </w:r>
            <w:r w:rsidRPr="00970EAD">
              <w:rPr>
                <w:bCs/>
                <w:i/>
                <w:spacing w:val="-3"/>
              </w:rPr>
              <w:t>Indian Act</w:t>
            </w:r>
            <w:r w:rsidRPr="002A1724">
              <w:rPr>
                <w:bCs/>
                <w:spacing w:val="-3"/>
              </w:rPr>
              <w:t xml:space="preserve">, s. 89(1.1)). A lease to a First Nations person on lands that are held by a First Nations person under a certificate of possession does not have the same exemption from the protective effect of s. 89(1) of the </w:t>
            </w:r>
            <w:r w:rsidRPr="00C428ED">
              <w:rPr>
                <w:bCs/>
                <w:spacing w:val="-3"/>
              </w:rPr>
              <w:t>Act. Further information on Aboriginal law issues is available on the “Aboriginal Law” page in the “Practice Areas” section of the Continuing Legal Education Society of British Columbia website (</w:t>
            </w:r>
            <w:hyperlink r:id="rId16" w:history="1">
              <w:r w:rsidRPr="00C428ED">
                <w:rPr>
                  <w:rStyle w:val="Hyperlink"/>
                  <w:bCs/>
                  <w:spacing w:val="-3"/>
                </w:rPr>
                <w:t>www.cle.bc.ca</w:t>
              </w:r>
            </w:hyperlink>
            <w:r w:rsidRPr="00C428ED">
              <w:rPr>
                <w:bCs/>
                <w:spacing w:val="-3"/>
              </w:rPr>
              <w:t>) and</w:t>
            </w:r>
            <w:r w:rsidRPr="002A1724">
              <w:rPr>
                <w:bCs/>
                <w:spacing w:val="-3"/>
              </w:rPr>
              <w:t xml:space="preserve"> in other CLEBC publications.</w:t>
            </w:r>
          </w:p>
        </w:tc>
      </w:tr>
      <w:tr w:rsidR="00FC1FB3" w14:paraId="4732BBBD" w14:textId="77777777" w:rsidTr="008A69BF">
        <w:tc>
          <w:tcPr>
            <w:tcW w:w="9350" w:type="dxa"/>
            <w:vAlign w:val="center"/>
          </w:tcPr>
          <w:p w14:paraId="0F4BC844" w14:textId="36F964D5" w:rsidR="00FC1FB3" w:rsidRPr="000D4BF9" w:rsidRDefault="00FC1FB3" w:rsidP="00A8366A">
            <w:pPr>
              <w:pStyle w:val="Newdevelopmentbulletfirstlevel"/>
              <w:rPr>
                <w:rStyle w:val="SmallCaps"/>
                <w:rFonts w:ascii="Times New Roman" w:hAnsi="Times New Roman"/>
                <w:sz w:val="22"/>
              </w:rPr>
            </w:pPr>
            <w:r w:rsidRPr="000D4BF9">
              <w:rPr>
                <w:b/>
              </w:rPr>
              <w:lastRenderedPageBreak/>
              <w:t>Money laundering, fraud, and real estate.</w:t>
            </w:r>
            <w:r w:rsidRPr="000D4BF9">
              <w:t xml:space="preserve"> </w:t>
            </w:r>
            <w:r w:rsidR="00962FF1">
              <w:t>M</w:t>
            </w:r>
            <w:r w:rsidRPr="000D4BF9">
              <w:t>oney laundering</w:t>
            </w:r>
            <w:r w:rsidR="00962FF1">
              <w:t xml:space="preserve"> and fraud</w:t>
            </w:r>
            <w:r w:rsidRPr="000D4BF9">
              <w:t xml:space="preserve"> in</w:t>
            </w:r>
            <w:r w:rsidR="00962FF1">
              <w:t xml:space="preserve"> real estate</w:t>
            </w:r>
            <w:r w:rsidRPr="000D4BF9">
              <w:t xml:space="preserve"> </w:t>
            </w:r>
            <w:r w:rsidR="00962FF1">
              <w:t>and mortgage transactions are</w:t>
            </w:r>
            <w:r w:rsidRPr="000D4BF9">
              <w:t xml:space="preserve"> a concern. </w:t>
            </w:r>
          </w:p>
          <w:p w14:paraId="727BC7C9" w14:textId="592F5308" w:rsidR="00962FF1" w:rsidRDefault="00962FF1" w:rsidP="00FC1FB3">
            <w:pPr>
              <w:pStyle w:val="Newdevelopmentbulletfirstlevel"/>
              <w:numPr>
                <w:ilvl w:val="0"/>
                <w:numId w:val="0"/>
              </w:numPr>
              <w:ind w:left="576"/>
            </w:pPr>
            <w:r>
              <w:t>C</w:t>
            </w:r>
            <w:r w:rsidR="00FC1FB3" w:rsidRPr="000D4BF9">
              <w:t xml:space="preserve">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t xml:space="preserve">and make a record of the results of their inquiries </w:t>
            </w:r>
            <w:r w:rsidR="00FC1FB3" w:rsidRPr="000D4BF9">
              <w:t>(</w:t>
            </w:r>
            <w:r w:rsidR="00FC1FB3" w:rsidRPr="000D4BF9">
              <w:rPr>
                <w:i/>
              </w:rPr>
              <w:t>BC Code</w:t>
            </w:r>
            <w:r w:rsidR="00FC1FB3" w:rsidRPr="000D4BF9">
              <w:t xml:space="preserve">, rules 3.2-7 and 3.2-8 and Law Society Rules 3-103(4), </w:t>
            </w:r>
            <w:r w:rsidR="00AE48EE">
              <w:br/>
            </w:r>
            <w:r w:rsidR="00FC1FB3" w:rsidRPr="000D4BF9">
              <w:t xml:space="preserve">3-109 and 3-110). </w:t>
            </w:r>
          </w:p>
          <w:p w14:paraId="0D631506" w14:textId="22D615BE" w:rsidR="00962FF1" w:rsidRPr="00962FF1" w:rsidRDefault="00962FF1" w:rsidP="00AE48EE">
            <w:pPr>
              <w:pStyle w:val="Newdevelopmentbulletfirstlevel"/>
              <w:numPr>
                <w:ilvl w:val="0"/>
                <w:numId w:val="0"/>
              </w:numPr>
              <w:ind w:left="576"/>
            </w:pPr>
            <w:r w:rsidRPr="00962FF1">
              <w:t xml:space="preserve">See the anti-money laundering and fraud resources on the </w:t>
            </w:r>
            <w:r w:rsidR="0034184E">
              <w:t>“</w:t>
            </w:r>
            <w:hyperlink r:id="rId17" w:history="1">
              <w:r w:rsidRPr="00962FF1">
                <w:rPr>
                  <w:rStyle w:val="Hyperlink"/>
                </w:rPr>
                <w:t xml:space="preserve">Law Society’s “Client ID &amp; Verification” </w:t>
              </w:r>
              <w:r w:rsidR="0034184E">
                <w:rPr>
                  <w:rStyle w:val="Hyperlink"/>
                </w:rPr>
                <w:t xml:space="preserve">resources </w:t>
              </w:r>
              <w:r w:rsidRPr="00962FF1">
                <w:rPr>
                  <w:rStyle w:val="Hyperlink"/>
                </w:rPr>
                <w:t>webpage</w:t>
              </w:r>
            </w:hyperlink>
            <w:r w:rsidRPr="00962FF1">
              <w:t>, including: “</w:t>
            </w:r>
            <w:hyperlink r:id="rId18" w:history="1">
              <w:r w:rsidRPr="00962FF1">
                <w:rPr>
                  <w:rStyle w:val="Hyperlink"/>
                </w:rPr>
                <w:t>Real Estate Transactions—Know Your Client Primer</w:t>
              </w:r>
            </w:hyperlink>
            <w:r w:rsidRPr="00962FF1">
              <w:rPr>
                <w:u w:val="single"/>
              </w:rPr>
              <w:t>”</w:t>
            </w:r>
            <w:r w:rsidRPr="00962FF1">
              <w:t xml:space="preserve">; “Source of Money FAQs”; “Fraud 101 for Lawyers”; “Risk Assessment Case Studies for the Legal Profession”; “Red Flags Quick Reference Guide”; “Risk Advisories for the Legal Profession”; “Canadian Sanctions Related to Russia and Belarus: Implications for the Profession”; and free online Law Society and Federation of Law Societies of Canada courses. </w:t>
            </w:r>
          </w:p>
          <w:p w14:paraId="2D2A4B4A" w14:textId="77777777" w:rsidR="00962FF1" w:rsidRDefault="00962FF1" w:rsidP="00962FF1">
            <w:pPr>
              <w:pStyle w:val="Newdevelopmentbulletfirstlevel"/>
              <w:numPr>
                <w:ilvl w:val="0"/>
                <w:numId w:val="0"/>
              </w:numPr>
              <w:ind w:left="576"/>
              <w:rPr>
                <w:lang w:val="en-US"/>
              </w:rPr>
            </w:pPr>
            <w:r w:rsidRPr="00962FF1">
              <w:t xml:space="preserve">See the Lawyers Indemnity Fund (“LIF”) </w:t>
            </w:r>
            <w:hyperlink r:id="rId19" w:history="1">
              <w:r w:rsidRPr="00962FF1">
                <w:rPr>
                  <w:rStyle w:val="Hyperlink"/>
                </w:rPr>
                <w:t>webpage</w:t>
              </w:r>
            </w:hyperlink>
            <w:r w:rsidRPr="00962FF1">
              <w:t xml:space="preserve"> regarding real estate fraud and risk management.</w:t>
            </w:r>
            <w:r w:rsidRPr="00962FF1">
              <w:rPr>
                <w:lang w:val="en-US"/>
              </w:rPr>
              <w:t xml:space="preserve"> The transfer of funds instructions should be verified by telephone or meeting with a client in person. See LIF’s </w:t>
            </w:r>
            <w:hyperlink r:id="rId20" w:history="1">
              <w:r w:rsidRPr="00962FF1">
                <w:rPr>
                  <w:rStyle w:val="Hyperlink"/>
                  <w:lang w:val="en-US"/>
                </w:rPr>
                <w:t xml:space="preserve">Funds Transfer Instructions Verification Checklist. </w:t>
              </w:r>
            </w:hyperlink>
            <w:r w:rsidRPr="00962FF1">
              <w:rPr>
                <w:lang w:val="en-US"/>
              </w:rPr>
              <w:t xml:space="preserve"> </w:t>
            </w:r>
          </w:p>
          <w:p w14:paraId="7EE235B1" w14:textId="39078345" w:rsidR="00FC1FB3" w:rsidRPr="00AE48EE" w:rsidRDefault="0034184E" w:rsidP="00AE48EE">
            <w:pPr>
              <w:pStyle w:val="Newdevelopmentbulletfirstlevel"/>
              <w:numPr>
                <w:ilvl w:val="0"/>
                <w:numId w:val="0"/>
              </w:numPr>
              <w:ind w:left="576"/>
              <w:rPr>
                <w:lang w:val="en-US"/>
              </w:rPr>
            </w:pPr>
            <w:r w:rsidRPr="0034184E">
              <w:rPr>
                <w:lang w:val="en-US"/>
              </w:rPr>
              <w:t xml:space="preserve">Also see the </w:t>
            </w:r>
            <w:hyperlink r:id="rId21" w:history="1">
              <w:r w:rsidRPr="0034184E">
                <w:rPr>
                  <w:rStyle w:val="Hyperlink"/>
                  <w:lang w:val="en-US"/>
                </w:rPr>
                <w:t>Discipline Advisories</w:t>
              </w:r>
            </w:hyperlink>
            <w:r w:rsidRPr="0034184E">
              <w:rPr>
                <w:lang w:val="en-US"/>
              </w:rPr>
              <w:t xml:space="preserve">, which include topics such as Client ID &amp; Verification, Country/geographic risk, and Private lending. Lawyers may contact a Law Society practice advisor at </w:t>
            </w:r>
            <w:hyperlink r:id="rId22" w:history="1">
              <w:r w:rsidRPr="0034184E">
                <w:rPr>
                  <w:rStyle w:val="Hyperlink"/>
                  <w:lang w:val="en-US"/>
                </w:rPr>
                <w:t>practiceadvice@lsbc.org</w:t>
              </w:r>
            </w:hyperlink>
            <w:r w:rsidRPr="0034184E">
              <w:rPr>
                <w:lang w:val="en-US"/>
              </w:rPr>
              <w:t xml:space="preserve"> for a consultation about the applicable </w:t>
            </w:r>
            <w:r w:rsidRPr="0034184E">
              <w:rPr>
                <w:i/>
                <w:lang w:val="en-US"/>
              </w:rPr>
              <w:t xml:space="preserve">BC Code </w:t>
            </w:r>
            <w:r w:rsidRPr="0034184E">
              <w:rPr>
                <w:lang w:val="en-US"/>
              </w:rPr>
              <w:t xml:space="preserve">rules and Law Society Rules and obtain guidance. </w:t>
            </w:r>
          </w:p>
        </w:tc>
      </w:tr>
      <w:tr w:rsidR="00FC1FB3" w14:paraId="16C8CA3C" w14:textId="77777777" w:rsidTr="008A69BF">
        <w:tc>
          <w:tcPr>
            <w:tcW w:w="9350" w:type="dxa"/>
            <w:vAlign w:val="center"/>
          </w:tcPr>
          <w:p w14:paraId="7696EB2B" w14:textId="407E172E" w:rsidR="00FC1FB3" w:rsidRPr="00970EAD" w:rsidRDefault="0034184E" w:rsidP="00A8366A">
            <w:pPr>
              <w:pStyle w:val="Newdevelopmentbulletfirstlevel"/>
              <w:rPr>
                <w:b/>
              </w:rPr>
            </w:pPr>
            <w:r>
              <w:rPr>
                <w:b/>
                <w:bCs/>
              </w:rPr>
              <w:t>Private m</w:t>
            </w:r>
            <w:r w:rsidR="00FC1FB3" w:rsidRPr="002A1724">
              <w:rPr>
                <w:b/>
                <w:bCs/>
              </w:rPr>
              <w:t>ortgage</w:t>
            </w:r>
            <w:r>
              <w:rPr>
                <w:b/>
                <w:bCs/>
              </w:rPr>
              <w:t xml:space="preserve"> broker</w:t>
            </w:r>
            <w:r w:rsidR="00FC1FB3" w:rsidRPr="002A1724">
              <w:rPr>
                <w:b/>
                <w:bCs/>
              </w:rPr>
              <w:t xml:space="preserve"> fraud</w:t>
            </w:r>
            <w:r>
              <w:rPr>
                <w:b/>
                <w:bCs/>
              </w:rPr>
              <w:t>.</w:t>
            </w:r>
            <w:r w:rsidR="00FC1FB3" w:rsidRPr="002A1724">
              <w:rPr>
                <w:bCs/>
              </w:rPr>
              <w:t xml:space="preserve"> </w:t>
            </w:r>
            <w:r>
              <w:rPr>
                <w:bCs/>
              </w:rPr>
              <w:t>A</w:t>
            </w:r>
            <w:r w:rsidR="00FC1FB3" w:rsidRPr="002A1724">
              <w:rPr>
                <w:bCs/>
              </w:rPr>
              <w:t xml:space="preserve">n individual posed as a private mortgage broker to place fraudulent mortgages on homes without the owner’s knowledge. </w:t>
            </w:r>
            <w:r>
              <w:rPr>
                <w:bCs/>
              </w:rPr>
              <w:t xml:space="preserve">In addition to </w:t>
            </w:r>
            <w:proofErr w:type="gramStart"/>
            <w:r>
              <w:rPr>
                <w:bCs/>
              </w:rPr>
              <w:t>verifying</w:t>
            </w:r>
            <w:proofErr w:type="gramEnd"/>
            <w:r>
              <w:rPr>
                <w:bCs/>
              </w:rPr>
              <w:t xml:space="preserve"> you client’s identity, if a mortgage broker is involved, consider checking</w:t>
            </w:r>
            <w:r w:rsidR="00F66C07">
              <w:rPr>
                <w:bCs/>
              </w:rPr>
              <w:t xml:space="preserve"> the BC Financial Service Authority’s list of mortgage brokers and </w:t>
            </w:r>
            <w:proofErr w:type="spellStart"/>
            <w:r w:rsidR="00F66C07">
              <w:rPr>
                <w:bCs/>
              </w:rPr>
              <w:t>submortgage</w:t>
            </w:r>
            <w:proofErr w:type="spellEnd"/>
            <w:r w:rsidR="00F66C07">
              <w:rPr>
                <w:bCs/>
              </w:rPr>
              <w:t xml:space="preserve"> brokers </w:t>
            </w:r>
            <w:r w:rsidR="00FC1FB3" w:rsidRPr="002A1724">
              <w:rPr>
                <w:bCs/>
              </w:rPr>
              <w:t xml:space="preserve">registered under the </w:t>
            </w:r>
            <w:r w:rsidR="00FC1FB3" w:rsidRPr="002A1724">
              <w:rPr>
                <w:bCs/>
                <w:i/>
              </w:rPr>
              <w:t>Mortgage Brokers Act</w:t>
            </w:r>
            <w:r w:rsidR="00FC1FB3" w:rsidRPr="002A1724">
              <w:rPr>
                <w:bCs/>
              </w:rPr>
              <w:t>, R.S.B.C. 1996, c. 313.</w:t>
            </w:r>
          </w:p>
        </w:tc>
      </w:tr>
      <w:tr w:rsidR="006C189C" w14:paraId="457B478A" w14:textId="77777777" w:rsidTr="008A69BF">
        <w:tc>
          <w:tcPr>
            <w:tcW w:w="9350" w:type="dxa"/>
            <w:vAlign w:val="center"/>
          </w:tcPr>
          <w:p w14:paraId="4B924559" w14:textId="46361C51" w:rsidR="006C189C" w:rsidRDefault="0024237C" w:rsidP="00E8707E">
            <w:pPr>
              <w:pStyle w:val="Newdevelopmentbulletfirstlevel"/>
            </w:pPr>
            <w:r w:rsidRPr="0024237C">
              <w:rPr>
                <w:b/>
              </w:rPr>
              <w:t>Law Society of British Columbia.</w:t>
            </w:r>
            <w:r>
              <w:t xml:space="preserve"> </w:t>
            </w:r>
            <w:r w:rsidR="000B1AAE" w:rsidRPr="002A1724">
              <w:rPr>
                <w:bCs/>
              </w:rPr>
              <w:t xml:space="preserve">For changes to the Law Society Rules and other Law Society updates and issues “of note”, see </w:t>
            </w:r>
            <w:r w:rsidR="000B1AAE" w:rsidRPr="002A1724">
              <w:rPr>
                <w:smallCaps/>
              </w:rPr>
              <w:t>law society notable updates list</w:t>
            </w:r>
            <w:r w:rsidR="000B1AAE" w:rsidRPr="002A1724">
              <w:rPr>
                <w:bCs/>
                <w:smallCaps/>
              </w:rPr>
              <w:t xml:space="preserve"> (</w:t>
            </w:r>
            <w:r w:rsidR="000B1AAE" w:rsidRPr="002A1724">
              <w:rPr>
                <w:bCs/>
              </w:rPr>
              <w:t>A-3).</w:t>
            </w:r>
          </w:p>
        </w:tc>
      </w:tr>
      <w:tr w:rsidR="006C189C" w14:paraId="0014BA10" w14:textId="77777777" w:rsidTr="008A69BF">
        <w:tc>
          <w:tcPr>
            <w:tcW w:w="9350" w:type="dxa"/>
            <w:vAlign w:val="center"/>
          </w:tcPr>
          <w:p w14:paraId="5C1A82B1" w14:textId="69A82AEB" w:rsidR="006C189C" w:rsidRDefault="00743584" w:rsidP="00E8707E">
            <w:pPr>
              <w:pStyle w:val="Newdevelopmentbulletfirstlevel"/>
            </w:pPr>
            <w:r>
              <w:br w:type="page"/>
            </w:r>
            <w:r w:rsidR="00AE48EE">
              <w:br w:type="page"/>
            </w:r>
            <w:r w:rsidR="0024237C" w:rsidRPr="0024237C">
              <w:rPr>
                <w:b/>
              </w:rPr>
              <w:t>Additional resources.</w:t>
            </w:r>
            <w:r w:rsidR="0024237C">
              <w:t xml:space="preserve"> </w:t>
            </w:r>
            <w:r w:rsidR="000B1AAE" w:rsidRPr="002A1724">
              <w:t xml:space="preserve">See the prescribed standard mortgage terms in the </w:t>
            </w:r>
            <w:r w:rsidR="000B1AAE" w:rsidRPr="000B1AAE">
              <w:rPr>
                <w:rStyle w:val="Italics"/>
                <w:rFonts w:ascii="Times New Roman" w:hAnsi="Times New Roman"/>
                <w:sz w:val="22"/>
              </w:rPr>
              <w:t>British Columbia Mortgages Practice Manual</w:t>
            </w:r>
            <w:r w:rsidR="000B1AAE" w:rsidRPr="000B1AAE">
              <w:t xml:space="preserve"> </w:t>
            </w:r>
            <w:r w:rsidR="000B1AAE" w:rsidRPr="002A1724">
              <w:t>(CLEBC, 1992-).</w:t>
            </w:r>
          </w:p>
        </w:tc>
      </w:tr>
    </w:tbl>
    <w:p w14:paraId="2C8BF433" w14:textId="77777777" w:rsidR="002662C2" w:rsidRDefault="002662C2" w:rsidP="002662C2">
      <w:pPr>
        <w:spacing w:before="80" w:after="80"/>
        <w:jc w:val="center"/>
        <w:rPr>
          <w:rFonts w:ascii="Times New Roman" w:hAnsi="Times New Roman" w:cs="Times New Roman"/>
          <w:b/>
        </w:rPr>
      </w:pPr>
    </w:p>
    <w:p w14:paraId="332B1D7D" w14:textId="77777777" w:rsidR="00366A97" w:rsidRDefault="00366A97">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113B835C"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56C2B3CF" w:rsidR="002662C2" w:rsidRPr="000B1AAE" w:rsidRDefault="000B1AAE" w:rsidP="002662C2">
            <w:pPr>
              <w:pStyle w:val="ListParagraph"/>
              <w:numPr>
                <w:ilvl w:val="0"/>
                <w:numId w:val="6"/>
              </w:numPr>
              <w:spacing w:before="80" w:after="80"/>
              <w:rPr>
                <w:rFonts w:cs="Times New Roman"/>
                <w:b w:val="0"/>
                <w:bCs w:val="0"/>
              </w:rPr>
            </w:pPr>
            <w:r w:rsidRPr="000B1AAE">
              <w:rPr>
                <w:b w:val="0"/>
                <w:bCs w:val="0"/>
              </w:rPr>
              <w:t>Preliminary Matters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04FD09DA" w:rsidR="002662C2" w:rsidRPr="000B1AAE" w:rsidRDefault="000B1AAE" w:rsidP="002662C2">
            <w:pPr>
              <w:pStyle w:val="ListParagraph"/>
              <w:numPr>
                <w:ilvl w:val="0"/>
                <w:numId w:val="6"/>
              </w:numPr>
              <w:spacing w:before="80" w:after="80"/>
              <w:rPr>
                <w:rFonts w:cs="Times New Roman"/>
                <w:b w:val="0"/>
                <w:bCs w:val="0"/>
              </w:rPr>
            </w:pPr>
            <w:r w:rsidRPr="000B1AAE">
              <w:rPr>
                <w:b w:val="0"/>
                <w:bCs w:val="0"/>
              </w:rPr>
              <w:t>Date and Introductory Clauses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0E0DA604" w:rsidR="002662C2"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Identification of Parties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6E5D1134" w:rsidR="002662C2"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Description of Property</w:t>
            </w:r>
          </w:p>
        </w:tc>
      </w:tr>
      <w:tr w:rsidR="000B1AAE" w14:paraId="38AE5CE5" w14:textId="77777777" w:rsidTr="000B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FC2A130" w14:textId="5B80F101"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Grant of Mortgage</w:t>
            </w:r>
          </w:p>
        </w:tc>
      </w:tr>
      <w:tr w:rsidR="000B1AAE" w14:paraId="7CF8F795" w14:textId="77777777" w:rsidTr="000B1AAE">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83178ED" w14:textId="2FFD7E88"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Payment</w:t>
            </w:r>
          </w:p>
        </w:tc>
      </w:tr>
      <w:tr w:rsidR="000B1AAE" w14:paraId="048C6DD4" w14:textId="77777777" w:rsidTr="000B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AFCEFE7" w14:textId="3BA9E7F3"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Express Exclusion of Specified Land Transfer Form Act Clauses</w:t>
            </w:r>
          </w:p>
        </w:tc>
      </w:tr>
      <w:tr w:rsidR="000B1AAE" w14:paraId="33014A2D" w14:textId="77777777" w:rsidTr="000B1AAE">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4A6EDE6" w14:textId="7751079A"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Borrower’s Representations and Covenants</w:t>
            </w:r>
          </w:p>
        </w:tc>
      </w:tr>
      <w:tr w:rsidR="000B1AAE" w14:paraId="53638062" w14:textId="77777777" w:rsidTr="000B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92CA31" w14:textId="3366F71A"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Lender’s Covenants</w:t>
            </w:r>
          </w:p>
        </w:tc>
      </w:tr>
      <w:tr w:rsidR="000B1AAE" w14:paraId="5306B9B1" w14:textId="77777777" w:rsidTr="000B1AAE">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9AF3EBC" w14:textId="2A41FC54"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Default</w:t>
            </w:r>
          </w:p>
        </w:tc>
      </w:tr>
      <w:tr w:rsidR="000B1AAE" w14:paraId="7B273574" w14:textId="77777777" w:rsidTr="000B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FC9C8BF" w14:textId="4EEF880E" w:rsidR="000B1AAE" w:rsidRPr="000B1AAE" w:rsidRDefault="000B1AAE" w:rsidP="002662C2">
            <w:pPr>
              <w:pStyle w:val="ListParagraph"/>
              <w:numPr>
                <w:ilvl w:val="0"/>
                <w:numId w:val="6"/>
              </w:numPr>
              <w:spacing w:before="80" w:after="80"/>
              <w:rPr>
                <w:rFonts w:cs="Times New Roman"/>
                <w:b w:val="0"/>
                <w:bCs w:val="0"/>
              </w:rPr>
            </w:pPr>
            <w:r w:rsidRPr="000B1AAE">
              <w:rPr>
                <w:b w:val="0"/>
                <w:bCs w:val="0"/>
              </w:rPr>
              <w:t>Enforcement</w:t>
            </w:r>
          </w:p>
        </w:tc>
      </w:tr>
      <w:tr w:rsidR="000B1AAE" w14:paraId="537A123E" w14:textId="77777777" w:rsidTr="000B1AAE">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5A203D7" w14:textId="38F8168F"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Other Rights of the Lender</w:t>
            </w:r>
          </w:p>
        </w:tc>
      </w:tr>
      <w:tr w:rsidR="000B1AAE" w14:paraId="17B02AE4" w14:textId="77777777" w:rsidTr="000B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2300803" w14:textId="58596248"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Security Provisions</w:t>
            </w:r>
          </w:p>
        </w:tc>
      </w:tr>
      <w:tr w:rsidR="000B1AAE" w14:paraId="04303915" w14:textId="77777777" w:rsidTr="000B1AAE">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0F86464" w14:textId="583F0BE7"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Miscellaneous</w:t>
            </w:r>
          </w:p>
        </w:tc>
      </w:tr>
      <w:tr w:rsidR="000B1AAE" w14:paraId="3E5FD292" w14:textId="77777777" w:rsidTr="000B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9E779F" w14:textId="12893FBD" w:rsidR="000B1AAE" w:rsidRPr="000B1AAE" w:rsidRDefault="000B1AAE" w:rsidP="002662C2">
            <w:pPr>
              <w:pStyle w:val="ListParagraph"/>
              <w:numPr>
                <w:ilvl w:val="0"/>
                <w:numId w:val="6"/>
              </w:numPr>
              <w:spacing w:before="80" w:after="80"/>
              <w:rPr>
                <w:rFonts w:cs="Times New Roman"/>
                <w:b w:val="0"/>
                <w:bCs w:val="0"/>
              </w:rPr>
            </w:pPr>
            <w:r w:rsidRPr="000B1AAE">
              <w:rPr>
                <w:rFonts w:cs="Times New Roman"/>
                <w:b w:val="0"/>
                <w:bCs w:val="0"/>
              </w:rPr>
              <w:t>Interpretation and General Provisions</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BF90E0E" w:rsidR="00EF1DBD" w:rsidRPr="0024237C" w:rsidRDefault="000B1AAE"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1510EC0" w:rsidR="00EF1DBD" w:rsidRPr="006C189C" w:rsidRDefault="000B1AAE" w:rsidP="00EF1DBD">
            <w:pPr>
              <w:pStyle w:val="Heading1"/>
              <w:spacing w:before="80" w:after="80"/>
              <w:outlineLvl w:val="0"/>
            </w:pPr>
            <w:r>
              <w:t>PRELIMINARY MATTERS</w:t>
            </w:r>
          </w:p>
        </w:tc>
      </w:tr>
      <w:tr w:rsidR="00F65855" w:rsidRPr="006C189C" w14:paraId="7C0AAF91" w14:textId="0A905023" w:rsidTr="003613B4">
        <w:tc>
          <w:tcPr>
            <w:tcW w:w="633" w:type="dxa"/>
          </w:tcPr>
          <w:p w14:paraId="5618118A" w14:textId="4C09E27E" w:rsidR="00F65855" w:rsidRPr="006C189C" w:rsidRDefault="000B1AAE"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13DF89F9" w:rsidR="00F65855" w:rsidRPr="000D4BF9" w:rsidRDefault="000B1AAE" w:rsidP="00E8707E">
            <w:pPr>
              <w:pStyle w:val="Bullet1"/>
            </w:pPr>
            <w:r w:rsidRPr="000D4BF9">
              <w:t xml:space="preserve">Complete the </w:t>
            </w:r>
            <w:r w:rsidRPr="000D4BF9">
              <w:rPr>
                <w:bCs/>
                <w:smallCaps/>
              </w:rPr>
              <w:t xml:space="preserve">client </w:t>
            </w:r>
            <w:r w:rsidRPr="000D4BF9">
              <w:rPr>
                <w:smallCaps/>
              </w:rPr>
              <w:t>file opening and closing</w:t>
            </w:r>
            <w:r w:rsidRPr="000D4BF9">
              <w:t xml:space="preserve"> (A-2) and </w:t>
            </w:r>
            <w:r w:rsidRPr="000D4BF9">
              <w:rPr>
                <w:rStyle w:val="SmallCaps"/>
                <w:rFonts w:ascii="Times New Roman" w:hAnsi="Times New Roman"/>
                <w:sz w:val="22"/>
              </w:rPr>
              <w:t>mortgage procedure (F</w:t>
            </w:r>
            <w:r w:rsidRPr="000D4BF9">
              <w:rPr>
                <w:rStyle w:val="SmallCaps"/>
                <w:rFonts w:ascii="Times New Roman" w:hAnsi="Times New Roman"/>
                <w:sz w:val="22"/>
              </w:rPr>
              <w:noBreakHyphen/>
              <w:t xml:space="preserve">2) </w:t>
            </w:r>
            <w:r w:rsidRPr="000D4BF9">
              <w:t>checklists</w:t>
            </w:r>
            <w:r w:rsidRPr="000D4BF9">
              <w:rPr>
                <w:rStyle w:val="SmallCaps"/>
                <w:rFonts w:ascii="Times New Roman" w:hAnsi="Times New Roman"/>
                <w:sz w:val="22"/>
              </w:rPr>
              <w:t>.</w:t>
            </w:r>
          </w:p>
        </w:tc>
        <w:tc>
          <w:tcPr>
            <w:tcW w:w="900" w:type="dxa"/>
            <w:vAlign w:val="center"/>
          </w:tcPr>
          <w:p w14:paraId="5D5F0509" w14:textId="44283988" w:rsidR="00F65855" w:rsidRPr="006C189C" w:rsidRDefault="000B1AAE" w:rsidP="00210E66">
            <w:pPr>
              <w:pStyle w:val="Bullet1"/>
              <w:ind w:left="-104"/>
              <w:jc w:val="center"/>
            </w:pPr>
            <w:r w:rsidRPr="00437BB1">
              <w:rPr>
                <w:sz w:val="40"/>
                <w:szCs w:val="40"/>
              </w:rPr>
              <w:sym w:font="Wingdings 2" w:char="F0A3"/>
            </w:r>
          </w:p>
        </w:tc>
      </w:tr>
      <w:tr w:rsidR="000B1AAE" w:rsidRPr="006C189C" w14:paraId="231DAAA5" w14:textId="77777777" w:rsidTr="003613B4">
        <w:tc>
          <w:tcPr>
            <w:tcW w:w="633" w:type="dxa"/>
          </w:tcPr>
          <w:p w14:paraId="5E8A10A9" w14:textId="206E6B0B" w:rsidR="000B1AAE" w:rsidRDefault="000B1AAE"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1AE0194" w14:textId="7D4E8FFB" w:rsidR="000B1AAE" w:rsidRPr="000D4BF9" w:rsidRDefault="000B1AAE" w:rsidP="00E8707E">
            <w:pPr>
              <w:pStyle w:val="Bullet1"/>
            </w:pPr>
            <w:r w:rsidRPr="000D4BF9">
              <w:t xml:space="preserve">Confirm compliance with Law Society Rules 3-98 to 3-110 for client identification and verification and the source of money for financial transactions, and complete the </w:t>
            </w:r>
            <w:r w:rsidRPr="000D4BF9">
              <w:rPr>
                <w:smallCaps/>
              </w:rPr>
              <w:t>client identification, verification AND SOURCE OF MONEY</w:t>
            </w:r>
            <w:r w:rsidRPr="000D4BF9">
              <w:t xml:space="preserve"> (A-1) checklist. Consider periodic monitoring requirements (Law Society Rule 3-110). </w:t>
            </w:r>
            <w:r w:rsidRPr="000D4BF9">
              <w:rPr>
                <w:rFonts w:eastAsia="Calibri"/>
              </w:rPr>
              <w:t>If the client is</w:t>
            </w:r>
            <w:r w:rsidRPr="000D4BF9">
              <w:t xml:space="preserve"> a company or other organization, note the rules about verifying an organization’s identity and the individual(s) instructing you on the organization’s behalf as well as identifying shareholders, directors and owners and obtaining information about the organization’s ownership, control and structure.</w:t>
            </w:r>
            <w:r w:rsidRPr="000D4BF9">
              <w:rPr>
                <w:rFonts w:eastAsia="Calibri"/>
              </w:rPr>
              <w:t xml:space="preserve"> </w:t>
            </w:r>
            <w:r w:rsidRPr="000D4BF9">
              <w:t>Criminals use ordinary legal instruments to launder money, including private mortgages, shell and numbered companies, bare trusts, and nominees, attempting to disguise the true owners of real property, the beneficial owners. See “Money laundering, fraud, and real estate” in the “Of note” section at the beginning of this checklist for more information, including the Discipline Advisory of April 2, 2019</w:t>
            </w:r>
            <w:r w:rsidR="00C83E5F">
              <w:t>—</w:t>
            </w:r>
            <w:r w:rsidRPr="000D4BF9">
              <w:t>Private lending. Be alert to red flags.</w:t>
            </w:r>
          </w:p>
        </w:tc>
        <w:tc>
          <w:tcPr>
            <w:tcW w:w="900" w:type="dxa"/>
            <w:vAlign w:val="center"/>
          </w:tcPr>
          <w:p w14:paraId="3B7F70F8" w14:textId="3EDE7D09" w:rsidR="000B1AAE" w:rsidRPr="006C189C" w:rsidRDefault="000B1AAE" w:rsidP="00210E66">
            <w:pPr>
              <w:pStyle w:val="Bullet1"/>
              <w:ind w:left="-104"/>
              <w:jc w:val="center"/>
            </w:pPr>
            <w:r w:rsidRPr="00437BB1">
              <w:rPr>
                <w:sz w:val="40"/>
                <w:szCs w:val="40"/>
              </w:rPr>
              <w:sym w:font="Wingdings 2" w:char="F0A3"/>
            </w:r>
          </w:p>
        </w:tc>
      </w:tr>
    </w:tbl>
    <w:p w14:paraId="4A26EC77" w14:textId="77777777" w:rsidR="00366A97" w:rsidRDefault="00366A97">
      <w:r>
        <w:br w:type="page"/>
      </w: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18171FAD" w:rsidR="00EF1DBD" w:rsidRPr="0024237C" w:rsidRDefault="000B1AAE" w:rsidP="003613B4">
            <w:pPr>
              <w:spacing w:before="80" w:after="80"/>
              <w:jc w:val="right"/>
              <w:rPr>
                <w:rFonts w:ascii="Times New Roman" w:hAnsi="Times New Roman" w:cs="Times New Roman"/>
                <w:b/>
              </w:rPr>
            </w:pPr>
            <w:r>
              <w:rPr>
                <w:rFonts w:ascii="Times New Roman" w:hAnsi="Times New Roman" w:cs="Times New Roman"/>
                <w:b/>
              </w:rPr>
              <w:lastRenderedPageBreak/>
              <w:t>2.</w:t>
            </w:r>
          </w:p>
        </w:tc>
        <w:tc>
          <w:tcPr>
            <w:tcW w:w="8722" w:type="dxa"/>
            <w:gridSpan w:val="2"/>
            <w:shd w:val="clear" w:color="auto" w:fill="D9E2F3" w:themeFill="accent1" w:themeFillTint="33"/>
            <w:vAlign w:val="center"/>
          </w:tcPr>
          <w:p w14:paraId="2142769F" w14:textId="2D779F82" w:rsidR="00EF1DBD" w:rsidRPr="006C189C" w:rsidRDefault="000B1AAE" w:rsidP="00EF1DBD">
            <w:pPr>
              <w:pStyle w:val="Heading1"/>
              <w:spacing w:before="80" w:after="80"/>
              <w:outlineLvl w:val="0"/>
            </w:pPr>
            <w:r w:rsidRPr="002A1724">
              <w:t>DATE and INTRODUCTORY CLAUSES</w:t>
            </w:r>
          </w:p>
        </w:tc>
      </w:tr>
      <w:tr w:rsidR="00210E66" w:rsidRPr="006C189C" w14:paraId="223508C8" w14:textId="0DCD74AD" w:rsidTr="003613B4">
        <w:tc>
          <w:tcPr>
            <w:tcW w:w="633" w:type="dxa"/>
          </w:tcPr>
          <w:p w14:paraId="48482055" w14:textId="1FB66F85" w:rsidR="00210E66" w:rsidRPr="006C189C" w:rsidRDefault="000B1AAE"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7BF010F3" w:rsidR="00210E66" w:rsidRPr="00FA6391" w:rsidRDefault="0058483D" w:rsidP="00A8366A">
            <w:pPr>
              <w:pStyle w:val="Bullet1"/>
            </w:pPr>
            <w:r w:rsidRPr="00FA6391">
              <w:t xml:space="preserve">Whether made under the </w:t>
            </w:r>
            <w:r w:rsidRPr="00FA6391">
              <w:rPr>
                <w:rStyle w:val="Italics"/>
                <w:rFonts w:ascii="Times New Roman" w:hAnsi="Times New Roman"/>
                <w:sz w:val="22"/>
              </w:rPr>
              <w:t>Land Transfer Form Act</w:t>
            </w:r>
            <w:r w:rsidRPr="00FA6391">
              <w:rPr>
                <w:rStyle w:val="Italics"/>
                <w:rFonts w:ascii="Times New Roman" w:hAnsi="Times New Roman"/>
                <w:i w:val="0"/>
                <w:sz w:val="22"/>
              </w:rPr>
              <w:t>, R.S.B.C. 1996, c. 252</w:t>
            </w:r>
            <w:r w:rsidRPr="00FA6391">
              <w:t xml:space="preserve"> (if other than prescribed mortgage terms).</w:t>
            </w:r>
          </w:p>
        </w:tc>
        <w:tc>
          <w:tcPr>
            <w:tcW w:w="900" w:type="dxa"/>
            <w:vAlign w:val="center"/>
          </w:tcPr>
          <w:p w14:paraId="1E01CC31" w14:textId="72349909" w:rsidR="00210E66" w:rsidRPr="006C189C" w:rsidRDefault="000B1AAE" w:rsidP="00210E66">
            <w:pPr>
              <w:pStyle w:val="Bullet1"/>
              <w:jc w:val="center"/>
            </w:pPr>
            <w:r w:rsidRPr="00437BB1">
              <w:rPr>
                <w:sz w:val="40"/>
                <w:szCs w:val="40"/>
              </w:rPr>
              <w:sym w:font="Wingdings 2" w:char="F0A3"/>
            </w:r>
          </w:p>
        </w:tc>
      </w:tr>
      <w:tr w:rsidR="000B1AAE" w:rsidRPr="006C189C" w14:paraId="52E55FBB" w14:textId="77777777" w:rsidTr="003613B4">
        <w:tc>
          <w:tcPr>
            <w:tcW w:w="633" w:type="dxa"/>
          </w:tcPr>
          <w:p w14:paraId="40BD12BB" w14:textId="074F3D7B" w:rsidR="000B1AAE" w:rsidRDefault="000B1AAE"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308475D6" w14:textId="1F0DCAA4" w:rsidR="000B1AAE" w:rsidRPr="006C189C" w:rsidRDefault="000B1AAE" w:rsidP="00A8366A">
            <w:pPr>
              <w:pStyle w:val="Bullet1"/>
            </w:pPr>
            <w:r w:rsidRPr="002A1724">
              <w:t>Recitals setting out the special features of the transaction.</w:t>
            </w:r>
          </w:p>
        </w:tc>
        <w:tc>
          <w:tcPr>
            <w:tcW w:w="900" w:type="dxa"/>
            <w:vAlign w:val="center"/>
          </w:tcPr>
          <w:p w14:paraId="64A96DC7" w14:textId="1639BAA9" w:rsidR="000B1AAE" w:rsidRPr="006C189C" w:rsidRDefault="000B1AAE" w:rsidP="00210E66">
            <w:pPr>
              <w:pStyle w:val="Bullet1"/>
              <w:jc w:val="center"/>
            </w:pPr>
            <w:r w:rsidRPr="00437BB1">
              <w:rPr>
                <w:sz w:val="40"/>
                <w:szCs w:val="40"/>
              </w:rPr>
              <w:sym w:font="Wingdings 2" w:char="F0A3"/>
            </w:r>
          </w:p>
        </w:tc>
      </w:tr>
      <w:tr w:rsidR="000B1AAE" w:rsidRPr="006C189C" w14:paraId="00D122E7" w14:textId="77777777" w:rsidTr="003613B4">
        <w:tc>
          <w:tcPr>
            <w:tcW w:w="633" w:type="dxa"/>
          </w:tcPr>
          <w:p w14:paraId="229D1574" w14:textId="2694FD99" w:rsidR="000B1AAE" w:rsidRDefault="000B1AAE"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7F4CB544" w14:textId="38ACF7A8" w:rsidR="000B1AAE" w:rsidRPr="006C189C" w:rsidRDefault="000B1AAE" w:rsidP="00A8366A">
            <w:pPr>
              <w:pStyle w:val="Bullet1"/>
            </w:pPr>
            <w:r w:rsidRPr="002A1724">
              <w:t>Consideration clause.</w:t>
            </w:r>
          </w:p>
        </w:tc>
        <w:tc>
          <w:tcPr>
            <w:tcW w:w="900" w:type="dxa"/>
            <w:vAlign w:val="center"/>
          </w:tcPr>
          <w:p w14:paraId="3CD2DF66" w14:textId="3AEA48AB" w:rsidR="000B1AAE" w:rsidRPr="006C189C" w:rsidRDefault="000B1AAE" w:rsidP="00210E66">
            <w:pPr>
              <w:pStyle w:val="Bullet1"/>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04897347" w:rsidR="00EF1DBD" w:rsidRPr="0024237C" w:rsidRDefault="000B1AAE"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7C021B21" w:rsidR="00EF1DBD" w:rsidRPr="006C189C" w:rsidRDefault="000B1AAE" w:rsidP="00EF1DBD">
            <w:pPr>
              <w:pStyle w:val="Heading1"/>
              <w:spacing w:before="80" w:after="80"/>
              <w:outlineLvl w:val="0"/>
            </w:pPr>
            <w:r>
              <w:t>IDENTIFICATION OF PARTIES</w:t>
            </w:r>
          </w:p>
        </w:tc>
      </w:tr>
      <w:tr w:rsidR="003613B4" w:rsidRPr="006C189C" w14:paraId="3D41846B" w14:textId="0642D6D7" w:rsidTr="003613B4">
        <w:tc>
          <w:tcPr>
            <w:tcW w:w="641" w:type="dxa"/>
          </w:tcPr>
          <w:p w14:paraId="5CC51111" w14:textId="77A94392" w:rsidR="003613B4" w:rsidRPr="006C189C" w:rsidRDefault="000B1AAE"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076ED420" w:rsidR="003613B4" w:rsidRPr="006C189C" w:rsidRDefault="000B1AAE" w:rsidP="00A8366A">
            <w:pPr>
              <w:pStyle w:val="Bullet1"/>
            </w:pPr>
            <w:r w:rsidRPr="002A1724">
              <w:t>Borrower.</w:t>
            </w:r>
          </w:p>
        </w:tc>
        <w:tc>
          <w:tcPr>
            <w:tcW w:w="900" w:type="dxa"/>
            <w:vAlign w:val="center"/>
          </w:tcPr>
          <w:p w14:paraId="4D38A8D5" w14:textId="6D835DEB" w:rsidR="003613B4" w:rsidRPr="006C189C" w:rsidRDefault="000B1AAE" w:rsidP="003613B4">
            <w:pPr>
              <w:pStyle w:val="Bullet1"/>
              <w:ind w:left="-104"/>
              <w:jc w:val="center"/>
            </w:pPr>
            <w:r w:rsidRPr="00437BB1">
              <w:rPr>
                <w:sz w:val="40"/>
                <w:szCs w:val="40"/>
              </w:rPr>
              <w:sym w:font="Wingdings 2" w:char="F0A3"/>
            </w:r>
          </w:p>
        </w:tc>
      </w:tr>
      <w:tr w:rsidR="000B1AAE" w:rsidRPr="006C189C" w14:paraId="62B58C57" w14:textId="77777777" w:rsidTr="003613B4">
        <w:tc>
          <w:tcPr>
            <w:tcW w:w="641" w:type="dxa"/>
          </w:tcPr>
          <w:p w14:paraId="45A8AD40" w14:textId="0793D4CF" w:rsidR="000B1AAE" w:rsidRDefault="000B1AAE"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730B5207" w14:textId="08BD3B69" w:rsidR="000B1AAE" w:rsidRPr="006C189C" w:rsidRDefault="000B1AAE" w:rsidP="00A8366A">
            <w:pPr>
              <w:pStyle w:val="Bullet1"/>
            </w:pPr>
            <w:r w:rsidRPr="002A1724">
              <w:t>Lender.</w:t>
            </w:r>
          </w:p>
        </w:tc>
        <w:tc>
          <w:tcPr>
            <w:tcW w:w="900" w:type="dxa"/>
            <w:vAlign w:val="center"/>
          </w:tcPr>
          <w:p w14:paraId="1456D852" w14:textId="4E792BB0" w:rsidR="000B1AAE" w:rsidRPr="006C189C" w:rsidRDefault="000B1AAE" w:rsidP="003613B4">
            <w:pPr>
              <w:pStyle w:val="Bullet1"/>
              <w:ind w:left="-104"/>
              <w:jc w:val="center"/>
            </w:pPr>
            <w:r w:rsidRPr="00437BB1">
              <w:rPr>
                <w:sz w:val="40"/>
                <w:szCs w:val="40"/>
              </w:rPr>
              <w:sym w:font="Wingdings 2" w:char="F0A3"/>
            </w:r>
          </w:p>
        </w:tc>
      </w:tr>
      <w:tr w:rsidR="000B1AAE" w:rsidRPr="006C189C" w14:paraId="46DED44D" w14:textId="77777777" w:rsidTr="003613B4">
        <w:tc>
          <w:tcPr>
            <w:tcW w:w="641" w:type="dxa"/>
          </w:tcPr>
          <w:p w14:paraId="5CAA84DD" w14:textId="44C4891A" w:rsidR="000B1AAE" w:rsidRDefault="000B1AAE"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14B7F425" w14:textId="71545846" w:rsidR="000B1AAE" w:rsidRPr="006C189C" w:rsidRDefault="000B1AAE" w:rsidP="00A8366A">
            <w:pPr>
              <w:pStyle w:val="Bullet1"/>
            </w:pPr>
            <w:r w:rsidRPr="002A1724">
              <w:t>Guarantor or covenantor (presumably independent legal advice will be obtained, and the client identification and verification rules will be applied by the lawyer retained for that purpose). Ensure that terminology (guarantor vs. covenantor) matches the mortgage terms.</w:t>
            </w:r>
          </w:p>
        </w:tc>
        <w:tc>
          <w:tcPr>
            <w:tcW w:w="900" w:type="dxa"/>
            <w:vAlign w:val="center"/>
          </w:tcPr>
          <w:p w14:paraId="701DEB75" w14:textId="5FC254F9" w:rsidR="000B1AAE" w:rsidRPr="006C189C" w:rsidRDefault="000B1AAE"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67F7BC0F" w:rsidR="00EF1DBD" w:rsidRPr="0024237C" w:rsidRDefault="000B1AAE"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78A51032" w:rsidR="00EF1DBD" w:rsidRPr="006C189C" w:rsidRDefault="000B1AAE" w:rsidP="00EF1DBD">
            <w:pPr>
              <w:pStyle w:val="Heading1"/>
              <w:spacing w:before="80" w:after="80"/>
              <w:outlineLvl w:val="0"/>
            </w:pPr>
            <w:r>
              <w:t>DESCRIPTION OF PROPERTY</w:t>
            </w:r>
          </w:p>
        </w:tc>
      </w:tr>
      <w:tr w:rsidR="003613B4" w:rsidRPr="006C189C" w14:paraId="48C14C86" w14:textId="53640E6E" w:rsidTr="003613B4">
        <w:tc>
          <w:tcPr>
            <w:tcW w:w="633" w:type="dxa"/>
          </w:tcPr>
          <w:p w14:paraId="58B5E43E" w14:textId="656A49B4" w:rsidR="003613B4" w:rsidRPr="006C189C" w:rsidRDefault="00D00779"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5344D017" w:rsidR="003613B4" w:rsidRPr="006C189C" w:rsidRDefault="00D00779" w:rsidP="00A8366A">
            <w:pPr>
              <w:pStyle w:val="Bullet1"/>
            </w:pPr>
            <w:r w:rsidRPr="002A1724">
              <w:t>Legal description and civic address.</w:t>
            </w:r>
          </w:p>
        </w:tc>
        <w:tc>
          <w:tcPr>
            <w:tcW w:w="900" w:type="dxa"/>
            <w:vAlign w:val="center"/>
          </w:tcPr>
          <w:p w14:paraId="408A7AF0" w14:textId="4561BC96" w:rsidR="003613B4" w:rsidRPr="006C189C" w:rsidRDefault="00D00779" w:rsidP="003613B4">
            <w:pPr>
              <w:pStyle w:val="Bullet1"/>
              <w:ind w:left="-104"/>
              <w:jc w:val="center"/>
            </w:pPr>
            <w:r w:rsidRPr="00437BB1">
              <w:rPr>
                <w:sz w:val="40"/>
                <w:szCs w:val="40"/>
              </w:rPr>
              <w:sym w:font="Wingdings 2" w:char="F0A3"/>
            </w:r>
          </w:p>
        </w:tc>
      </w:tr>
      <w:tr w:rsidR="00D00779" w:rsidRPr="006C189C" w14:paraId="1B41C650" w14:textId="77777777" w:rsidTr="003613B4">
        <w:tc>
          <w:tcPr>
            <w:tcW w:w="633" w:type="dxa"/>
          </w:tcPr>
          <w:p w14:paraId="0C7C4FD8" w14:textId="3B03A57E" w:rsidR="00D00779" w:rsidRDefault="00D00779"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180FB643" w14:textId="4CA4DB68" w:rsidR="00D00779" w:rsidRPr="00FA6391" w:rsidRDefault="00D00779" w:rsidP="00A8366A">
            <w:pPr>
              <w:pStyle w:val="Bullet1"/>
            </w:pPr>
            <w:r w:rsidRPr="00FA6391">
              <w:t xml:space="preserve">Interests included (if relevant, consider </w:t>
            </w:r>
            <w:r w:rsidRPr="00FA6391">
              <w:rPr>
                <w:rStyle w:val="Italics"/>
                <w:rFonts w:ascii="Times New Roman" w:hAnsi="Times New Roman"/>
                <w:sz w:val="22"/>
              </w:rPr>
              <w:t>Land Transfer Form Act</w:t>
            </w:r>
            <w:r w:rsidRPr="00FA6391">
              <w:t>, s. 10).</w:t>
            </w:r>
          </w:p>
        </w:tc>
        <w:tc>
          <w:tcPr>
            <w:tcW w:w="900" w:type="dxa"/>
            <w:vAlign w:val="center"/>
          </w:tcPr>
          <w:p w14:paraId="2DCFE2EF" w14:textId="277065A4" w:rsidR="00D00779" w:rsidRPr="006C189C" w:rsidRDefault="00D00779" w:rsidP="003613B4">
            <w:pPr>
              <w:pStyle w:val="Bullet1"/>
              <w:ind w:left="-104"/>
              <w:jc w:val="center"/>
            </w:pPr>
            <w:r w:rsidRPr="00437BB1">
              <w:rPr>
                <w:sz w:val="40"/>
                <w:szCs w:val="40"/>
              </w:rPr>
              <w:sym w:font="Wingdings 2" w:char="F0A3"/>
            </w:r>
          </w:p>
        </w:tc>
      </w:tr>
    </w:tbl>
    <w:p w14:paraId="4319C675"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72265419" w14:textId="77777777" w:rsidTr="00A26A47">
        <w:tc>
          <w:tcPr>
            <w:tcW w:w="633" w:type="dxa"/>
            <w:shd w:val="clear" w:color="auto" w:fill="D9E2F3" w:themeFill="accent1" w:themeFillTint="33"/>
          </w:tcPr>
          <w:p w14:paraId="4EDF5F54" w14:textId="7BE36983" w:rsidR="00D00779" w:rsidRPr="0024237C" w:rsidRDefault="00D00779" w:rsidP="00A26A47">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6A58F7C6" w14:textId="4FB39240" w:rsidR="00D00779" w:rsidRPr="006C189C" w:rsidRDefault="00D00779" w:rsidP="00A26A47">
            <w:pPr>
              <w:pStyle w:val="Heading1"/>
              <w:spacing w:before="80" w:after="80"/>
              <w:outlineLvl w:val="0"/>
            </w:pPr>
            <w:r>
              <w:t>GRANT OF MORTGAGE</w:t>
            </w:r>
          </w:p>
        </w:tc>
      </w:tr>
      <w:tr w:rsidR="00D00779" w:rsidRPr="006C189C" w14:paraId="56D77FBB" w14:textId="77777777" w:rsidTr="00A26A47">
        <w:tc>
          <w:tcPr>
            <w:tcW w:w="633" w:type="dxa"/>
          </w:tcPr>
          <w:p w14:paraId="437535DF" w14:textId="43A5B790" w:rsidR="00D00779" w:rsidRPr="006C189C" w:rsidRDefault="00D00779" w:rsidP="00A26A47">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02A09058" w14:textId="73F23697" w:rsidR="00D00779" w:rsidRPr="006C189C" w:rsidRDefault="00D00779" w:rsidP="00A26A47">
            <w:pPr>
              <w:pStyle w:val="Bullet1"/>
            </w:pPr>
            <w:r w:rsidRPr="002A1724">
              <w:t xml:space="preserve">Consider the effect of </w:t>
            </w:r>
            <w:r w:rsidRPr="00D00779">
              <w:rPr>
                <w:rStyle w:val="Italics"/>
                <w:rFonts w:ascii="Times New Roman" w:hAnsi="Times New Roman"/>
                <w:sz w:val="22"/>
              </w:rPr>
              <w:t>Land Title Act</w:t>
            </w:r>
            <w:r w:rsidRPr="002A1724">
              <w:t>, s. 231, and whether formal words of transfer and conveyance should be retained in the grant of mortgage.</w:t>
            </w:r>
          </w:p>
        </w:tc>
        <w:tc>
          <w:tcPr>
            <w:tcW w:w="900" w:type="dxa"/>
            <w:vAlign w:val="center"/>
          </w:tcPr>
          <w:p w14:paraId="64CE3BC2" w14:textId="77777777" w:rsidR="00D00779" w:rsidRPr="006C189C" w:rsidRDefault="00D00779" w:rsidP="00A26A47">
            <w:pPr>
              <w:pStyle w:val="Bullet1"/>
              <w:ind w:left="-104"/>
              <w:jc w:val="center"/>
            </w:pPr>
            <w:r w:rsidRPr="00437BB1">
              <w:rPr>
                <w:sz w:val="40"/>
                <w:szCs w:val="40"/>
              </w:rPr>
              <w:sym w:font="Wingdings 2" w:char="F0A3"/>
            </w:r>
          </w:p>
        </w:tc>
      </w:tr>
    </w:tbl>
    <w:p w14:paraId="36FE7120"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0A9EF016" w14:textId="77777777" w:rsidTr="00A26A47">
        <w:tc>
          <w:tcPr>
            <w:tcW w:w="633" w:type="dxa"/>
            <w:shd w:val="clear" w:color="auto" w:fill="D9E2F3" w:themeFill="accent1" w:themeFillTint="33"/>
          </w:tcPr>
          <w:p w14:paraId="5A46A43A" w14:textId="6E707286" w:rsidR="00D00779" w:rsidRPr="0024237C" w:rsidRDefault="00D00779" w:rsidP="00A26A47">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63172979" w14:textId="27205C10" w:rsidR="00D00779" w:rsidRPr="006C189C" w:rsidRDefault="00D00779" w:rsidP="00A26A47">
            <w:pPr>
              <w:pStyle w:val="Heading1"/>
              <w:spacing w:before="80" w:after="80"/>
              <w:outlineLvl w:val="0"/>
            </w:pPr>
            <w:r>
              <w:t>PAYMENT</w:t>
            </w:r>
          </w:p>
        </w:tc>
      </w:tr>
      <w:tr w:rsidR="00D00779" w:rsidRPr="006C189C" w14:paraId="20278886" w14:textId="77777777" w:rsidTr="00A26A47">
        <w:tc>
          <w:tcPr>
            <w:tcW w:w="633" w:type="dxa"/>
          </w:tcPr>
          <w:p w14:paraId="0E6D2967" w14:textId="736696F3" w:rsidR="00D00779" w:rsidRPr="006C189C" w:rsidRDefault="00D00779" w:rsidP="00A26A47">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0CDA0ABF" w14:textId="09D64B55" w:rsidR="00D00779" w:rsidRPr="006C189C" w:rsidRDefault="00D00779" w:rsidP="00A26A47">
            <w:pPr>
              <w:pStyle w:val="Bullet1"/>
            </w:pPr>
            <w:r w:rsidRPr="002A1724">
              <w:t>Mortgage to be void on payment of principal and interest, and costs and expenses described in mortgage, unless the mortgage is intended to cover future advances.</w:t>
            </w:r>
          </w:p>
        </w:tc>
        <w:tc>
          <w:tcPr>
            <w:tcW w:w="900" w:type="dxa"/>
            <w:vAlign w:val="center"/>
          </w:tcPr>
          <w:p w14:paraId="23DAE8F3"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6E95637A" w14:textId="77777777" w:rsidTr="00A26A47">
        <w:tc>
          <w:tcPr>
            <w:tcW w:w="633" w:type="dxa"/>
          </w:tcPr>
          <w:p w14:paraId="27AD32C8" w14:textId="2C355F93" w:rsidR="00D00779" w:rsidRDefault="00D00779" w:rsidP="00A26A47">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3A81DBAD" w14:textId="371C226F" w:rsidR="00D00779" w:rsidRPr="002A1724" w:rsidRDefault="00D00779" w:rsidP="00A26A47">
            <w:pPr>
              <w:pStyle w:val="Bullet1"/>
            </w:pPr>
            <w:r w:rsidRPr="002A1724">
              <w:t xml:space="preserve">Calculation of interest and date of commencement (ensure compliance with the </w:t>
            </w:r>
            <w:r w:rsidRPr="00D00779">
              <w:rPr>
                <w:rStyle w:val="Italics"/>
                <w:rFonts w:ascii="Times New Roman" w:hAnsi="Times New Roman"/>
                <w:sz w:val="22"/>
              </w:rPr>
              <w:t>Interest Act</w:t>
            </w:r>
            <w:r w:rsidRPr="00D00779">
              <w:rPr>
                <w:rStyle w:val="Italics"/>
                <w:rFonts w:ascii="Times New Roman" w:hAnsi="Times New Roman"/>
                <w:i w:val="0"/>
                <w:sz w:val="22"/>
              </w:rPr>
              <w:t>,</w:t>
            </w:r>
            <w:r w:rsidRPr="00D00779">
              <w:rPr>
                <w:rStyle w:val="Italics"/>
                <w:rFonts w:ascii="Times New Roman" w:hAnsi="Times New Roman"/>
                <w:iCs/>
                <w:sz w:val="22"/>
              </w:rPr>
              <w:t xml:space="preserve"> </w:t>
            </w:r>
            <w:r w:rsidRPr="00D00779">
              <w:rPr>
                <w:rStyle w:val="Italics"/>
                <w:rFonts w:ascii="Times New Roman" w:hAnsi="Times New Roman"/>
                <w:i w:val="0"/>
                <w:sz w:val="22"/>
              </w:rPr>
              <w:t>R.S.C. 1985, c. I-15,</w:t>
            </w:r>
            <w:r w:rsidRPr="00D00779">
              <w:t xml:space="preserve"> </w:t>
            </w:r>
            <w:r w:rsidRPr="00D00779">
              <w:rPr>
                <w:rStyle w:val="Italics"/>
                <w:rFonts w:ascii="Times New Roman" w:hAnsi="Times New Roman"/>
                <w:sz w:val="22"/>
              </w:rPr>
              <w:t>Bank Act</w:t>
            </w:r>
            <w:r w:rsidRPr="00D00779">
              <w:rPr>
                <w:i/>
                <w:iCs/>
              </w:rPr>
              <w:t xml:space="preserve">, </w:t>
            </w:r>
            <w:r w:rsidRPr="00D00779">
              <w:rPr>
                <w:rStyle w:val="Italics"/>
                <w:rFonts w:ascii="Times New Roman" w:hAnsi="Times New Roman"/>
                <w:i w:val="0"/>
                <w:iCs/>
                <w:sz w:val="22"/>
              </w:rPr>
              <w:t xml:space="preserve">S.C. 1991, c. 46, and Part 5 of the </w:t>
            </w:r>
            <w:r w:rsidRPr="00D00779">
              <w:rPr>
                <w:rStyle w:val="ItalicsI1"/>
                <w:sz w:val="22"/>
              </w:rPr>
              <w:t>Business Practices and Consumer Protection Act</w:t>
            </w:r>
            <w:r w:rsidRPr="00D00779">
              <w:rPr>
                <w:rStyle w:val="Italics"/>
                <w:rFonts w:ascii="Times New Roman" w:hAnsi="Times New Roman"/>
                <w:i w:val="0"/>
                <w:sz w:val="22"/>
              </w:rPr>
              <w:t>, S.B.C. 2004, c. 2 (the “</w:t>
            </w:r>
            <w:r w:rsidRPr="00D00779">
              <w:rPr>
                <w:rStyle w:val="Italics"/>
                <w:rFonts w:ascii="Times New Roman" w:hAnsi="Times New Roman"/>
                <w:iCs/>
                <w:sz w:val="22"/>
              </w:rPr>
              <w:t>BPCPA</w:t>
            </w:r>
            <w:r w:rsidRPr="00D00779">
              <w:rPr>
                <w:rStyle w:val="Italics"/>
                <w:rFonts w:ascii="Times New Roman" w:hAnsi="Times New Roman"/>
                <w:i w:val="0"/>
                <w:sz w:val="22"/>
              </w:rPr>
              <w:t>”),</w:t>
            </w:r>
            <w:r w:rsidRPr="00D00779">
              <w:rPr>
                <w:rStyle w:val="Italics"/>
                <w:rFonts w:ascii="Times New Roman" w:hAnsi="Times New Roman"/>
                <w:iCs/>
                <w:sz w:val="22"/>
              </w:rPr>
              <w:t xml:space="preserve"> </w:t>
            </w:r>
            <w:r w:rsidRPr="00D00779">
              <w:t xml:space="preserve">disclosure requirements; ensure there is no violation of </w:t>
            </w:r>
            <w:r w:rsidRPr="00D00779">
              <w:rPr>
                <w:rStyle w:val="Italics"/>
                <w:rFonts w:ascii="Times New Roman" w:hAnsi="Times New Roman"/>
                <w:sz w:val="22"/>
              </w:rPr>
              <w:t>Criminal Code</w:t>
            </w:r>
            <w:r w:rsidRPr="00D00779">
              <w:rPr>
                <w:rStyle w:val="Italics"/>
                <w:rFonts w:ascii="Times New Roman" w:hAnsi="Times New Roman"/>
                <w:iCs/>
                <w:sz w:val="22"/>
              </w:rPr>
              <w:t xml:space="preserve">, </w:t>
            </w:r>
            <w:r w:rsidRPr="00D00779">
              <w:rPr>
                <w:rStyle w:val="Italics"/>
                <w:rFonts w:ascii="Times New Roman" w:hAnsi="Times New Roman"/>
                <w:i w:val="0"/>
                <w:sz w:val="22"/>
              </w:rPr>
              <w:t>R.S.C. 1985, c. C-46, s. 347 regarding criminal interest rate</w:t>
            </w:r>
            <w:r w:rsidRPr="00D00779">
              <w:rPr>
                <w:i/>
              </w:rPr>
              <w:t>)</w:t>
            </w:r>
            <w:r w:rsidRPr="00D00779">
              <w:t>.</w:t>
            </w:r>
          </w:p>
        </w:tc>
        <w:tc>
          <w:tcPr>
            <w:tcW w:w="900" w:type="dxa"/>
            <w:vAlign w:val="center"/>
          </w:tcPr>
          <w:p w14:paraId="22D55E75" w14:textId="5FEF2A13" w:rsidR="00D00779" w:rsidRPr="006C189C" w:rsidRDefault="00D00779" w:rsidP="00A26A47">
            <w:pPr>
              <w:pStyle w:val="Bullet1"/>
              <w:ind w:left="-104"/>
              <w:jc w:val="center"/>
            </w:pPr>
            <w:r w:rsidRPr="00437BB1">
              <w:rPr>
                <w:sz w:val="40"/>
                <w:szCs w:val="40"/>
              </w:rPr>
              <w:sym w:font="Wingdings 2" w:char="F0A3"/>
            </w:r>
          </w:p>
        </w:tc>
      </w:tr>
      <w:tr w:rsidR="00D00779" w:rsidRPr="006C189C" w14:paraId="66620155" w14:textId="77777777" w:rsidTr="00A26A47">
        <w:tc>
          <w:tcPr>
            <w:tcW w:w="633" w:type="dxa"/>
          </w:tcPr>
          <w:p w14:paraId="194EFA85" w14:textId="1ACA8C15" w:rsidR="00D00779" w:rsidRDefault="00D00779" w:rsidP="00A26A47">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05ED6D94" w14:textId="16807AA3" w:rsidR="00D00779" w:rsidRPr="002A1724" w:rsidRDefault="00D00779" w:rsidP="00A26A47">
            <w:pPr>
              <w:pStyle w:val="Bullet1"/>
            </w:pPr>
            <w:r w:rsidRPr="002A1724">
              <w:t>Interest on overdue payments.</w:t>
            </w:r>
          </w:p>
        </w:tc>
        <w:tc>
          <w:tcPr>
            <w:tcW w:w="900" w:type="dxa"/>
            <w:vAlign w:val="center"/>
          </w:tcPr>
          <w:p w14:paraId="00916F28" w14:textId="1EDD2A94" w:rsidR="00D00779" w:rsidRPr="006C189C" w:rsidRDefault="00D00779" w:rsidP="00A26A47">
            <w:pPr>
              <w:pStyle w:val="Bullet1"/>
              <w:ind w:left="-104"/>
              <w:jc w:val="center"/>
            </w:pPr>
            <w:r w:rsidRPr="00437BB1">
              <w:rPr>
                <w:sz w:val="40"/>
                <w:szCs w:val="40"/>
              </w:rPr>
              <w:sym w:font="Wingdings 2" w:char="F0A3"/>
            </w:r>
          </w:p>
        </w:tc>
      </w:tr>
      <w:tr w:rsidR="00D00779" w:rsidRPr="006C189C" w14:paraId="3D169052" w14:textId="77777777" w:rsidTr="00A26A47">
        <w:tc>
          <w:tcPr>
            <w:tcW w:w="633" w:type="dxa"/>
          </w:tcPr>
          <w:p w14:paraId="1AEA4386" w14:textId="0751D21A" w:rsidR="00D00779" w:rsidRDefault="00D00779" w:rsidP="00A26A47">
            <w:pPr>
              <w:spacing w:before="80" w:after="80"/>
              <w:jc w:val="right"/>
              <w:rPr>
                <w:rFonts w:ascii="Times New Roman" w:hAnsi="Times New Roman" w:cs="Times New Roman"/>
              </w:rPr>
            </w:pPr>
            <w:r>
              <w:rPr>
                <w:rFonts w:ascii="Times New Roman" w:hAnsi="Times New Roman" w:cs="Times New Roman"/>
              </w:rPr>
              <w:lastRenderedPageBreak/>
              <w:t>6.4</w:t>
            </w:r>
          </w:p>
        </w:tc>
        <w:tc>
          <w:tcPr>
            <w:tcW w:w="7822" w:type="dxa"/>
            <w:vAlign w:val="center"/>
          </w:tcPr>
          <w:p w14:paraId="282D3078" w14:textId="1B3859C2" w:rsidR="00D00779" w:rsidRPr="002A1724" w:rsidRDefault="00D00779" w:rsidP="00A26A47">
            <w:pPr>
              <w:pStyle w:val="Bullet1"/>
            </w:pPr>
            <w:r w:rsidRPr="002A1724">
              <w:t>When, where, and how payments are to be made.</w:t>
            </w:r>
          </w:p>
        </w:tc>
        <w:tc>
          <w:tcPr>
            <w:tcW w:w="900" w:type="dxa"/>
            <w:vAlign w:val="center"/>
          </w:tcPr>
          <w:p w14:paraId="68A92C54" w14:textId="275EF0BD" w:rsidR="00D00779" w:rsidRPr="006C189C" w:rsidRDefault="00D00779" w:rsidP="00A26A47">
            <w:pPr>
              <w:pStyle w:val="Bullet1"/>
              <w:ind w:left="-104"/>
              <w:jc w:val="center"/>
            </w:pPr>
            <w:r w:rsidRPr="00437BB1">
              <w:rPr>
                <w:sz w:val="40"/>
                <w:szCs w:val="40"/>
              </w:rPr>
              <w:sym w:font="Wingdings 2" w:char="F0A3"/>
            </w:r>
          </w:p>
        </w:tc>
      </w:tr>
      <w:tr w:rsidR="00D00779" w:rsidRPr="006C189C" w14:paraId="461B60F6" w14:textId="77777777" w:rsidTr="00A26A47">
        <w:tc>
          <w:tcPr>
            <w:tcW w:w="633" w:type="dxa"/>
          </w:tcPr>
          <w:p w14:paraId="33AF331C" w14:textId="3DA3FB32" w:rsidR="00D00779" w:rsidRDefault="00D00779" w:rsidP="00A26A47">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63488C57" w14:textId="542B4299" w:rsidR="00D00779" w:rsidRPr="002A1724" w:rsidRDefault="00D00779" w:rsidP="00A26A47">
            <w:pPr>
              <w:pStyle w:val="Bullet1"/>
            </w:pPr>
            <w:r w:rsidRPr="002A1724">
              <w:t>Acceleration clause (see item 10.1).</w:t>
            </w:r>
          </w:p>
        </w:tc>
        <w:tc>
          <w:tcPr>
            <w:tcW w:w="900" w:type="dxa"/>
            <w:vAlign w:val="center"/>
          </w:tcPr>
          <w:p w14:paraId="713CD745" w14:textId="324D1F40" w:rsidR="00D00779" w:rsidRPr="006C189C" w:rsidRDefault="00D00779" w:rsidP="00A26A47">
            <w:pPr>
              <w:pStyle w:val="Bullet1"/>
              <w:ind w:left="-104"/>
              <w:jc w:val="center"/>
            </w:pPr>
            <w:r w:rsidRPr="00437BB1">
              <w:rPr>
                <w:sz w:val="40"/>
                <w:szCs w:val="40"/>
              </w:rPr>
              <w:sym w:font="Wingdings 2" w:char="F0A3"/>
            </w:r>
          </w:p>
        </w:tc>
      </w:tr>
      <w:tr w:rsidR="00D00779" w:rsidRPr="006C189C" w14:paraId="06CECED5" w14:textId="77777777" w:rsidTr="00A26A47">
        <w:tc>
          <w:tcPr>
            <w:tcW w:w="633" w:type="dxa"/>
          </w:tcPr>
          <w:p w14:paraId="4FB405CB" w14:textId="0E8ADFC6" w:rsidR="00D00779" w:rsidRDefault="00D00779" w:rsidP="00A26A47">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484F0B7F" w14:textId="72D39E85" w:rsidR="00D00779" w:rsidRPr="002A1724" w:rsidRDefault="00D00779" w:rsidP="00A26A47">
            <w:pPr>
              <w:pStyle w:val="Bullet1"/>
            </w:pPr>
            <w:r w:rsidRPr="002A1724">
              <w:t>Right to prepay part or all prior to maturity date; prepayment penalties.</w:t>
            </w:r>
          </w:p>
        </w:tc>
        <w:tc>
          <w:tcPr>
            <w:tcW w:w="900" w:type="dxa"/>
            <w:vAlign w:val="center"/>
          </w:tcPr>
          <w:p w14:paraId="1B78DD4F" w14:textId="1F03F920" w:rsidR="00D00779" w:rsidRPr="006C189C" w:rsidRDefault="00D00779" w:rsidP="00A26A47">
            <w:pPr>
              <w:pStyle w:val="Bullet1"/>
              <w:ind w:left="-104"/>
              <w:jc w:val="center"/>
            </w:pPr>
            <w:r w:rsidRPr="00437BB1">
              <w:rPr>
                <w:sz w:val="40"/>
                <w:szCs w:val="40"/>
              </w:rPr>
              <w:sym w:font="Wingdings 2" w:char="F0A3"/>
            </w:r>
          </w:p>
        </w:tc>
      </w:tr>
      <w:tr w:rsidR="00D00779" w:rsidRPr="006C189C" w14:paraId="744B9F72" w14:textId="77777777" w:rsidTr="00A26A47">
        <w:tc>
          <w:tcPr>
            <w:tcW w:w="633" w:type="dxa"/>
          </w:tcPr>
          <w:p w14:paraId="19D50609" w14:textId="510D6A06" w:rsidR="00D00779" w:rsidRDefault="00D00779" w:rsidP="00A26A47">
            <w:pPr>
              <w:spacing w:before="80" w:after="80"/>
              <w:jc w:val="right"/>
              <w:rPr>
                <w:rFonts w:ascii="Times New Roman" w:hAnsi="Times New Roman" w:cs="Times New Roman"/>
              </w:rPr>
            </w:pPr>
            <w:r>
              <w:rPr>
                <w:rFonts w:ascii="Times New Roman" w:hAnsi="Times New Roman" w:cs="Times New Roman"/>
              </w:rPr>
              <w:t>6.7</w:t>
            </w:r>
          </w:p>
        </w:tc>
        <w:tc>
          <w:tcPr>
            <w:tcW w:w="7822" w:type="dxa"/>
            <w:vAlign w:val="center"/>
          </w:tcPr>
          <w:p w14:paraId="1C55592B" w14:textId="13591AC3" w:rsidR="00D00779" w:rsidRPr="002A1724" w:rsidRDefault="00D00779" w:rsidP="00A26A47">
            <w:pPr>
              <w:pStyle w:val="Bullet1"/>
            </w:pPr>
            <w:r w:rsidRPr="002A1724">
              <w:t>Right of lender to deduct interest adjustment from the advance.</w:t>
            </w:r>
          </w:p>
        </w:tc>
        <w:tc>
          <w:tcPr>
            <w:tcW w:w="900" w:type="dxa"/>
            <w:vAlign w:val="center"/>
          </w:tcPr>
          <w:p w14:paraId="114A8E8E" w14:textId="10CB07A4" w:rsidR="00D00779" w:rsidRPr="006C189C" w:rsidRDefault="00D00779" w:rsidP="00A26A47">
            <w:pPr>
              <w:pStyle w:val="Bullet1"/>
              <w:ind w:left="-104"/>
              <w:jc w:val="center"/>
            </w:pPr>
            <w:r w:rsidRPr="00437BB1">
              <w:rPr>
                <w:sz w:val="40"/>
                <w:szCs w:val="40"/>
              </w:rPr>
              <w:sym w:font="Wingdings 2" w:char="F0A3"/>
            </w:r>
          </w:p>
        </w:tc>
      </w:tr>
      <w:tr w:rsidR="00D00779" w:rsidRPr="006C189C" w14:paraId="18BE8489" w14:textId="77777777" w:rsidTr="00A26A47">
        <w:tc>
          <w:tcPr>
            <w:tcW w:w="633" w:type="dxa"/>
          </w:tcPr>
          <w:p w14:paraId="78918763" w14:textId="5D63AC89" w:rsidR="00D00779" w:rsidRDefault="00D00779" w:rsidP="00A26A47">
            <w:pPr>
              <w:spacing w:before="80" w:after="80"/>
              <w:jc w:val="right"/>
              <w:rPr>
                <w:rFonts w:ascii="Times New Roman" w:hAnsi="Times New Roman" w:cs="Times New Roman"/>
              </w:rPr>
            </w:pPr>
            <w:r>
              <w:rPr>
                <w:rFonts w:ascii="Times New Roman" w:hAnsi="Times New Roman" w:cs="Times New Roman"/>
              </w:rPr>
              <w:t>6.8</w:t>
            </w:r>
          </w:p>
        </w:tc>
        <w:tc>
          <w:tcPr>
            <w:tcW w:w="7822" w:type="dxa"/>
            <w:vAlign w:val="center"/>
          </w:tcPr>
          <w:p w14:paraId="0203CF57" w14:textId="5F2FA4CB" w:rsidR="00D00779" w:rsidRPr="002A1724" w:rsidRDefault="00D00779" w:rsidP="00A26A47">
            <w:pPr>
              <w:pStyle w:val="Bullet1"/>
            </w:pPr>
            <w:r w:rsidRPr="002A1724">
              <w:t>Interest adjustment date and provisions.</w:t>
            </w:r>
          </w:p>
        </w:tc>
        <w:tc>
          <w:tcPr>
            <w:tcW w:w="900" w:type="dxa"/>
            <w:vAlign w:val="center"/>
          </w:tcPr>
          <w:p w14:paraId="6735DF25" w14:textId="30A7255B" w:rsidR="00D00779" w:rsidRPr="006C189C" w:rsidRDefault="00D00779" w:rsidP="00A26A47">
            <w:pPr>
              <w:pStyle w:val="Bullet1"/>
              <w:ind w:left="-104"/>
              <w:jc w:val="center"/>
            </w:pPr>
            <w:r w:rsidRPr="00437BB1">
              <w:rPr>
                <w:sz w:val="40"/>
                <w:szCs w:val="40"/>
              </w:rPr>
              <w:sym w:font="Wingdings 2" w:char="F0A3"/>
            </w:r>
          </w:p>
        </w:tc>
      </w:tr>
    </w:tbl>
    <w:p w14:paraId="18488804"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6548DC32" w14:textId="77777777" w:rsidTr="00A26A47">
        <w:tc>
          <w:tcPr>
            <w:tcW w:w="633" w:type="dxa"/>
            <w:shd w:val="clear" w:color="auto" w:fill="D9E2F3" w:themeFill="accent1" w:themeFillTint="33"/>
          </w:tcPr>
          <w:p w14:paraId="3196BA1A" w14:textId="55A4C2BA" w:rsidR="00D00779" w:rsidRPr="0024237C" w:rsidRDefault="00D00779" w:rsidP="00A26A47">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7E6E3735" w14:textId="148FE449" w:rsidR="00D00779" w:rsidRPr="006C189C" w:rsidRDefault="00D00779" w:rsidP="00A26A47">
            <w:pPr>
              <w:pStyle w:val="Heading1"/>
              <w:spacing w:before="80" w:after="80"/>
              <w:outlineLvl w:val="0"/>
            </w:pPr>
            <w:r w:rsidRPr="002A1724">
              <w:t>EXPRESS EXCLUSION OF SPECIFIED</w:t>
            </w:r>
            <w:r>
              <w:t xml:space="preserve"> </w:t>
            </w:r>
            <w:r w:rsidRPr="002A1724">
              <w:t>LAND TRANSFER FORM ACT CLAUSES</w:t>
            </w:r>
          </w:p>
        </w:tc>
      </w:tr>
      <w:tr w:rsidR="00D00779" w:rsidRPr="006C189C" w14:paraId="51627EA0" w14:textId="77777777" w:rsidTr="00A26A47">
        <w:tc>
          <w:tcPr>
            <w:tcW w:w="633" w:type="dxa"/>
          </w:tcPr>
          <w:p w14:paraId="37345264" w14:textId="43389AA7" w:rsidR="00D00779" w:rsidRPr="006C189C" w:rsidRDefault="00D00779" w:rsidP="00A26A47">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6D499334" w14:textId="05C8692D" w:rsidR="00D00779" w:rsidRPr="0058483D" w:rsidRDefault="00D00779" w:rsidP="00A26A47">
            <w:pPr>
              <w:pStyle w:val="Bullet1"/>
            </w:pPr>
            <w:r w:rsidRPr="0058483D">
              <w:t xml:space="preserve">If the mortgage is made pursuant to the </w:t>
            </w:r>
            <w:r w:rsidRPr="0058483D">
              <w:rPr>
                <w:rStyle w:val="Italics"/>
                <w:rFonts w:ascii="Times New Roman" w:hAnsi="Times New Roman"/>
                <w:sz w:val="22"/>
              </w:rPr>
              <w:t>Land Transfer Form Act</w:t>
            </w:r>
            <w:r w:rsidRPr="0058483D">
              <w:t>, consider excepting out the provision in Clause 15, Column 2 of Schedule 6, which allows the borrower automatic relief from acceleration upon repayment of arrears.</w:t>
            </w:r>
          </w:p>
        </w:tc>
        <w:tc>
          <w:tcPr>
            <w:tcW w:w="900" w:type="dxa"/>
            <w:vAlign w:val="center"/>
          </w:tcPr>
          <w:p w14:paraId="3AA119AB" w14:textId="77777777" w:rsidR="00D00779" w:rsidRPr="006C189C" w:rsidRDefault="00D00779" w:rsidP="00A26A47">
            <w:pPr>
              <w:pStyle w:val="Bullet1"/>
              <w:ind w:left="-104"/>
              <w:jc w:val="center"/>
            </w:pPr>
            <w:r w:rsidRPr="00437BB1">
              <w:rPr>
                <w:sz w:val="40"/>
                <w:szCs w:val="40"/>
              </w:rPr>
              <w:sym w:font="Wingdings 2" w:char="F0A3"/>
            </w:r>
          </w:p>
        </w:tc>
      </w:tr>
    </w:tbl>
    <w:p w14:paraId="5ADD699B"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2E132BC7" w14:textId="77777777" w:rsidTr="00A26A47">
        <w:tc>
          <w:tcPr>
            <w:tcW w:w="633" w:type="dxa"/>
            <w:shd w:val="clear" w:color="auto" w:fill="D9E2F3" w:themeFill="accent1" w:themeFillTint="33"/>
          </w:tcPr>
          <w:p w14:paraId="7B2946DB" w14:textId="6A8A69E2" w:rsidR="00D00779" w:rsidRPr="0024237C" w:rsidRDefault="00D00779" w:rsidP="00A26A47">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799040CF" w14:textId="2B75F7BA" w:rsidR="00D00779" w:rsidRPr="006C189C" w:rsidRDefault="00D00779" w:rsidP="00A26A47">
            <w:pPr>
              <w:pStyle w:val="Heading1"/>
              <w:spacing w:before="80" w:after="80"/>
              <w:outlineLvl w:val="0"/>
            </w:pPr>
            <w:r w:rsidRPr="002A1724">
              <w:t>Borrower’S REPRESENTATIONS AND COVENANTS</w:t>
            </w:r>
          </w:p>
        </w:tc>
      </w:tr>
      <w:tr w:rsidR="00D00779" w:rsidRPr="006C189C" w14:paraId="2FC900CC" w14:textId="77777777" w:rsidTr="00A26A47">
        <w:tc>
          <w:tcPr>
            <w:tcW w:w="633" w:type="dxa"/>
          </w:tcPr>
          <w:p w14:paraId="30833E65" w14:textId="25830988" w:rsidR="00D00779" w:rsidRPr="006C189C" w:rsidRDefault="00D00779" w:rsidP="00A26A47">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35FD7F02" w14:textId="04DB9D3D" w:rsidR="00D00779" w:rsidRPr="00C56880" w:rsidRDefault="00D00779" w:rsidP="00A26A47">
            <w:pPr>
              <w:pStyle w:val="Bullet1"/>
            </w:pPr>
            <w:r w:rsidRPr="00C56880">
              <w:t>Accuracy of representations.</w:t>
            </w:r>
          </w:p>
        </w:tc>
        <w:tc>
          <w:tcPr>
            <w:tcW w:w="900" w:type="dxa"/>
            <w:vAlign w:val="center"/>
          </w:tcPr>
          <w:p w14:paraId="58FE5328"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037C0045" w14:textId="77777777" w:rsidTr="00A26A47">
        <w:tc>
          <w:tcPr>
            <w:tcW w:w="633" w:type="dxa"/>
          </w:tcPr>
          <w:p w14:paraId="4D304EBA" w14:textId="5813388B" w:rsidR="00D00779" w:rsidRDefault="00D00779" w:rsidP="00A26A47">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51490D63" w14:textId="0560B3B8" w:rsidR="00D00779" w:rsidRPr="00C56880" w:rsidRDefault="00D00779" w:rsidP="00A26A47">
            <w:pPr>
              <w:pStyle w:val="Bullet1"/>
            </w:pPr>
            <w:r w:rsidRPr="00C56880">
              <w:t>Borrower has done and will do nothing to transfer the property or encumber the property, except as specified.</w:t>
            </w:r>
          </w:p>
        </w:tc>
        <w:tc>
          <w:tcPr>
            <w:tcW w:w="900" w:type="dxa"/>
            <w:vAlign w:val="center"/>
          </w:tcPr>
          <w:p w14:paraId="7A93644E" w14:textId="212A7C67" w:rsidR="00D00779" w:rsidRPr="006C189C" w:rsidRDefault="00D00779" w:rsidP="00A26A47">
            <w:pPr>
              <w:pStyle w:val="Bullet1"/>
              <w:ind w:left="-104"/>
              <w:jc w:val="center"/>
            </w:pPr>
            <w:r w:rsidRPr="00437BB1">
              <w:rPr>
                <w:sz w:val="40"/>
                <w:szCs w:val="40"/>
              </w:rPr>
              <w:sym w:font="Wingdings 2" w:char="F0A3"/>
            </w:r>
          </w:p>
        </w:tc>
      </w:tr>
      <w:tr w:rsidR="00D00779" w:rsidRPr="006C189C" w14:paraId="41554C55" w14:textId="77777777" w:rsidTr="00A26A47">
        <w:tc>
          <w:tcPr>
            <w:tcW w:w="633" w:type="dxa"/>
          </w:tcPr>
          <w:p w14:paraId="3584D29D" w14:textId="7A413FB6" w:rsidR="00D00779" w:rsidRDefault="00D00779" w:rsidP="00A26A47">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43909957" w14:textId="35307C5C" w:rsidR="00D00779" w:rsidRPr="00C56880" w:rsidRDefault="00D00779" w:rsidP="00A26A47">
            <w:pPr>
              <w:pStyle w:val="Bullet1"/>
            </w:pPr>
            <w:r w:rsidRPr="00C56880">
              <w:t>To pay the principal and interest when due.</w:t>
            </w:r>
          </w:p>
        </w:tc>
        <w:tc>
          <w:tcPr>
            <w:tcW w:w="900" w:type="dxa"/>
            <w:vAlign w:val="center"/>
          </w:tcPr>
          <w:p w14:paraId="1D578350" w14:textId="27732C77" w:rsidR="00D00779" w:rsidRPr="006C189C" w:rsidRDefault="00D00779" w:rsidP="00A26A47">
            <w:pPr>
              <w:pStyle w:val="Bullet1"/>
              <w:ind w:left="-104"/>
              <w:jc w:val="center"/>
            </w:pPr>
            <w:r w:rsidRPr="00437BB1">
              <w:rPr>
                <w:sz w:val="40"/>
                <w:szCs w:val="40"/>
              </w:rPr>
              <w:sym w:font="Wingdings 2" w:char="F0A3"/>
            </w:r>
          </w:p>
        </w:tc>
      </w:tr>
      <w:tr w:rsidR="00D00779" w:rsidRPr="006C189C" w14:paraId="11706DA1" w14:textId="77777777" w:rsidTr="00A26A47">
        <w:tc>
          <w:tcPr>
            <w:tcW w:w="633" w:type="dxa"/>
          </w:tcPr>
          <w:p w14:paraId="1532225E" w14:textId="7E3D7A80" w:rsidR="00D00779" w:rsidRDefault="00D00779" w:rsidP="00A26A47">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3F5D2905" w14:textId="4570565E" w:rsidR="00D00779" w:rsidRPr="00C56880" w:rsidRDefault="00D00779" w:rsidP="00A26A47">
            <w:pPr>
              <w:pStyle w:val="Bullet1"/>
            </w:pPr>
            <w:r w:rsidRPr="00C56880">
              <w:t>To pay all costs relating to:</w:t>
            </w:r>
          </w:p>
        </w:tc>
        <w:tc>
          <w:tcPr>
            <w:tcW w:w="900" w:type="dxa"/>
            <w:vAlign w:val="center"/>
          </w:tcPr>
          <w:p w14:paraId="73FB797C" w14:textId="79A8BBE3" w:rsidR="00D00779" w:rsidRPr="006C189C" w:rsidRDefault="00D00779" w:rsidP="00A26A47">
            <w:pPr>
              <w:pStyle w:val="Bullet1"/>
              <w:ind w:left="-104"/>
              <w:jc w:val="center"/>
            </w:pPr>
            <w:r w:rsidRPr="00437BB1">
              <w:rPr>
                <w:sz w:val="40"/>
                <w:szCs w:val="40"/>
              </w:rPr>
              <w:sym w:font="Wingdings 2" w:char="F0A3"/>
            </w:r>
          </w:p>
        </w:tc>
      </w:tr>
      <w:tr w:rsidR="00D00779" w:rsidRPr="006C189C" w14:paraId="57733442" w14:textId="77777777" w:rsidTr="00A26A47">
        <w:tc>
          <w:tcPr>
            <w:tcW w:w="633" w:type="dxa"/>
          </w:tcPr>
          <w:p w14:paraId="46B777AC" w14:textId="77777777" w:rsidR="00D00779" w:rsidRDefault="00D00779" w:rsidP="00A26A47">
            <w:pPr>
              <w:spacing w:before="80" w:after="80"/>
              <w:jc w:val="right"/>
              <w:rPr>
                <w:rFonts w:ascii="Times New Roman" w:hAnsi="Times New Roman" w:cs="Times New Roman"/>
              </w:rPr>
            </w:pPr>
          </w:p>
        </w:tc>
        <w:tc>
          <w:tcPr>
            <w:tcW w:w="7822" w:type="dxa"/>
            <w:vAlign w:val="center"/>
          </w:tcPr>
          <w:p w14:paraId="0776DB2D" w14:textId="760AF138" w:rsidR="00D00779" w:rsidRPr="00C56880" w:rsidRDefault="00D00779" w:rsidP="001821D1">
            <w:pPr>
              <w:pStyle w:val="Bullet2"/>
              <w:ind w:hanging="288"/>
            </w:pPr>
            <w:r w:rsidRPr="00C56880">
              <w:t>.1</w:t>
            </w:r>
            <w:r w:rsidRPr="00C56880">
              <w:tab/>
            </w:r>
            <w:r w:rsidR="00CD45E7" w:rsidRPr="00C56880">
              <w:t>The creation, registration, and discharge of the mortgage.</w:t>
            </w:r>
          </w:p>
        </w:tc>
        <w:tc>
          <w:tcPr>
            <w:tcW w:w="900" w:type="dxa"/>
            <w:vAlign w:val="center"/>
          </w:tcPr>
          <w:p w14:paraId="75C31114" w14:textId="77777777" w:rsidR="00D00779" w:rsidRPr="006C189C" w:rsidRDefault="00D00779" w:rsidP="00A26A47">
            <w:pPr>
              <w:pStyle w:val="Bullet1"/>
              <w:ind w:left="-104"/>
              <w:jc w:val="center"/>
            </w:pPr>
          </w:p>
        </w:tc>
      </w:tr>
      <w:tr w:rsidR="00D00779" w:rsidRPr="006C189C" w14:paraId="53C2D9F3" w14:textId="77777777" w:rsidTr="00A26A47">
        <w:tc>
          <w:tcPr>
            <w:tcW w:w="633" w:type="dxa"/>
          </w:tcPr>
          <w:p w14:paraId="35E823FC" w14:textId="77777777" w:rsidR="00D00779" w:rsidRDefault="00D00779" w:rsidP="00A26A47">
            <w:pPr>
              <w:spacing w:before="80" w:after="80"/>
              <w:jc w:val="right"/>
              <w:rPr>
                <w:rFonts w:ascii="Times New Roman" w:hAnsi="Times New Roman" w:cs="Times New Roman"/>
              </w:rPr>
            </w:pPr>
          </w:p>
        </w:tc>
        <w:tc>
          <w:tcPr>
            <w:tcW w:w="7822" w:type="dxa"/>
            <w:vAlign w:val="center"/>
          </w:tcPr>
          <w:p w14:paraId="25B959A2" w14:textId="77C4B3A8" w:rsidR="00D00779" w:rsidRPr="00C56880" w:rsidRDefault="00D00779" w:rsidP="001821D1">
            <w:pPr>
              <w:pStyle w:val="Bullet2"/>
              <w:ind w:hanging="288"/>
            </w:pPr>
            <w:r w:rsidRPr="00C56880">
              <w:t>.2</w:t>
            </w:r>
            <w:r w:rsidRPr="00C56880">
              <w:tab/>
            </w:r>
            <w:r w:rsidR="00CD45E7" w:rsidRPr="00C56880">
              <w:rPr>
                <w:spacing w:val="-5"/>
              </w:rPr>
              <w:t xml:space="preserve">An assignment under the </w:t>
            </w:r>
            <w:r w:rsidR="00CD45E7" w:rsidRPr="00C56880">
              <w:rPr>
                <w:rStyle w:val="Italics"/>
                <w:rFonts w:ascii="Times New Roman" w:hAnsi="Times New Roman"/>
                <w:spacing w:val="-5"/>
                <w:sz w:val="22"/>
              </w:rPr>
              <w:t>Law and Equity Act</w:t>
            </w:r>
            <w:r w:rsidR="00CD45E7" w:rsidRPr="00C56880">
              <w:rPr>
                <w:spacing w:val="-5"/>
              </w:rPr>
              <w:t>, R.S.B.C. 1996, c. 253, s. 14.</w:t>
            </w:r>
          </w:p>
        </w:tc>
        <w:tc>
          <w:tcPr>
            <w:tcW w:w="900" w:type="dxa"/>
            <w:vAlign w:val="center"/>
          </w:tcPr>
          <w:p w14:paraId="52B06295" w14:textId="77777777" w:rsidR="00D00779" w:rsidRPr="006C189C" w:rsidRDefault="00D00779" w:rsidP="00A26A47">
            <w:pPr>
              <w:pStyle w:val="Bullet1"/>
              <w:ind w:left="-104"/>
              <w:jc w:val="center"/>
            </w:pPr>
          </w:p>
        </w:tc>
      </w:tr>
      <w:tr w:rsidR="00D00779" w:rsidRPr="006C189C" w14:paraId="6DF311A9" w14:textId="77777777" w:rsidTr="00A26A47">
        <w:tc>
          <w:tcPr>
            <w:tcW w:w="633" w:type="dxa"/>
          </w:tcPr>
          <w:p w14:paraId="529B2098" w14:textId="77777777" w:rsidR="00D00779" w:rsidRDefault="00D00779" w:rsidP="00A26A47">
            <w:pPr>
              <w:spacing w:before="80" w:after="80"/>
              <w:jc w:val="right"/>
              <w:rPr>
                <w:rFonts w:ascii="Times New Roman" w:hAnsi="Times New Roman" w:cs="Times New Roman"/>
              </w:rPr>
            </w:pPr>
          </w:p>
        </w:tc>
        <w:tc>
          <w:tcPr>
            <w:tcW w:w="7822" w:type="dxa"/>
            <w:vAlign w:val="center"/>
          </w:tcPr>
          <w:p w14:paraId="243E5909" w14:textId="193A9DE8" w:rsidR="00D00779" w:rsidRPr="00C56880" w:rsidRDefault="00D00779" w:rsidP="001821D1">
            <w:pPr>
              <w:pStyle w:val="Bullet2"/>
              <w:ind w:hanging="288"/>
            </w:pPr>
            <w:r w:rsidRPr="00C56880">
              <w:t>.3</w:t>
            </w:r>
            <w:r w:rsidRPr="00C56880">
              <w:tab/>
            </w:r>
            <w:r w:rsidR="00CD45E7" w:rsidRPr="00C56880">
              <w:t>Lender’s costs in the event of default, including enforcement costs.</w:t>
            </w:r>
          </w:p>
        </w:tc>
        <w:tc>
          <w:tcPr>
            <w:tcW w:w="900" w:type="dxa"/>
            <w:vAlign w:val="center"/>
          </w:tcPr>
          <w:p w14:paraId="06EA84BE" w14:textId="77777777" w:rsidR="00D00779" w:rsidRPr="006C189C" w:rsidRDefault="00D00779" w:rsidP="00A26A47">
            <w:pPr>
              <w:pStyle w:val="Bullet1"/>
              <w:ind w:left="-104"/>
              <w:jc w:val="center"/>
            </w:pPr>
          </w:p>
        </w:tc>
      </w:tr>
      <w:tr w:rsidR="00CD45E7" w:rsidRPr="006C189C" w14:paraId="50DCA1C8" w14:textId="77777777" w:rsidTr="00A26A47">
        <w:tc>
          <w:tcPr>
            <w:tcW w:w="633" w:type="dxa"/>
          </w:tcPr>
          <w:p w14:paraId="2B891816" w14:textId="20A525F1" w:rsidR="00CD45E7" w:rsidRDefault="00CD45E7" w:rsidP="00A26A47">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456DBD2A" w14:textId="349DE208" w:rsidR="00CD45E7" w:rsidRPr="00C56880" w:rsidRDefault="00CD45E7" w:rsidP="00CD45E7">
            <w:pPr>
              <w:pStyle w:val="Bullet1"/>
            </w:pPr>
            <w:r w:rsidRPr="00C56880">
              <w:t>Title to the mortgaged property:</w:t>
            </w:r>
          </w:p>
        </w:tc>
        <w:tc>
          <w:tcPr>
            <w:tcW w:w="900" w:type="dxa"/>
            <w:vAlign w:val="center"/>
          </w:tcPr>
          <w:p w14:paraId="1DFEBE70" w14:textId="13EFC566" w:rsidR="00CD45E7" w:rsidRPr="006C189C" w:rsidRDefault="00CD45E7" w:rsidP="00A26A47">
            <w:pPr>
              <w:pStyle w:val="Bullet1"/>
              <w:ind w:left="-104"/>
              <w:jc w:val="center"/>
            </w:pPr>
            <w:r w:rsidRPr="00437BB1">
              <w:rPr>
                <w:sz w:val="40"/>
                <w:szCs w:val="40"/>
              </w:rPr>
              <w:sym w:font="Wingdings 2" w:char="F0A3"/>
            </w:r>
          </w:p>
        </w:tc>
      </w:tr>
      <w:tr w:rsidR="00CD45E7" w:rsidRPr="006C189C" w14:paraId="1DF4658C" w14:textId="77777777" w:rsidTr="00A26A47">
        <w:tc>
          <w:tcPr>
            <w:tcW w:w="633" w:type="dxa"/>
          </w:tcPr>
          <w:p w14:paraId="013849F6" w14:textId="77777777" w:rsidR="00CD45E7" w:rsidRDefault="00CD45E7" w:rsidP="00A26A47">
            <w:pPr>
              <w:spacing w:before="80" w:after="80"/>
              <w:jc w:val="right"/>
              <w:rPr>
                <w:rFonts w:ascii="Times New Roman" w:hAnsi="Times New Roman" w:cs="Times New Roman"/>
              </w:rPr>
            </w:pPr>
          </w:p>
        </w:tc>
        <w:tc>
          <w:tcPr>
            <w:tcW w:w="7822" w:type="dxa"/>
            <w:vAlign w:val="center"/>
          </w:tcPr>
          <w:p w14:paraId="677A00DC" w14:textId="6FFF1F48" w:rsidR="00CD45E7" w:rsidRPr="00C56880" w:rsidRDefault="00CD45E7" w:rsidP="001821D1">
            <w:pPr>
              <w:pStyle w:val="Bullet2"/>
              <w:ind w:hanging="288"/>
            </w:pPr>
            <w:r w:rsidRPr="00C56880">
              <w:t>.1</w:t>
            </w:r>
            <w:r w:rsidRPr="00C56880">
              <w:tab/>
              <w:t>Borrower has title and right to convey the property.</w:t>
            </w:r>
          </w:p>
        </w:tc>
        <w:tc>
          <w:tcPr>
            <w:tcW w:w="900" w:type="dxa"/>
            <w:vAlign w:val="center"/>
          </w:tcPr>
          <w:p w14:paraId="4E7FF55A" w14:textId="77777777" w:rsidR="00CD45E7" w:rsidRPr="006C189C" w:rsidRDefault="00CD45E7" w:rsidP="00A26A47">
            <w:pPr>
              <w:pStyle w:val="Bullet1"/>
              <w:ind w:left="-104"/>
              <w:jc w:val="center"/>
            </w:pPr>
          </w:p>
        </w:tc>
      </w:tr>
      <w:tr w:rsidR="00CD45E7" w:rsidRPr="006C189C" w14:paraId="3FF1F344" w14:textId="77777777" w:rsidTr="00A26A47">
        <w:tc>
          <w:tcPr>
            <w:tcW w:w="633" w:type="dxa"/>
          </w:tcPr>
          <w:p w14:paraId="4925368C" w14:textId="77777777" w:rsidR="00CD45E7" w:rsidRDefault="00CD45E7" w:rsidP="00A26A47">
            <w:pPr>
              <w:spacing w:before="80" w:after="80"/>
              <w:jc w:val="right"/>
              <w:rPr>
                <w:rFonts w:ascii="Times New Roman" w:hAnsi="Times New Roman" w:cs="Times New Roman"/>
              </w:rPr>
            </w:pPr>
          </w:p>
        </w:tc>
        <w:tc>
          <w:tcPr>
            <w:tcW w:w="7822" w:type="dxa"/>
            <w:vAlign w:val="center"/>
          </w:tcPr>
          <w:p w14:paraId="33AA7A58" w14:textId="7DCABA76" w:rsidR="00CD45E7" w:rsidRPr="00C56880" w:rsidRDefault="00CD45E7" w:rsidP="001821D1">
            <w:pPr>
              <w:pStyle w:val="Bullet2"/>
              <w:ind w:hanging="288"/>
            </w:pPr>
            <w:r w:rsidRPr="00C56880">
              <w:t>.2</w:t>
            </w:r>
            <w:r w:rsidRPr="00C56880">
              <w:tab/>
              <w:t>Borrower will defend title.</w:t>
            </w:r>
          </w:p>
        </w:tc>
        <w:tc>
          <w:tcPr>
            <w:tcW w:w="900" w:type="dxa"/>
            <w:vAlign w:val="center"/>
          </w:tcPr>
          <w:p w14:paraId="2E244182" w14:textId="77777777" w:rsidR="00CD45E7" w:rsidRPr="006C189C" w:rsidRDefault="00CD45E7" w:rsidP="00A26A47">
            <w:pPr>
              <w:pStyle w:val="Bullet1"/>
              <w:ind w:left="-104"/>
              <w:jc w:val="center"/>
            </w:pPr>
          </w:p>
        </w:tc>
      </w:tr>
      <w:tr w:rsidR="00CD45E7" w:rsidRPr="006C189C" w14:paraId="285DA1FA" w14:textId="77777777" w:rsidTr="00A26A47">
        <w:tc>
          <w:tcPr>
            <w:tcW w:w="633" w:type="dxa"/>
          </w:tcPr>
          <w:p w14:paraId="21638C6B" w14:textId="3F8E8838" w:rsidR="00CD45E7" w:rsidRDefault="00CD45E7" w:rsidP="00A26A47">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030EB918" w14:textId="467329EB" w:rsidR="00CD45E7" w:rsidRPr="00C56880" w:rsidRDefault="00CD45E7" w:rsidP="00CD45E7">
            <w:pPr>
              <w:pStyle w:val="Bullet1"/>
            </w:pPr>
            <w:r w:rsidRPr="00C56880">
              <w:t>Release of all claims on the property subject to the payment proviso.</w:t>
            </w:r>
          </w:p>
        </w:tc>
        <w:tc>
          <w:tcPr>
            <w:tcW w:w="900" w:type="dxa"/>
            <w:vAlign w:val="center"/>
          </w:tcPr>
          <w:p w14:paraId="66DF877D" w14:textId="031DC0ED" w:rsidR="00CD45E7" w:rsidRPr="006C189C" w:rsidRDefault="00CD45E7" w:rsidP="00A26A47">
            <w:pPr>
              <w:pStyle w:val="Bullet1"/>
              <w:ind w:left="-104"/>
              <w:jc w:val="center"/>
            </w:pPr>
            <w:r w:rsidRPr="00437BB1">
              <w:rPr>
                <w:sz w:val="40"/>
                <w:szCs w:val="40"/>
              </w:rPr>
              <w:sym w:font="Wingdings 2" w:char="F0A3"/>
            </w:r>
          </w:p>
        </w:tc>
      </w:tr>
      <w:tr w:rsidR="00CD45E7" w:rsidRPr="006C189C" w14:paraId="0BEAD033" w14:textId="77777777" w:rsidTr="00A26A47">
        <w:tc>
          <w:tcPr>
            <w:tcW w:w="633" w:type="dxa"/>
          </w:tcPr>
          <w:p w14:paraId="55198AA8" w14:textId="56133170" w:rsidR="00CD45E7" w:rsidRDefault="00CD45E7" w:rsidP="00A26A47">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4FE940B2" w14:textId="2A84B99D" w:rsidR="00CD45E7" w:rsidRDefault="00CD45E7" w:rsidP="00CD45E7">
            <w:pPr>
              <w:pStyle w:val="Bullet1"/>
            </w:pPr>
            <w:r w:rsidRPr="002A1724">
              <w:t>To maintain the property and keep it in good repair, and to make all repairs reasonably required by the lender.</w:t>
            </w:r>
          </w:p>
        </w:tc>
        <w:tc>
          <w:tcPr>
            <w:tcW w:w="900" w:type="dxa"/>
            <w:vAlign w:val="center"/>
          </w:tcPr>
          <w:p w14:paraId="4263DB8F" w14:textId="28780FEF" w:rsidR="00CD45E7" w:rsidRPr="006C189C" w:rsidRDefault="00CD45E7" w:rsidP="00A26A47">
            <w:pPr>
              <w:pStyle w:val="Bullet1"/>
              <w:ind w:left="-104"/>
              <w:jc w:val="center"/>
            </w:pPr>
            <w:r w:rsidRPr="00437BB1">
              <w:rPr>
                <w:sz w:val="40"/>
                <w:szCs w:val="40"/>
              </w:rPr>
              <w:sym w:font="Wingdings 2" w:char="F0A3"/>
            </w:r>
          </w:p>
        </w:tc>
      </w:tr>
      <w:tr w:rsidR="00CD45E7" w:rsidRPr="006C189C" w14:paraId="3E18B0BE" w14:textId="77777777" w:rsidTr="00A26A47">
        <w:tc>
          <w:tcPr>
            <w:tcW w:w="633" w:type="dxa"/>
          </w:tcPr>
          <w:p w14:paraId="3E6EE724" w14:textId="68CA351A" w:rsidR="00CD45E7" w:rsidRDefault="00CD45E7" w:rsidP="00A26A47">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3FA6263F" w14:textId="25BF975A" w:rsidR="00CD45E7" w:rsidRDefault="00CD45E7" w:rsidP="00CD45E7">
            <w:pPr>
              <w:pStyle w:val="Bullet1"/>
            </w:pPr>
            <w:r w:rsidRPr="002A1724">
              <w:t>Not to abandon or leave the property unoccupied for more than 30 days.</w:t>
            </w:r>
          </w:p>
        </w:tc>
        <w:tc>
          <w:tcPr>
            <w:tcW w:w="900" w:type="dxa"/>
            <w:vAlign w:val="center"/>
          </w:tcPr>
          <w:p w14:paraId="64161461" w14:textId="4370BFD1" w:rsidR="00CD45E7" w:rsidRPr="006C189C" w:rsidRDefault="00CD45E7" w:rsidP="00A26A47">
            <w:pPr>
              <w:pStyle w:val="Bullet1"/>
              <w:ind w:left="-104"/>
              <w:jc w:val="center"/>
            </w:pPr>
            <w:r w:rsidRPr="00437BB1">
              <w:rPr>
                <w:sz w:val="40"/>
                <w:szCs w:val="40"/>
              </w:rPr>
              <w:sym w:font="Wingdings 2" w:char="F0A3"/>
            </w:r>
          </w:p>
        </w:tc>
      </w:tr>
      <w:tr w:rsidR="00CD45E7" w:rsidRPr="006C189C" w14:paraId="1E6B3121" w14:textId="77777777" w:rsidTr="00A26A47">
        <w:tc>
          <w:tcPr>
            <w:tcW w:w="633" w:type="dxa"/>
          </w:tcPr>
          <w:p w14:paraId="613A48A0" w14:textId="4FD37351" w:rsidR="00CD45E7" w:rsidRDefault="00CD45E7" w:rsidP="00A26A47">
            <w:pPr>
              <w:spacing w:before="80" w:after="80"/>
              <w:jc w:val="right"/>
              <w:rPr>
                <w:rFonts w:ascii="Times New Roman" w:hAnsi="Times New Roman" w:cs="Times New Roman"/>
              </w:rPr>
            </w:pPr>
            <w:r>
              <w:rPr>
                <w:rFonts w:ascii="Times New Roman" w:hAnsi="Times New Roman" w:cs="Times New Roman"/>
              </w:rPr>
              <w:lastRenderedPageBreak/>
              <w:t>8.9</w:t>
            </w:r>
          </w:p>
        </w:tc>
        <w:tc>
          <w:tcPr>
            <w:tcW w:w="7822" w:type="dxa"/>
            <w:vAlign w:val="center"/>
          </w:tcPr>
          <w:p w14:paraId="14010974" w14:textId="5C3D3888" w:rsidR="00CD45E7" w:rsidRDefault="00CD45E7" w:rsidP="00CD45E7">
            <w:pPr>
              <w:pStyle w:val="Bullet1"/>
            </w:pPr>
            <w:r w:rsidRPr="002A1724">
              <w:t>Not to do anything that will decrease the value of the property.</w:t>
            </w:r>
          </w:p>
        </w:tc>
        <w:tc>
          <w:tcPr>
            <w:tcW w:w="900" w:type="dxa"/>
            <w:vAlign w:val="center"/>
          </w:tcPr>
          <w:p w14:paraId="06D46D21" w14:textId="76F4C150" w:rsidR="00CD45E7" w:rsidRPr="006C189C" w:rsidRDefault="00CD45E7" w:rsidP="00A26A47">
            <w:pPr>
              <w:pStyle w:val="Bullet1"/>
              <w:ind w:left="-104"/>
              <w:jc w:val="center"/>
            </w:pPr>
            <w:r w:rsidRPr="00437BB1">
              <w:rPr>
                <w:sz w:val="40"/>
                <w:szCs w:val="40"/>
              </w:rPr>
              <w:sym w:font="Wingdings 2" w:char="F0A3"/>
            </w:r>
          </w:p>
        </w:tc>
      </w:tr>
      <w:tr w:rsidR="00CD45E7" w:rsidRPr="006C189C" w14:paraId="78E333BE" w14:textId="77777777" w:rsidTr="00A26A47">
        <w:tc>
          <w:tcPr>
            <w:tcW w:w="633" w:type="dxa"/>
          </w:tcPr>
          <w:p w14:paraId="328E6F2C" w14:textId="15984A5E" w:rsidR="00CD45E7" w:rsidRDefault="00CD45E7" w:rsidP="00A26A47">
            <w:pPr>
              <w:spacing w:before="80" w:after="80"/>
              <w:jc w:val="right"/>
              <w:rPr>
                <w:rFonts w:ascii="Times New Roman" w:hAnsi="Times New Roman" w:cs="Times New Roman"/>
              </w:rPr>
            </w:pPr>
            <w:r>
              <w:rPr>
                <w:rFonts w:ascii="Times New Roman" w:hAnsi="Times New Roman" w:cs="Times New Roman"/>
              </w:rPr>
              <w:t>8.10</w:t>
            </w:r>
          </w:p>
        </w:tc>
        <w:tc>
          <w:tcPr>
            <w:tcW w:w="7822" w:type="dxa"/>
            <w:vAlign w:val="center"/>
          </w:tcPr>
          <w:p w14:paraId="1D4BA7E7" w14:textId="351EAA05" w:rsidR="00CD45E7" w:rsidRDefault="00CD45E7" w:rsidP="00CD45E7">
            <w:pPr>
              <w:pStyle w:val="Bullet1"/>
            </w:pPr>
            <w:r w:rsidRPr="002A1724">
              <w:t>Insurance:</w:t>
            </w:r>
          </w:p>
        </w:tc>
        <w:tc>
          <w:tcPr>
            <w:tcW w:w="900" w:type="dxa"/>
            <w:vAlign w:val="center"/>
          </w:tcPr>
          <w:p w14:paraId="7A75163E" w14:textId="3529F327" w:rsidR="00CD45E7" w:rsidRPr="006C189C" w:rsidRDefault="00CD45E7" w:rsidP="00A26A47">
            <w:pPr>
              <w:pStyle w:val="Bullet1"/>
              <w:ind w:left="-104"/>
              <w:jc w:val="center"/>
            </w:pPr>
            <w:r w:rsidRPr="00437BB1">
              <w:rPr>
                <w:sz w:val="40"/>
                <w:szCs w:val="40"/>
              </w:rPr>
              <w:sym w:font="Wingdings 2" w:char="F0A3"/>
            </w:r>
          </w:p>
        </w:tc>
      </w:tr>
      <w:tr w:rsidR="00CD45E7" w:rsidRPr="006C189C" w14:paraId="21CE5625" w14:textId="77777777" w:rsidTr="00A26A47">
        <w:tc>
          <w:tcPr>
            <w:tcW w:w="633" w:type="dxa"/>
          </w:tcPr>
          <w:p w14:paraId="317F3DD8" w14:textId="77777777" w:rsidR="00CD45E7" w:rsidRDefault="00CD45E7" w:rsidP="00A26A47">
            <w:pPr>
              <w:spacing w:before="80" w:after="80"/>
              <w:jc w:val="right"/>
              <w:rPr>
                <w:rFonts w:ascii="Times New Roman" w:hAnsi="Times New Roman" w:cs="Times New Roman"/>
              </w:rPr>
            </w:pPr>
          </w:p>
        </w:tc>
        <w:tc>
          <w:tcPr>
            <w:tcW w:w="7822" w:type="dxa"/>
            <w:vAlign w:val="center"/>
          </w:tcPr>
          <w:p w14:paraId="7974558A" w14:textId="61B9BD25" w:rsidR="00CD45E7" w:rsidRPr="002A1724" w:rsidRDefault="00CD45E7" w:rsidP="001821D1">
            <w:pPr>
              <w:pStyle w:val="Bullet2"/>
              <w:ind w:left="250" w:hanging="259"/>
            </w:pPr>
            <w:r>
              <w:t>.1</w:t>
            </w:r>
            <w:r w:rsidRPr="002A1724">
              <w:tab/>
              <w:t>To maintain insurance against fire and other risks, with loss payable to the lender, and subject to standard mortgage clause.</w:t>
            </w:r>
          </w:p>
        </w:tc>
        <w:tc>
          <w:tcPr>
            <w:tcW w:w="900" w:type="dxa"/>
            <w:vAlign w:val="center"/>
          </w:tcPr>
          <w:p w14:paraId="7F0299AC" w14:textId="77777777" w:rsidR="00CD45E7" w:rsidRPr="006C189C" w:rsidRDefault="00CD45E7" w:rsidP="00A26A47">
            <w:pPr>
              <w:pStyle w:val="Bullet1"/>
              <w:ind w:left="-104"/>
              <w:jc w:val="center"/>
            </w:pPr>
          </w:p>
        </w:tc>
      </w:tr>
      <w:tr w:rsidR="00CD45E7" w:rsidRPr="006C189C" w14:paraId="52A3BC10" w14:textId="77777777" w:rsidTr="00A26A47">
        <w:tc>
          <w:tcPr>
            <w:tcW w:w="633" w:type="dxa"/>
          </w:tcPr>
          <w:p w14:paraId="49C33B79" w14:textId="77777777" w:rsidR="00CD45E7" w:rsidRDefault="00CD45E7" w:rsidP="00A26A47">
            <w:pPr>
              <w:spacing w:before="80" w:after="80"/>
              <w:jc w:val="right"/>
              <w:rPr>
                <w:rFonts w:ascii="Times New Roman" w:hAnsi="Times New Roman" w:cs="Times New Roman"/>
              </w:rPr>
            </w:pPr>
          </w:p>
        </w:tc>
        <w:tc>
          <w:tcPr>
            <w:tcW w:w="7822" w:type="dxa"/>
            <w:vAlign w:val="center"/>
          </w:tcPr>
          <w:p w14:paraId="61CD6B78" w14:textId="0ACDDBDD" w:rsidR="00CD45E7" w:rsidRDefault="00CD45E7" w:rsidP="001821D1">
            <w:pPr>
              <w:pStyle w:val="Bullet2"/>
              <w:ind w:left="250" w:hanging="259"/>
            </w:pPr>
            <w:r>
              <w:t>.2</w:t>
            </w:r>
            <w:r w:rsidRPr="002A1724">
              <w:tab/>
              <w:t xml:space="preserve">To add lender as loss payee in </w:t>
            </w:r>
            <w:r>
              <w:t>priority</w:t>
            </w:r>
            <w:r w:rsidRPr="002A1724">
              <w:t xml:space="preserve"> of mortgage.</w:t>
            </w:r>
          </w:p>
        </w:tc>
        <w:tc>
          <w:tcPr>
            <w:tcW w:w="900" w:type="dxa"/>
            <w:vAlign w:val="center"/>
          </w:tcPr>
          <w:p w14:paraId="20A0C49F" w14:textId="77777777" w:rsidR="00CD45E7" w:rsidRPr="006C189C" w:rsidRDefault="00CD45E7" w:rsidP="00A26A47">
            <w:pPr>
              <w:pStyle w:val="Bullet1"/>
              <w:ind w:left="-104"/>
              <w:jc w:val="center"/>
            </w:pPr>
          </w:p>
        </w:tc>
      </w:tr>
      <w:tr w:rsidR="00CD45E7" w:rsidRPr="006C189C" w14:paraId="3A3A5329" w14:textId="77777777" w:rsidTr="00A26A47">
        <w:tc>
          <w:tcPr>
            <w:tcW w:w="633" w:type="dxa"/>
          </w:tcPr>
          <w:p w14:paraId="6D3A620F" w14:textId="77777777" w:rsidR="00CD45E7" w:rsidRDefault="00CD45E7" w:rsidP="00A26A47">
            <w:pPr>
              <w:spacing w:before="80" w:after="80"/>
              <w:jc w:val="right"/>
              <w:rPr>
                <w:rFonts w:ascii="Times New Roman" w:hAnsi="Times New Roman" w:cs="Times New Roman"/>
              </w:rPr>
            </w:pPr>
          </w:p>
        </w:tc>
        <w:tc>
          <w:tcPr>
            <w:tcW w:w="7822" w:type="dxa"/>
            <w:vAlign w:val="center"/>
          </w:tcPr>
          <w:p w14:paraId="73D0C2CC" w14:textId="198D68CF" w:rsidR="00CD45E7" w:rsidRDefault="00CD45E7" w:rsidP="001821D1">
            <w:pPr>
              <w:pStyle w:val="Bullet2"/>
              <w:ind w:left="250" w:hanging="259"/>
            </w:pPr>
            <w:r>
              <w:t>.3</w:t>
            </w:r>
            <w:r w:rsidRPr="002A1724">
              <w:tab/>
              <w:t>To deliver policies to the lender.</w:t>
            </w:r>
          </w:p>
        </w:tc>
        <w:tc>
          <w:tcPr>
            <w:tcW w:w="900" w:type="dxa"/>
            <w:vAlign w:val="center"/>
          </w:tcPr>
          <w:p w14:paraId="2ACDF4F0" w14:textId="77777777" w:rsidR="00CD45E7" w:rsidRPr="006C189C" w:rsidRDefault="00CD45E7" w:rsidP="00A26A47">
            <w:pPr>
              <w:pStyle w:val="Bullet1"/>
              <w:ind w:left="-104"/>
              <w:jc w:val="center"/>
            </w:pPr>
          </w:p>
        </w:tc>
      </w:tr>
      <w:tr w:rsidR="00CD45E7" w:rsidRPr="006C189C" w14:paraId="61C7074A" w14:textId="77777777" w:rsidTr="00A26A47">
        <w:tc>
          <w:tcPr>
            <w:tcW w:w="633" w:type="dxa"/>
          </w:tcPr>
          <w:p w14:paraId="1EDEB7A9" w14:textId="77777777" w:rsidR="00CD45E7" w:rsidRDefault="00CD45E7" w:rsidP="00A26A47">
            <w:pPr>
              <w:spacing w:before="80" w:after="80"/>
              <w:jc w:val="right"/>
              <w:rPr>
                <w:rFonts w:ascii="Times New Roman" w:hAnsi="Times New Roman" w:cs="Times New Roman"/>
              </w:rPr>
            </w:pPr>
          </w:p>
        </w:tc>
        <w:tc>
          <w:tcPr>
            <w:tcW w:w="7822" w:type="dxa"/>
            <w:vAlign w:val="center"/>
          </w:tcPr>
          <w:p w14:paraId="61389DBE" w14:textId="428F20BC" w:rsidR="00CD45E7" w:rsidRDefault="00CD45E7" w:rsidP="001821D1">
            <w:pPr>
              <w:pStyle w:val="Bullet2"/>
              <w:ind w:left="250" w:hanging="259"/>
            </w:pPr>
            <w:r>
              <w:t>.4</w:t>
            </w:r>
            <w:r w:rsidRPr="002A1724">
              <w:tab/>
              <w:t>To furnish proofs of loss to the lender, and to do all things necessary to enable the lender to obtain payment.</w:t>
            </w:r>
          </w:p>
        </w:tc>
        <w:tc>
          <w:tcPr>
            <w:tcW w:w="900" w:type="dxa"/>
            <w:vAlign w:val="center"/>
          </w:tcPr>
          <w:p w14:paraId="54086993" w14:textId="77777777" w:rsidR="00CD45E7" w:rsidRPr="006C189C" w:rsidRDefault="00CD45E7" w:rsidP="00A26A47">
            <w:pPr>
              <w:pStyle w:val="Bullet1"/>
              <w:ind w:left="-104"/>
              <w:jc w:val="center"/>
            </w:pPr>
          </w:p>
        </w:tc>
      </w:tr>
      <w:tr w:rsidR="00F2085D" w:rsidRPr="006C189C" w14:paraId="022825DB" w14:textId="77777777" w:rsidTr="00A26A47">
        <w:tc>
          <w:tcPr>
            <w:tcW w:w="633" w:type="dxa"/>
          </w:tcPr>
          <w:p w14:paraId="20BF2326" w14:textId="05492CA7" w:rsidR="00F2085D" w:rsidRDefault="00F2085D" w:rsidP="00A26A47">
            <w:pPr>
              <w:spacing w:before="80" w:after="80"/>
              <w:jc w:val="right"/>
              <w:rPr>
                <w:rFonts w:ascii="Times New Roman" w:hAnsi="Times New Roman" w:cs="Times New Roman"/>
              </w:rPr>
            </w:pPr>
            <w:r>
              <w:rPr>
                <w:rFonts w:ascii="Times New Roman" w:hAnsi="Times New Roman" w:cs="Times New Roman"/>
              </w:rPr>
              <w:t>8.11</w:t>
            </w:r>
          </w:p>
        </w:tc>
        <w:tc>
          <w:tcPr>
            <w:tcW w:w="7822" w:type="dxa"/>
            <w:vAlign w:val="center"/>
          </w:tcPr>
          <w:p w14:paraId="5FB42F29" w14:textId="79E15293" w:rsidR="00F2085D" w:rsidRDefault="00F2085D" w:rsidP="00F2085D">
            <w:pPr>
              <w:pStyle w:val="Bullet1"/>
            </w:pPr>
            <w:r w:rsidRPr="002A1724">
              <w:t>To pay real property taxes or to pay tax money to the lender.</w:t>
            </w:r>
          </w:p>
        </w:tc>
        <w:tc>
          <w:tcPr>
            <w:tcW w:w="900" w:type="dxa"/>
            <w:vAlign w:val="center"/>
          </w:tcPr>
          <w:p w14:paraId="1E82273E" w14:textId="4C76A830" w:rsidR="00F2085D" w:rsidRPr="006C189C" w:rsidRDefault="00F2085D" w:rsidP="00A26A47">
            <w:pPr>
              <w:pStyle w:val="Bullet1"/>
              <w:ind w:left="-104"/>
              <w:jc w:val="center"/>
            </w:pPr>
            <w:r w:rsidRPr="00437BB1">
              <w:rPr>
                <w:sz w:val="40"/>
                <w:szCs w:val="40"/>
              </w:rPr>
              <w:sym w:font="Wingdings 2" w:char="F0A3"/>
            </w:r>
          </w:p>
        </w:tc>
      </w:tr>
      <w:tr w:rsidR="00F2085D" w:rsidRPr="006C189C" w14:paraId="64A9A028" w14:textId="77777777" w:rsidTr="00A26A47">
        <w:tc>
          <w:tcPr>
            <w:tcW w:w="633" w:type="dxa"/>
          </w:tcPr>
          <w:p w14:paraId="1CFF4018" w14:textId="7C073AD3" w:rsidR="00F2085D" w:rsidRDefault="00F2085D" w:rsidP="00A26A47">
            <w:pPr>
              <w:spacing w:before="80" w:after="80"/>
              <w:jc w:val="right"/>
              <w:rPr>
                <w:rFonts w:ascii="Times New Roman" w:hAnsi="Times New Roman" w:cs="Times New Roman"/>
              </w:rPr>
            </w:pPr>
            <w:r>
              <w:rPr>
                <w:rFonts w:ascii="Times New Roman" w:hAnsi="Times New Roman" w:cs="Times New Roman"/>
              </w:rPr>
              <w:t>8.12</w:t>
            </w:r>
          </w:p>
        </w:tc>
        <w:tc>
          <w:tcPr>
            <w:tcW w:w="7822" w:type="dxa"/>
            <w:vAlign w:val="center"/>
          </w:tcPr>
          <w:p w14:paraId="074AA4DA" w14:textId="32A87F75" w:rsidR="00F2085D" w:rsidRDefault="00F2085D" w:rsidP="00F2085D">
            <w:pPr>
              <w:pStyle w:val="Bullet1"/>
            </w:pPr>
            <w:r w:rsidRPr="002A1724">
              <w:t>To grant collateral security to the lender on request.</w:t>
            </w:r>
          </w:p>
        </w:tc>
        <w:tc>
          <w:tcPr>
            <w:tcW w:w="900" w:type="dxa"/>
            <w:vAlign w:val="center"/>
          </w:tcPr>
          <w:p w14:paraId="55A2E149" w14:textId="1932EAEF" w:rsidR="00F2085D" w:rsidRPr="006C189C" w:rsidRDefault="00F2085D" w:rsidP="00A26A47">
            <w:pPr>
              <w:pStyle w:val="Bullet1"/>
              <w:ind w:left="-104"/>
              <w:jc w:val="center"/>
            </w:pPr>
            <w:r w:rsidRPr="00437BB1">
              <w:rPr>
                <w:sz w:val="40"/>
                <w:szCs w:val="40"/>
              </w:rPr>
              <w:sym w:font="Wingdings 2" w:char="F0A3"/>
            </w:r>
          </w:p>
        </w:tc>
      </w:tr>
      <w:tr w:rsidR="00F2085D" w:rsidRPr="006C189C" w14:paraId="63E2417F" w14:textId="77777777" w:rsidTr="00A26A47">
        <w:tc>
          <w:tcPr>
            <w:tcW w:w="633" w:type="dxa"/>
          </w:tcPr>
          <w:p w14:paraId="4FA84BF2" w14:textId="1341EA35" w:rsidR="00F2085D" w:rsidRDefault="00F2085D" w:rsidP="00A26A47">
            <w:pPr>
              <w:spacing w:before="80" w:after="80"/>
              <w:jc w:val="right"/>
              <w:rPr>
                <w:rFonts w:ascii="Times New Roman" w:hAnsi="Times New Roman" w:cs="Times New Roman"/>
              </w:rPr>
            </w:pPr>
            <w:r>
              <w:rPr>
                <w:rFonts w:ascii="Times New Roman" w:hAnsi="Times New Roman" w:cs="Times New Roman"/>
              </w:rPr>
              <w:t>8.13</w:t>
            </w:r>
          </w:p>
        </w:tc>
        <w:tc>
          <w:tcPr>
            <w:tcW w:w="7822" w:type="dxa"/>
            <w:vAlign w:val="center"/>
          </w:tcPr>
          <w:p w14:paraId="06765736" w14:textId="013357D7" w:rsidR="00F2085D" w:rsidRDefault="00F2085D" w:rsidP="00F2085D">
            <w:pPr>
              <w:pStyle w:val="Bullet1"/>
            </w:pPr>
            <w:r w:rsidRPr="002A1724">
              <w:t>To obey the law.</w:t>
            </w:r>
          </w:p>
        </w:tc>
        <w:tc>
          <w:tcPr>
            <w:tcW w:w="900" w:type="dxa"/>
            <w:vAlign w:val="center"/>
          </w:tcPr>
          <w:p w14:paraId="04FC735C" w14:textId="04B95075" w:rsidR="00F2085D" w:rsidRPr="006C189C" w:rsidRDefault="00F2085D" w:rsidP="00A26A47">
            <w:pPr>
              <w:pStyle w:val="Bullet1"/>
              <w:ind w:left="-104"/>
              <w:jc w:val="center"/>
            </w:pPr>
            <w:r w:rsidRPr="00437BB1">
              <w:rPr>
                <w:sz w:val="40"/>
                <w:szCs w:val="40"/>
              </w:rPr>
              <w:sym w:font="Wingdings 2" w:char="F0A3"/>
            </w:r>
          </w:p>
        </w:tc>
      </w:tr>
      <w:tr w:rsidR="00F2085D" w:rsidRPr="006C189C" w14:paraId="4C1EF341" w14:textId="77777777" w:rsidTr="00A26A47">
        <w:tc>
          <w:tcPr>
            <w:tcW w:w="633" w:type="dxa"/>
          </w:tcPr>
          <w:p w14:paraId="61073B88" w14:textId="32A9505E" w:rsidR="00F2085D" w:rsidRDefault="00F2085D" w:rsidP="00A26A47">
            <w:pPr>
              <w:spacing w:before="80" w:after="80"/>
              <w:jc w:val="right"/>
              <w:rPr>
                <w:rFonts w:ascii="Times New Roman" w:hAnsi="Times New Roman" w:cs="Times New Roman"/>
              </w:rPr>
            </w:pPr>
            <w:r>
              <w:rPr>
                <w:rFonts w:ascii="Times New Roman" w:hAnsi="Times New Roman" w:cs="Times New Roman"/>
              </w:rPr>
              <w:t>8.14</w:t>
            </w:r>
          </w:p>
        </w:tc>
        <w:tc>
          <w:tcPr>
            <w:tcW w:w="7822" w:type="dxa"/>
            <w:vAlign w:val="center"/>
          </w:tcPr>
          <w:p w14:paraId="6D83C5D1" w14:textId="658CFDA0" w:rsidR="00F2085D" w:rsidRDefault="00F2085D" w:rsidP="00F2085D">
            <w:pPr>
              <w:pStyle w:val="Bullet1"/>
            </w:pPr>
            <w:r w:rsidRPr="002A1724">
              <w:t>To permit entry and inspection by the lender.</w:t>
            </w:r>
          </w:p>
        </w:tc>
        <w:tc>
          <w:tcPr>
            <w:tcW w:w="900" w:type="dxa"/>
            <w:vAlign w:val="center"/>
          </w:tcPr>
          <w:p w14:paraId="7348D4F7" w14:textId="2D0F1BFE" w:rsidR="00F2085D" w:rsidRPr="006C189C" w:rsidRDefault="00F2085D" w:rsidP="00A26A47">
            <w:pPr>
              <w:pStyle w:val="Bullet1"/>
              <w:ind w:left="-104"/>
              <w:jc w:val="center"/>
            </w:pPr>
            <w:r w:rsidRPr="00437BB1">
              <w:rPr>
                <w:sz w:val="40"/>
                <w:szCs w:val="40"/>
              </w:rPr>
              <w:sym w:font="Wingdings 2" w:char="F0A3"/>
            </w:r>
          </w:p>
        </w:tc>
      </w:tr>
      <w:tr w:rsidR="00F2085D" w:rsidRPr="006C189C" w14:paraId="789FC642" w14:textId="77777777" w:rsidTr="00A26A47">
        <w:tc>
          <w:tcPr>
            <w:tcW w:w="633" w:type="dxa"/>
          </w:tcPr>
          <w:p w14:paraId="7D1F102D" w14:textId="228CFCD1" w:rsidR="00F2085D" w:rsidRDefault="00F2085D" w:rsidP="00A26A47">
            <w:pPr>
              <w:spacing w:before="80" w:after="80"/>
              <w:jc w:val="right"/>
              <w:rPr>
                <w:rFonts w:ascii="Times New Roman" w:hAnsi="Times New Roman" w:cs="Times New Roman"/>
              </w:rPr>
            </w:pPr>
            <w:r>
              <w:rPr>
                <w:rFonts w:ascii="Times New Roman" w:hAnsi="Times New Roman" w:cs="Times New Roman"/>
              </w:rPr>
              <w:t>8.15</w:t>
            </w:r>
          </w:p>
        </w:tc>
        <w:tc>
          <w:tcPr>
            <w:tcW w:w="7822" w:type="dxa"/>
            <w:vAlign w:val="center"/>
          </w:tcPr>
          <w:p w14:paraId="2BBC8676" w14:textId="2BEA50DD" w:rsidR="00F2085D" w:rsidRDefault="00F2085D" w:rsidP="00F2085D">
            <w:pPr>
              <w:pStyle w:val="Bullet1"/>
            </w:pPr>
            <w:r w:rsidRPr="002A1724">
              <w:t>To furnish specified information to the lender.</w:t>
            </w:r>
          </w:p>
        </w:tc>
        <w:tc>
          <w:tcPr>
            <w:tcW w:w="900" w:type="dxa"/>
            <w:vAlign w:val="center"/>
          </w:tcPr>
          <w:p w14:paraId="7A7F16EF" w14:textId="05C7B304" w:rsidR="00F2085D" w:rsidRPr="006C189C" w:rsidRDefault="00F2085D" w:rsidP="00A26A47">
            <w:pPr>
              <w:pStyle w:val="Bullet1"/>
              <w:ind w:left="-104"/>
              <w:jc w:val="center"/>
            </w:pPr>
            <w:r w:rsidRPr="00437BB1">
              <w:rPr>
                <w:sz w:val="40"/>
                <w:szCs w:val="40"/>
              </w:rPr>
              <w:sym w:font="Wingdings 2" w:char="F0A3"/>
            </w:r>
          </w:p>
        </w:tc>
      </w:tr>
      <w:tr w:rsidR="00F2085D" w:rsidRPr="006C189C" w14:paraId="22D50D32" w14:textId="77777777" w:rsidTr="00A26A47">
        <w:tc>
          <w:tcPr>
            <w:tcW w:w="633" w:type="dxa"/>
          </w:tcPr>
          <w:p w14:paraId="60D4C089" w14:textId="2DB35470" w:rsidR="00F2085D" w:rsidRDefault="00F2085D" w:rsidP="00A26A47">
            <w:pPr>
              <w:spacing w:before="80" w:after="80"/>
              <w:jc w:val="right"/>
              <w:rPr>
                <w:rFonts w:ascii="Times New Roman" w:hAnsi="Times New Roman" w:cs="Times New Roman"/>
              </w:rPr>
            </w:pPr>
            <w:r>
              <w:rPr>
                <w:rFonts w:ascii="Times New Roman" w:hAnsi="Times New Roman" w:cs="Times New Roman"/>
              </w:rPr>
              <w:t>8.16</w:t>
            </w:r>
          </w:p>
        </w:tc>
        <w:tc>
          <w:tcPr>
            <w:tcW w:w="7822" w:type="dxa"/>
            <w:vAlign w:val="center"/>
          </w:tcPr>
          <w:p w14:paraId="5CEB2D5F" w14:textId="1F586C70" w:rsidR="00F2085D" w:rsidRDefault="00F2085D" w:rsidP="00F2085D">
            <w:pPr>
              <w:pStyle w:val="Bullet1"/>
            </w:pPr>
            <w:r w:rsidRPr="002A1724">
              <w:t>Further assurances.</w:t>
            </w:r>
          </w:p>
        </w:tc>
        <w:tc>
          <w:tcPr>
            <w:tcW w:w="900" w:type="dxa"/>
            <w:vAlign w:val="center"/>
          </w:tcPr>
          <w:p w14:paraId="45387B0A" w14:textId="1ACDB6AD" w:rsidR="00F2085D" w:rsidRPr="006C189C" w:rsidRDefault="00F2085D" w:rsidP="00A26A47">
            <w:pPr>
              <w:pStyle w:val="Bullet1"/>
              <w:ind w:left="-104"/>
              <w:jc w:val="center"/>
            </w:pPr>
            <w:r w:rsidRPr="00437BB1">
              <w:rPr>
                <w:sz w:val="40"/>
                <w:szCs w:val="40"/>
              </w:rPr>
              <w:sym w:font="Wingdings 2" w:char="F0A3"/>
            </w:r>
          </w:p>
        </w:tc>
      </w:tr>
      <w:tr w:rsidR="00F2085D" w:rsidRPr="006C189C" w14:paraId="0962C47E" w14:textId="77777777" w:rsidTr="00A26A47">
        <w:tc>
          <w:tcPr>
            <w:tcW w:w="633" w:type="dxa"/>
          </w:tcPr>
          <w:p w14:paraId="0BDDE8BC" w14:textId="0C2220CB" w:rsidR="00F2085D" w:rsidRDefault="00F2085D" w:rsidP="00A26A47">
            <w:pPr>
              <w:spacing w:before="80" w:after="80"/>
              <w:jc w:val="right"/>
              <w:rPr>
                <w:rFonts w:ascii="Times New Roman" w:hAnsi="Times New Roman" w:cs="Times New Roman"/>
              </w:rPr>
            </w:pPr>
            <w:r>
              <w:rPr>
                <w:rFonts w:ascii="Times New Roman" w:hAnsi="Times New Roman" w:cs="Times New Roman"/>
              </w:rPr>
              <w:t>8.17</w:t>
            </w:r>
          </w:p>
        </w:tc>
        <w:tc>
          <w:tcPr>
            <w:tcW w:w="7822" w:type="dxa"/>
            <w:vAlign w:val="center"/>
          </w:tcPr>
          <w:p w14:paraId="5B362021" w14:textId="252396A7" w:rsidR="00F2085D" w:rsidRDefault="00F2085D" w:rsidP="00F2085D">
            <w:pPr>
              <w:pStyle w:val="Bullet1"/>
            </w:pPr>
            <w:r w:rsidRPr="002A1724">
              <w:t>To pay all sums due on any prior encumbrances and keep in good standing.</w:t>
            </w:r>
          </w:p>
        </w:tc>
        <w:tc>
          <w:tcPr>
            <w:tcW w:w="900" w:type="dxa"/>
            <w:vAlign w:val="center"/>
          </w:tcPr>
          <w:p w14:paraId="467B75CB" w14:textId="57972CB6" w:rsidR="00F2085D" w:rsidRPr="006C189C" w:rsidRDefault="00F2085D" w:rsidP="00A26A47">
            <w:pPr>
              <w:pStyle w:val="Bullet1"/>
              <w:ind w:left="-104"/>
              <w:jc w:val="center"/>
            </w:pPr>
            <w:r w:rsidRPr="00437BB1">
              <w:rPr>
                <w:sz w:val="40"/>
                <w:szCs w:val="40"/>
              </w:rPr>
              <w:sym w:font="Wingdings 2" w:char="F0A3"/>
            </w:r>
          </w:p>
        </w:tc>
      </w:tr>
    </w:tbl>
    <w:p w14:paraId="303825DD"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573091E6" w14:textId="77777777" w:rsidTr="00A26A47">
        <w:tc>
          <w:tcPr>
            <w:tcW w:w="633" w:type="dxa"/>
            <w:shd w:val="clear" w:color="auto" w:fill="D9E2F3" w:themeFill="accent1" w:themeFillTint="33"/>
          </w:tcPr>
          <w:p w14:paraId="75116CB8" w14:textId="1DB1A3C7" w:rsidR="00D00779" w:rsidRPr="0024237C" w:rsidRDefault="00F2085D" w:rsidP="00A26A47">
            <w:pPr>
              <w:spacing w:before="80" w:after="80"/>
              <w:jc w:val="right"/>
              <w:rPr>
                <w:rFonts w:ascii="Times New Roman" w:hAnsi="Times New Roman" w:cs="Times New Roman"/>
                <w:b/>
              </w:rPr>
            </w:pPr>
            <w:r>
              <w:rPr>
                <w:rFonts w:ascii="Times New Roman" w:hAnsi="Times New Roman" w:cs="Times New Roman"/>
                <w:b/>
              </w:rPr>
              <w:t>9</w:t>
            </w:r>
            <w:r w:rsidR="00D00779">
              <w:rPr>
                <w:rFonts w:ascii="Times New Roman" w:hAnsi="Times New Roman" w:cs="Times New Roman"/>
                <w:b/>
              </w:rPr>
              <w:t>.</w:t>
            </w:r>
          </w:p>
        </w:tc>
        <w:tc>
          <w:tcPr>
            <w:tcW w:w="8722" w:type="dxa"/>
            <w:gridSpan w:val="2"/>
            <w:shd w:val="clear" w:color="auto" w:fill="D9E2F3" w:themeFill="accent1" w:themeFillTint="33"/>
            <w:vAlign w:val="center"/>
          </w:tcPr>
          <w:p w14:paraId="3884BC17" w14:textId="4D599D33" w:rsidR="00D00779" w:rsidRPr="006C189C" w:rsidRDefault="00F2085D" w:rsidP="00A26A47">
            <w:pPr>
              <w:pStyle w:val="Heading1"/>
              <w:spacing w:before="80" w:after="80"/>
              <w:outlineLvl w:val="0"/>
            </w:pPr>
            <w:r w:rsidRPr="002A1724">
              <w:t>LENDER’S COVENANTS</w:t>
            </w:r>
          </w:p>
        </w:tc>
      </w:tr>
      <w:tr w:rsidR="00D00779" w:rsidRPr="006C189C" w14:paraId="7EB8E264" w14:textId="77777777" w:rsidTr="00A26A47">
        <w:tc>
          <w:tcPr>
            <w:tcW w:w="633" w:type="dxa"/>
          </w:tcPr>
          <w:p w14:paraId="7D5A12B2" w14:textId="0D2605FD" w:rsidR="00D00779" w:rsidRPr="006C189C" w:rsidRDefault="00F2085D" w:rsidP="00A26A47">
            <w:pPr>
              <w:spacing w:before="80" w:after="80"/>
              <w:jc w:val="right"/>
              <w:rPr>
                <w:rFonts w:ascii="Times New Roman" w:hAnsi="Times New Roman" w:cs="Times New Roman"/>
              </w:rPr>
            </w:pPr>
            <w:r>
              <w:rPr>
                <w:rFonts w:ascii="Times New Roman" w:hAnsi="Times New Roman" w:cs="Times New Roman"/>
              </w:rPr>
              <w:t>9</w:t>
            </w:r>
            <w:r w:rsidR="00D00779">
              <w:rPr>
                <w:rFonts w:ascii="Times New Roman" w:hAnsi="Times New Roman" w:cs="Times New Roman"/>
              </w:rPr>
              <w:t>.1</w:t>
            </w:r>
          </w:p>
        </w:tc>
        <w:tc>
          <w:tcPr>
            <w:tcW w:w="7822" w:type="dxa"/>
            <w:vAlign w:val="center"/>
          </w:tcPr>
          <w:p w14:paraId="038C3752" w14:textId="5451427D" w:rsidR="00D00779" w:rsidRPr="006C189C" w:rsidRDefault="00F2085D" w:rsidP="00A26A47">
            <w:pPr>
              <w:pStyle w:val="Bullet1"/>
            </w:pPr>
            <w:r w:rsidRPr="002A1724">
              <w:t>Borrower to have quiet possession until default.</w:t>
            </w:r>
          </w:p>
        </w:tc>
        <w:tc>
          <w:tcPr>
            <w:tcW w:w="900" w:type="dxa"/>
            <w:vAlign w:val="center"/>
          </w:tcPr>
          <w:p w14:paraId="3532F39F"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7397F1A5" w14:textId="77777777" w:rsidTr="00A26A47">
        <w:tc>
          <w:tcPr>
            <w:tcW w:w="633" w:type="dxa"/>
          </w:tcPr>
          <w:p w14:paraId="15D2090C" w14:textId="22965843" w:rsidR="00D00779" w:rsidRDefault="00F2085D" w:rsidP="00A26A47">
            <w:pPr>
              <w:spacing w:before="80" w:after="80"/>
              <w:jc w:val="right"/>
              <w:rPr>
                <w:rFonts w:ascii="Times New Roman" w:hAnsi="Times New Roman" w:cs="Times New Roman"/>
              </w:rPr>
            </w:pPr>
            <w:r>
              <w:rPr>
                <w:rFonts w:ascii="Times New Roman" w:hAnsi="Times New Roman" w:cs="Times New Roman"/>
              </w:rPr>
              <w:t>9</w:t>
            </w:r>
            <w:r w:rsidR="00D00779">
              <w:rPr>
                <w:rFonts w:ascii="Times New Roman" w:hAnsi="Times New Roman" w:cs="Times New Roman"/>
              </w:rPr>
              <w:t>.2</w:t>
            </w:r>
          </w:p>
        </w:tc>
        <w:tc>
          <w:tcPr>
            <w:tcW w:w="7822" w:type="dxa"/>
            <w:vAlign w:val="center"/>
          </w:tcPr>
          <w:p w14:paraId="35B1C86F" w14:textId="51E1A04F" w:rsidR="00D00779" w:rsidRPr="002A1724" w:rsidRDefault="00F2085D" w:rsidP="00A26A47">
            <w:pPr>
              <w:pStyle w:val="Bullet1"/>
            </w:pPr>
            <w:r w:rsidRPr="002A1724">
              <w:t>To apply payments made on account of taxes in payment of taxes when due, as long as the borrower is not in default.</w:t>
            </w:r>
          </w:p>
        </w:tc>
        <w:tc>
          <w:tcPr>
            <w:tcW w:w="900" w:type="dxa"/>
            <w:vAlign w:val="center"/>
          </w:tcPr>
          <w:p w14:paraId="00631136" w14:textId="62E1C94A" w:rsidR="00D00779" w:rsidRPr="006C189C" w:rsidRDefault="00F2085D" w:rsidP="00A26A47">
            <w:pPr>
              <w:pStyle w:val="Bullet1"/>
              <w:ind w:left="-104"/>
              <w:jc w:val="center"/>
            </w:pPr>
            <w:r w:rsidRPr="00437BB1">
              <w:rPr>
                <w:sz w:val="40"/>
                <w:szCs w:val="40"/>
              </w:rPr>
              <w:sym w:font="Wingdings 2" w:char="F0A3"/>
            </w:r>
          </w:p>
        </w:tc>
      </w:tr>
      <w:tr w:rsidR="00F2085D" w:rsidRPr="006C189C" w14:paraId="3D363025" w14:textId="77777777" w:rsidTr="00A26A47">
        <w:tc>
          <w:tcPr>
            <w:tcW w:w="633" w:type="dxa"/>
          </w:tcPr>
          <w:p w14:paraId="2EBCD812" w14:textId="04E1BE7B" w:rsidR="00F2085D" w:rsidRDefault="00F2085D" w:rsidP="00A26A47">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4800FC3B" w14:textId="77777777" w:rsidR="00F2085D" w:rsidRPr="00FA6391" w:rsidRDefault="00F2085D" w:rsidP="00A26A47">
            <w:pPr>
              <w:pStyle w:val="Bullet1"/>
            </w:pPr>
            <w:r w:rsidRPr="00FA6391">
              <w:t>To provide a discharge; borrower to pay costs.</w:t>
            </w:r>
          </w:p>
          <w:p w14:paraId="1DBA044E" w14:textId="28F7FCA5" w:rsidR="00F2085D" w:rsidRPr="00FA6391" w:rsidRDefault="00F2085D" w:rsidP="005762AB">
            <w:pPr>
              <w:jc w:val="both"/>
              <w:rPr>
                <w:rFonts w:ascii="Times New Roman" w:hAnsi="Times New Roman" w:cs="Times New Roman"/>
              </w:rPr>
            </w:pPr>
            <w:r w:rsidRPr="00FA6391">
              <w:rPr>
                <w:rFonts w:ascii="Times New Roman" w:hAnsi="Times New Roman" w:cs="Times New Roman"/>
                <w:spacing w:val="-4"/>
              </w:rPr>
              <w:t xml:space="preserve">Note that s. 72(3) of the </w:t>
            </w:r>
            <w:r w:rsidRPr="00FA6391">
              <w:rPr>
                <w:rFonts w:ascii="Times New Roman" w:hAnsi="Times New Roman" w:cs="Times New Roman"/>
                <w:i/>
                <w:spacing w:val="-4"/>
              </w:rPr>
              <w:t>BPCPA</w:t>
            </w:r>
            <w:r w:rsidRPr="00FA6391">
              <w:rPr>
                <w:rFonts w:ascii="Times New Roman" w:hAnsi="Times New Roman" w:cs="Times New Roman"/>
                <w:spacing w:val="-4"/>
              </w:rPr>
              <w:t xml:space="preserve"> stipulates that a credit grantor/lender must not accept any </w:t>
            </w:r>
            <w:r w:rsidRPr="00C81C93">
              <w:rPr>
                <w:rFonts w:ascii="Times New Roman" w:hAnsi="Times New Roman" w:cs="Times New Roman"/>
                <w:spacing w:val="-4"/>
              </w:rPr>
              <w:t xml:space="preserve">amount for the provision of a mortgage discharge to a borrower that exceeds the maximum amount prescribed, which is currently $75 (Disclosure of the Cost of Consumer Credit Regulation, B.C. Reg. 273/2004, s. 16). The B.C. Financial Institutions Commission’s interpretation of s. 72 of </w:t>
            </w:r>
            <w:r w:rsidRPr="00C81C93">
              <w:rPr>
                <w:rFonts w:ascii="Times New Roman" w:hAnsi="Times New Roman" w:cs="Times New Roman"/>
              </w:rPr>
              <w:t xml:space="preserve">the </w:t>
            </w:r>
            <w:r w:rsidRPr="00C81C93">
              <w:rPr>
                <w:rFonts w:ascii="Times New Roman" w:hAnsi="Times New Roman" w:cs="Times New Roman"/>
                <w:i/>
              </w:rPr>
              <w:t>BPCPA</w:t>
            </w:r>
            <w:r w:rsidRPr="00C81C93">
              <w:rPr>
                <w:rFonts w:ascii="Times New Roman" w:hAnsi="Times New Roman" w:cs="Times New Roman"/>
              </w:rPr>
              <w:t xml:space="preserve"> is that other costs can be charged over and above the $75 discharge fee so long as they are itemized (</w:t>
            </w:r>
            <w:hyperlink r:id="rId23" w:history="1">
              <w:r w:rsidRPr="00C81C93">
                <w:rPr>
                  <w:rStyle w:val="Hyperlink"/>
                  <w:rFonts w:ascii="Times New Roman" w:hAnsi="Times New Roman" w:cs="Times New Roman"/>
                </w:rPr>
                <w:t>Information Bulletin MB 07-003 (January 31, 2007)</w:t>
              </w:r>
            </w:hyperlink>
            <w:r w:rsidRPr="00C81C93">
              <w:rPr>
                <w:rFonts w:ascii="Times New Roman" w:hAnsi="Times New Roman" w:cs="Times New Roman"/>
              </w:rPr>
              <w:t>). It is common practice for private lenders to add the legal costs they incur for the preparation and execution of the discharge. Separate charges for preparation of the payout statement are unusual because they are usually prepared in-house; arguably, if a lender requires the services of an accountant or</w:t>
            </w:r>
            <w:r w:rsidRPr="00FA6391">
              <w:rPr>
                <w:rFonts w:ascii="Times New Roman" w:hAnsi="Times New Roman" w:cs="Times New Roman"/>
              </w:rPr>
              <w:t xml:space="preserve"> other professional </w:t>
            </w:r>
            <w:r w:rsidR="00743584">
              <w:rPr>
                <w:rFonts w:ascii="Times New Roman" w:hAnsi="Times New Roman" w:cs="Times New Roman"/>
              </w:rPr>
              <w:br/>
            </w:r>
          </w:p>
        </w:tc>
        <w:tc>
          <w:tcPr>
            <w:tcW w:w="900" w:type="dxa"/>
            <w:vAlign w:val="center"/>
          </w:tcPr>
          <w:p w14:paraId="0443EF0B" w14:textId="79C6DB30" w:rsidR="00F2085D" w:rsidRPr="006C189C" w:rsidRDefault="00F2085D" w:rsidP="00A26A47">
            <w:pPr>
              <w:pStyle w:val="Bullet1"/>
              <w:ind w:left="-104"/>
              <w:jc w:val="center"/>
            </w:pPr>
            <w:r w:rsidRPr="00437BB1">
              <w:rPr>
                <w:sz w:val="40"/>
                <w:szCs w:val="40"/>
              </w:rPr>
              <w:sym w:font="Wingdings 2" w:char="F0A3"/>
            </w:r>
          </w:p>
        </w:tc>
      </w:tr>
      <w:tr w:rsidR="00743584" w:rsidRPr="006C189C" w14:paraId="54509FFB" w14:textId="77777777" w:rsidTr="00A26A47">
        <w:tc>
          <w:tcPr>
            <w:tcW w:w="633" w:type="dxa"/>
          </w:tcPr>
          <w:p w14:paraId="7A2DAB30" w14:textId="77777777" w:rsidR="00743584" w:rsidRDefault="00743584" w:rsidP="00A26A47">
            <w:pPr>
              <w:spacing w:before="80" w:after="80"/>
              <w:jc w:val="right"/>
              <w:rPr>
                <w:rFonts w:ascii="Times New Roman" w:hAnsi="Times New Roman" w:cs="Times New Roman"/>
              </w:rPr>
            </w:pPr>
          </w:p>
        </w:tc>
        <w:tc>
          <w:tcPr>
            <w:tcW w:w="7822" w:type="dxa"/>
            <w:vAlign w:val="center"/>
          </w:tcPr>
          <w:p w14:paraId="450D3FC8" w14:textId="334CEB9F" w:rsidR="00743584" w:rsidRPr="00FA6391" w:rsidRDefault="00743584" w:rsidP="00A26A47">
            <w:pPr>
              <w:pStyle w:val="Bullet1"/>
            </w:pPr>
            <w:r w:rsidRPr="00FA6391">
              <w:t>to prepare the payout statement, this cost could be added. The lawyer should advise the borrower to review the payout statement to confirm whether the additional costs are legitimate costs incurred by the lender to provide the discharge.</w:t>
            </w:r>
          </w:p>
        </w:tc>
        <w:tc>
          <w:tcPr>
            <w:tcW w:w="900" w:type="dxa"/>
            <w:vAlign w:val="center"/>
          </w:tcPr>
          <w:p w14:paraId="2854B280" w14:textId="77777777" w:rsidR="00743584" w:rsidRPr="00FF1647" w:rsidRDefault="00743584" w:rsidP="00A26A47">
            <w:pPr>
              <w:pStyle w:val="Bullet1"/>
              <w:ind w:left="-104"/>
              <w:jc w:val="center"/>
            </w:pPr>
          </w:p>
        </w:tc>
      </w:tr>
    </w:tbl>
    <w:p w14:paraId="7BB3F7A9"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6F07651B" w14:textId="77777777" w:rsidTr="00A26A47">
        <w:tc>
          <w:tcPr>
            <w:tcW w:w="633" w:type="dxa"/>
            <w:shd w:val="clear" w:color="auto" w:fill="D9E2F3" w:themeFill="accent1" w:themeFillTint="33"/>
          </w:tcPr>
          <w:p w14:paraId="42311484" w14:textId="51726BAA" w:rsidR="00D00779" w:rsidRPr="0024237C" w:rsidRDefault="00F2085D" w:rsidP="00A26A47">
            <w:pPr>
              <w:spacing w:before="80" w:after="80"/>
              <w:jc w:val="right"/>
              <w:rPr>
                <w:rFonts w:ascii="Times New Roman" w:hAnsi="Times New Roman" w:cs="Times New Roman"/>
                <w:b/>
              </w:rPr>
            </w:pPr>
            <w:r>
              <w:rPr>
                <w:rFonts w:ascii="Times New Roman" w:hAnsi="Times New Roman" w:cs="Times New Roman"/>
                <w:b/>
              </w:rPr>
              <w:t>10</w:t>
            </w:r>
            <w:r w:rsidR="00D00779">
              <w:rPr>
                <w:rFonts w:ascii="Times New Roman" w:hAnsi="Times New Roman" w:cs="Times New Roman"/>
                <w:b/>
              </w:rPr>
              <w:t>.</w:t>
            </w:r>
          </w:p>
        </w:tc>
        <w:tc>
          <w:tcPr>
            <w:tcW w:w="8722" w:type="dxa"/>
            <w:gridSpan w:val="2"/>
            <w:shd w:val="clear" w:color="auto" w:fill="D9E2F3" w:themeFill="accent1" w:themeFillTint="33"/>
            <w:vAlign w:val="center"/>
          </w:tcPr>
          <w:p w14:paraId="6FECEB2F" w14:textId="2583AC2E" w:rsidR="00D00779" w:rsidRPr="006C189C" w:rsidRDefault="00F2085D" w:rsidP="00A26A47">
            <w:pPr>
              <w:pStyle w:val="Heading1"/>
              <w:spacing w:before="80" w:after="80"/>
              <w:outlineLvl w:val="0"/>
            </w:pPr>
            <w:r>
              <w:t>DEFAULT</w:t>
            </w:r>
          </w:p>
        </w:tc>
      </w:tr>
      <w:tr w:rsidR="00D00779" w:rsidRPr="006C189C" w14:paraId="0109A1A7" w14:textId="77777777" w:rsidTr="00A26A47">
        <w:tc>
          <w:tcPr>
            <w:tcW w:w="633" w:type="dxa"/>
          </w:tcPr>
          <w:p w14:paraId="09BEA08B" w14:textId="5D4FECA4" w:rsidR="00D00779" w:rsidRPr="006C189C" w:rsidRDefault="00F2085D" w:rsidP="00A26A47">
            <w:pPr>
              <w:spacing w:before="80" w:after="80"/>
              <w:jc w:val="right"/>
              <w:rPr>
                <w:rFonts w:ascii="Times New Roman" w:hAnsi="Times New Roman" w:cs="Times New Roman"/>
              </w:rPr>
            </w:pPr>
            <w:r>
              <w:rPr>
                <w:rFonts w:ascii="Times New Roman" w:hAnsi="Times New Roman" w:cs="Times New Roman"/>
              </w:rPr>
              <w:t>10</w:t>
            </w:r>
            <w:r w:rsidR="00D00779">
              <w:rPr>
                <w:rFonts w:ascii="Times New Roman" w:hAnsi="Times New Roman" w:cs="Times New Roman"/>
              </w:rPr>
              <w:t>.1</w:t>
            </w:r>
          </w:p>
        </w:tc>
        <w:tc>
          <w:tcPr>
            <w:tcW w:w="7822" w:type="dxa"/>
            <w:vAlign w:val="center"/>
          </w:tcPr>
          <w:p w14:paraId="71219EFA" w14:textId="2B0AD1C5" w:rsidR="00D00779" w:rsidRPr="006C189C" w:rsidRDefault="00F2085D" w:rsidP="00A26A47">
            <w:pPr>
              <w:pStyle w:val="Bullet1"/>
            </w:pPr>
            <w:r w:rsidRPr="002A1724">
              <w:t>Effect (e.g., acceleration at the option of the lender).</w:t>
            </w:r>
          </w:p>
        </w:tc>
        <w:tc>
          <w:tcPr>
            <w:tcW w:w="900" w:type="dxa"/>
            <w:vAlign w:val="center"/>
          </w:tcPr>
          <w:p w14:paraId="31DCDCA6"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1E3327FB" w14:textId="77777777" w:rsidTr="00A26A47">
        <w:tc>
          <w:tcPr>
            <w:tcW w:w="633" w:type="dxa"/>
          </w:tcPr>
          <w:p w14:paraId="698B32DF" w14:textId="5853A93A" w:rsidR="00D00779" w:rsidRDefault="00F2085D" w:rsidP="00A26A47">
            <w:pPr>
              <w:spacing w:before="80" w:after="80"/>
              <w:jc w:val="right"/>
              <w:rPr>
                <w:rFonts w:ascii="Times New Roman" w:hAnsi="Times New Roman" w:cs="Times New Roman"/>
              </w:rPr>
            </w:pPr>
            <w:r>
              <w:rPr>
                <w:rFonts w:ascii="Times New Roman" w:hAnsi="Times New Roman" w:cs="Times New Roman"/>
              </w:rPr>
              <w:t>10</w:t>
            </w:r>
            <w:r w:rsidR="00D00779">
              <w:rPr>
                <w:rFonts w:ascii="Times New Roman" w:hAnsi="Times New Roman" w:cs="Times New Roman"/>
              </w:rPr>
              <w:t>.2</w:t>
            </w:r>
          </w:p>
        </w:tc>
        <w:tc>
          <w:tcPr>
            <w:tcW w:w="7822" w:type="dxa"/>
            <w:vAlign w:val="center"/>
          </w:tcPr>
          <w:p w14:paraId="1C2B7F7D" w14:textId="47CDBE90" w:rsidR="00D00779" w:rsidRPr="002A1724" w:rsidRDefault="00F2085D" w:rsidP="00A26A47">
            <w:pPr>
              <w:pStyle w:val="Bullet1"/>
            </w:pPr>
            <w:r w:rsidRPr="002A1724">
              <w:t>Events of default:</w:t>
            </w:r>
          </w:p>
        </w:tc>
        <w:tc>
          <w:tcPr>
            <w:tcW w:w="900" w:type="dxa"/>
            <w:vAlign w:val="center"/>
          </w:tcPr>
          <w:p w14:paraId="4BC6A19F" w14:textId="70FEB0D2" w:rsidR="00D00779" w:rsidRPr="006C189C" w:rsidRDefault="00F2085D" w:rsidP="00A26A47">
            <w:pPr>
              <w:pStyle w:val="Bullet1"/>
              <w:ind w:left="-104"/>
              <w:jc w:val="center"/>
            </w:pPr>
            <w:r w:rsidRPr="00437BB1">
              <w:rPr>
                <w:sz w:val="40"/>
                <w:szCs w:val="40"/>
              </w:rPr>
              <w:sym w:font="Wingdings 2" w:char="F0A3"/>
            </w:r>
          </w:p>
        </w:tc>
      </w:tr>
      <w:tr w:rsidR="00F2085D" w:rsidRPr="006C189C" w14:paraId="467AD308" w14:textId="77777777" w:rsidTr="00A26A47">
        <w:tc>
          <w:tcPr>
            <w:tcW w:w="633" w:type="dxa"/>
          </w:tcPr>
          <w:p w14:paraId="1C999EDC" w14:textId="77777777" w:rsidR="00F2085D" w:rsidRDefault="00F2085D" w:rsidP="00A26A47">
            <w:pPr>
              <w:spacing w:before="80" w:after="80"/>
              <w:jc w:val="right"/>
              <w:rPr>
                <w:rFonts w:ascii="Times New Roman" w:hAnsi="Times New Roman" w:cs="Times New Roman"/>
              </w:rPr>
            </w:pPr>
          </w:p>
        </w:tc>
        <w:tc>
          <w:tcPr>
            <w:tcW w:w="7822" w:type="dxa"/>
            <w:vAlign w:val="center"/>
          </w:tcPr>
          <w:p w14:paraId="4C70227B" w14:textId="6B6050E1" w:rsidR="00F2085D" w:rsidRPr="002A1724" w:rsidRDefault="00F2085D" w:rsidP="001821D1">
            <w:pPr>
              <w:pStyle w:val="Bullet2"/>
              <w:ind w:left="340" w:hanging="340"/>
            </w:pPr>
            <w:r>
              <w:t>.1</w:t>
            </w:r>
            <w:r w:rsidRPr="002A1724">
              <w:tab/>
              <w:t>Non-payment of the principal or interest when it becomes due and payable.</w:t>
            </w:r>
          </w:p>
        </w:tc>
        <w:tc>
          <w:tcPr>
            <w:tcW w:w="900" w:type="dxa"/>
            <w:vAlign w:val="center"/>
          </w:tcPr>
          <w:p w14:paraId="04E7AA3F" w14:textId="77777777" w:rsidR="00F2085D" w:rsidRPr="006C189C" w:rsidRDefault="00F2085D" w:rsidP="00A26A47">
            <w:pPr>
              <w:pStyle w:val="Bullet1"/>
              <w:ind w:left="-104"/>
              <w:jc w:val="center"/>
            </w:pPr>
          </w:p>
        </w:tc>
      </w:tr>
      <w:tr w:rsidR="00F2085D" w:rsidRPr="006C189C" w14:paraId="26934749" w14:textId="77777777" w:rsidTr="00A26A47">
        <w:tc>
          <w:tcPr>
            <w:tcW w:w="633" w:type="dxa"/>
          </w:tcPr>
          <w:p w14:paraId="67759735" w14:textId="77777777" w:rsidR="00F2085D" w:rsidRDefault="00F2085D" w:rsidP="00A26A47">
            <w:pPr>
              <w:spacing w:before="80" w:after="80"/>
              <w:jc w:val="right"/>
              <w:rPr>
                <w:rFonts w:ascii="Times New Roman" w:hAnsi="Times New Roman" w:cs="Times New Roman"/>
              </w:rPr>
            </w:pPr>
          </w:p>
        </w:tc>
        <w:tc>
          <w:tcPr>
            <w:tcW w:w="7822" w:type="dxa"/>
            <w:vAlign w:val="center"/>
          </w:tcPr>
          <w:p w14:paraId="2536AFFC" w14:textId="1E355A5B" w:rsidR="00F2085D" w:rsidRDefault="00F2085D" w:rsidP="001821D1">
            <w:pPr>
              <w:pStyle w:val="Bullet2"/>
              <w:ind w:left="340" w:hanging="340"/>
            </w:pPr>
            <w:r>
              <w:t>.2</w:t>
            </w:r>
            <w:r w:rsidRPr="002A1724">
              <w:tab/>
              <w:t>Breach of a provision of the mortgage.</w:t>
            </w:r>
          </w:p>
        </w:tc>
        <w:tc>
          <w:tcPr>
            <w:tcW w:w="900" w:type="dxa"/>
            <w:vAlign w:val="center"/>
          </w:tcPr>
          <w:p w14:paraId="3E0A2752" w14:textId="77777777" w:rsidR="00F2085D" w:rsidRPr="006C189C" w:rsidRDefault="00F2085D" w:rsidP="00A26A47">
            <w:pPr>
              <w:pStyle w:val="Bullet1"/>
              <w:ind w:left="-104"/>
              <w:jc w:val="center"/>
            </w:pPr>
          </w:p>
        </w:tc>
      </w:tr>
      <w:tr w:rsidR="00F2085D" w:rsidRPr="006C189C" w14:paraId="06A1B92B" w14:textId="77777777" w:rsidTr="00A26A47">
        <w:tc>
          <w:tcPr>
            <w:tcW w:w="633" w:type="dxa"/>
          </w:tcPr>
          <w:p w14:paraId="777212B3" w14:textId="77777777" w:rsidR="00F2085D" w:rsidRDefault="00F2085D" w:rsidP="00A26A47">
            <w:pPr>
              <w:spacing w:before="80" w:after="80"/>
              <w:jc w:val="right"/>
              <w:rPr>
                <w:rFonts w:ascii="Times New Roman" w:hAnsi="Times New Roman" w:cs="Times New Roman"/>
              </w:rPr>
            </w:pPr>
          </w:p>
        </w:tc>
        <w:tc>
          <w:tcPr>
            <w:tcW w:w="7822" w:type="dxa"/>
            <w:vAlign w:val="center"/>
          </w:tcPr>
          <w:p w14:paraId="6E445D4D" w14:textId="2B01AEF0" w:rsidR="00F2085D" w:rsidRDefault="00F2085D" w:rsidP="001821D1">
            <w:pPr>
              <w:pStyle w:val="Bullet2"/>
              <w:ind w:left="340" w:hanging="340"/>
            </w:pPr>
            <w:r>
              <w:t>.3</w:t>
            </w:r>
            <w:r w:rsidRPr="002A1724">
              <w:tab/>
              <w:t>A representation made to obtain the mortgage loan is found to be untrue.</w:t>
            </w:r>
          </w:p>
        </w:tc>
        <w:tc>
          <w:tcPr>
            <w:tcW w:w="900" w:type="dxa"/>
            <w:vAlign w:val="center"/>
          </w:tcPr>
          <w:p w14:paraId="4FBC51FA" w14:textId="77777777" w:rsidR="00F2085D" w:rsidRPr="006C189C" w:rsidRDefault="00F2085D" w:rsidP="00A26A47">
            <w:pPr>
              <w:pStyle w:val="Bullet1"/>
              <w:ind w:left="-104"/>
              <w:jc w:val="center"/>
            </w:pPr>
          </w:p>
        </w:tc>
      </w:tr>
      <w:tr w:rsidR="00F2085D" w:rsidRPr="006C189C" w14:paraId="1C951BA0" w14:textId="77777777" w:rsidTr="00A26A47">
        <w:tc>
          <w:tcPr>
            <w:tcW w:w="633" w:type="dxa"/>
          </w:tcPr>
          <w:p w14:paraId="719CAA87" w14:textId="77777777" w:rsidR="00F2085D" w:rsidRDefault="00F2085D" w:rsidP="00A26A47">
            <w:pPr>
              <w:spacing w:before="80" w:after="80"/>
              <w:jc w:val="right"/>
              <w:rPr>
                <w:rFonts w:ascii="Times New Roman" w:hAnsi="Times New Roman" w:cs="Times New Roman"/>
              </w:rPr>
            </w:pPr>
          </w:p>
        </w:tc>
        <w:tc>
          <w:tcPr>
            <w:tcW w:w="7822" w:type="dxa"/>
            <w:vAlign w:val="center"/>
          </w:tcPr>
          <w:p w14:paraId="2246F814" w14:textId="09A42D6C" w:rsidR="00F2085D" w:rsidRDefault="00F2085D" w:rsidP="001821D1">
            <w:pPr>
              <w:pStyle w:val="Bullet2"/>
              <w:ind w:left="340" w:hanging="340"/>
            </w:pPr>
            <w:r>
              <w:t>.4</w:t>
            </w:r>
            <w:r w:rsidRPr="002A1724">
              <w:tab/>
              <w:t>Non-payment of or default under a prior charge.</w:t>
            </w:r>
          </w:p>
        </w:tc>
        <w:tc>
          <w:tcPr>
            <w:tcW w:w="900" w:type="dxa"/>
            <w:vAlign w:val="center"/>
          </w:tcPr>
          <w:p w14:paraId="17A7D4A2" w14:textId="77777777" w:rsidR="00F2085D" w:rsidRPr="006C189C" w:rsidRDefault="00F2085D" w:rsidP="00A26A47">
            <w:pPr>
              <w:pStyle w:val="Bullet1"/>
              <w:ind w:left="-104"/>
              <w:jc w:val="center"/>
            </w:pPr>
          </w:p>
        </w:tc>
      </w:tr>
      <w:tr w:rsidR="00F2085D" w:rsidRPr="006C189C" w14:paraId="6F96133A" w14:textId="77777777" w:rsidTr="00A26A47">
        <w:tc>
          <w:tcPr>
            <w:tcW w:w="633" w:type="dxa"/>
          </w:tcPr>
          <w:p w14:paraId="5C74AE8D" w14:textId="77777777" w:rsidR="00F2085D" w:rsidRDefault="00F2085D" w:rsidP="00A26A47">
            <w:pPr>
              <w:spacing w:before="80" w:after="80"/>
              <w:jc w:val="right"/>
              <w:rPr>
                <w:rFonts w:ascii="Times New Roman" w:hAnsi="Times New Roman" w:cs="Times New Roman"/>
              </w:rPr>
            </w:pPr>
          </w:p>
        </w:tc>
        <w:tc>
          <w:tcPr>
            <w:tcW w:w="7822" w:type="dxa"/>
            <w:vAlign w:val="center"/>
          </w:tcPr>
          <w:p w14:paraId="03594931" w14:textId="72894EB2" w:rsidR="00F2085D" w:rsidRDefault="00F2085D" w:rsidP="001821D1">
            <w:pPr>
              <w:pStyle w:val="Bullet2"/>
              <w:ind w:left="340" w:hanging="340"/>
            </w:pPr>
            <w:r>
              <w:t>.5</w:t>
            </w:r>
            <w:r w:rsidRPr="002A1724">
              <w:tab/>
              <w:t>Insolvency.</w:t>
            </w:r>
          </w:p>
        </w:tc>
        <w:tc>
          <w:tcPr>
            <w:tcW w:w="900" w:type="dxa"/>
            <w:vAlign w:val="center"/>
          </w:tcPr>
          <w:p w14:paraId="13599AD8" w14:textId="77777777" w:rsidR="00F2085D" w:rsidRPr="006C189C" w:rsidRDefault="00F2085D" w:rsidP="00A26A47">
            <w:pPr>
              <w:pStyle w:val="Bullet1"/>
              <w:ind w:left="-104"/>
              <w:jc w:val="center"/>
            </w:pPr>
          </w:p>
        </w:tc>
      </w:tr>
      <w:tr w:rsidR="00F2085D" w:rsidRPr="006C189C" w14:paraId="4BEE2B89" w14:textId="77777777" w:rsidTr="00A26A47">
        <w:tc>
          <w:tcPr>
            <w:tcW w:w="633" w:type="dxa"/>
          </w:tcPr>
          <w:p w14:paraId="615F3832" w14:textId="77777777" w:rsidR="00F2085D" w:rsidRDefault="00F2085D" w:rsidP="00A26A47">
            <w:pPr>
              <w:spacing w:before="80" w:after="80"/>
              <w:jc w:val="right"/>
              <w:rPr>
                <w:rFonts w:ascii="Times New Roman" w:hAnsi="Times New Roman" w:cs="Times New Roman"/>
              </w:rPr>
            </w:pPr>
          </w:p>
        </w:tc>
        <w:tc>
          <w:tcPr>
            <w:tcW w:w="7822" w:type="dxa"/>
            <w:vAlign w:val="center"/>
          </w:tcPr>
          <w:p w14:paraId="1CFBAF68" w14:textId="52969CCD" w:rsidR="00F2085D" w:rsidRDefault="00F2085D" w:rsidP="001821D1">
            <w:pPr>
              <w:pStyle w:val="Bullet2"/>
              <w:ind w:left="340" w:hanging="340"/>
            </w:pPr>
            <w:r>
              <w:t>.6</w:t>
            </w:r>
            <w:r w:rsidRPr="002A1724">
              <w:tab/>
              <w:t>Property sold or further encumbered.</w:t>
            </w:r>
          </w:p>
        </w:tc>
        <w:tc>
          <w:tcPr>
            <w:tcW w:w="900" w:type="dxa"/>
            <w:vAlign w:val="center"/>
          </w:tcPr>
          <w:p w14:paraId="7E84E911" w14:textId="77777777" w:rsidR="00F2085D" w:rsidRPr="006C189C" w:rsidRDefault="00F2085D" w:rsidP="00A26A47">
            <w:pPr>
              <w:pStyle w:val="Bullet1"/>
              <w:ind w:left="-104"/>
              <w:jc w:val="center"/>
            </w:pPr>
          </w:p>
        </w:tc>
      </w:tr>
      <w:tr w:rsidR="00F2085D" w:rsidRPr="006C189C" w14:paraId="6ED189B7" w14:textId="77777777" w:rsidTr="00A26A47">
        <w:tc>
          <w:tcPr>
            <w:tcW w:w="633" w:type="dxa"/>
          </w:tcPr>
          <w:p w14:paraId="66935762" w14:textId="77777777" w:rsidR="00F2085D" w:rsidRDefault="00F2085D" w:rsidP="00A26A47">
            <w:pPr>
              <w:spacing w:before="80" w:after="80"/>
              <w:jc w:val="right"/>
              <w:rPr>
                <w:rFonts w:ascii="Times New Roman" w:hAnsi="Times New Roman" w:cs="Times New Roman"/>
              </w:rPr>
            </w:pPr>
          </w:p>
        </w:tc>
        <w:tc>
          <w:tcPr>
            <w:tcW w:w="7822" w:type="dxa"/>
            <w:vAlign w:val="center"/>
          </w:tcPr>
          <w:p w14:paraId="3D8C3C58" w14:textId="6AE1F9B0" w:rsidR="00F2085D" w:rsidRDefault="00F2085D" w:rsidP="001821D1">
            <w:pPr>
              <w:pStyle w:val="Bullet2"/>
              <w:ind w:left="340" w:hanging="340"/>
            </w:pPr>
            <w:r>
              <w:t>.7</w:t>
            </w:r>
            <w:r w:rsidRPr="002A1724">
              <w:tab/>
              <w:t>Default under another mortgage or loan agreement with the lender or otherwise.</w:t>
            </w:r>
          </w:p>
        </w:tc>
        <w:tc>
          <w:tcPr>
            <w:tcW w:w="900" w:type="dxa"/>
            <w:vAlign w:val="center"/>
          </w:tcPr>
          <w:p w14:paraId="47F3CB78" w14:textId="77777777" w:rsidR="00F2085D" w:rsidRPr="006C189C" w:rsidRDefault="00F2085D" w:rsidP="00A26A47">
            <w:pPr>
              <w:pStyle w:val="Bullet1"/>
              <w:ind w:left="-104"/>
              <w:jc w:val="center"/>
            </w:pPr>
          </w:p>
        </w:tc>
      </w:tr>
      <w:tr w:rsidR="00F2085D" w:rsidRPr="006C189C" w14:paraId="5A41F1B6" w14:textId="77777777" w:rsidTr="00A26A47">
        <w:tc>
          <w:tcPr>
            <w:tcW w:w="633" w:type="dxa"/>
          </w:tcPr>
          <w:p w14:paraId="53F82250" w14:textId="77777777" w:rsidR="00F2085D" w:rsidRDefault="00F2085D" w:rsidP="00A26A47">
            <w:pPr>
              <w:spacing w:before="80" w:after="80"/>
              <w:jc w:val="right"/>
              <w:rPr>
                <w:rFonts w:ascii="Times New Roman" w:hAnsi="Times New Roman" w:cs="Times New Roman"/>
              </w:rPr>
            </w:pPr>
          </w:p>
        </w:tc>
        <w:tc>
          <w:tcPr>
            <w:tcW w:w="7822" w:type="dxa"/>
            <w:vAlign w:val="center"/>
          </w:tcPr>
          <w:p w14:paraId="71493E63" w14:textId="142C8FC8" w:rsidR="00F2085D" w:rsidRDefault="00F2085D" w:rsidP="001821D1">
            <w:pPr>
              <w:pStyle w:val="Bullet2"/>
              <w:ind w:left="340" w:hanging="340"/>
            </w:pPr>
            <w:r>
              <w:t>.8</w:t>
            </w:r>
            <w:r w:rsidRPr="002A1724">
              <w:tab/>
              <w:t xml:space="preserve">Failure to discharge a </w:t>
            </w:r>
            <w:proofErr w:type="gramStart"/>
            <w:r w:rsidRPr="002A1724">
              <w:t>builders</w:t>
            </w:r>
            <w:proofErr w:type="gramEnd"/>
            <w:r w:rsidRPr="002A1724">
              <w:t xml:space="preserve"> lien or judgment within 30 days of notification (or to give security and diligently defend and dispute builders lien claims).</w:t>
            </w:r>
          </w:p>
        </w:tc>
        <w:tc>
          <w:tcPr>
            <w:tcW w:w="900" w:type="dxa"/>
            <w:vAlign w:val="center"/>
          </w:tcPr>
          <w:p w14:paraId="21EB4850" w14:textId="77777777" w:rsidR="00F2085D" w:rsidRPr="006C189C" w:rsidRDefault="00F2085D" w:rsidP="00A26A47">
            <w:pPr>
              <w:pStyle w:val="Bullet1"/>
              <w:ind w:left="-104"/>
              <w:jc w:val="center"/>
            </w:pPr>
          </w:p>
        </w:tc>
      </w:tr>
      <w:tr w:rsidR="00F2085D" w:rsidRPr="006C189C" w14:paraId="76BC7CE3" w14:textId="77777777" w:rsidTr="00A26A47">
        <w:tc>
          <w:tcPr>
            <w:tcW w:w="633" w:type="dxa"/>
          </w:tcPr>
          <w:p w14:paraId="47904958" w14:textId="77777777" w:rsidR="00F2085D" w:rsidRDefault="00F2085D" w:rsidP="00A26A47">
            <w:pPr>
              <w:spacing w:before="80" w:after="80"/>
              <w:jc w:val="right"/>
              <w:rPr>
                <w:rFonts w:ascii="Times New Roman" w:hAnsi="Times New Roman" w:cs="Times New Roman"/>
              </w:rPr>
            </w:pPr>
          </w:p>
        </w:tc>
        <w:tc>
          <w:tcPr>
            <w:tcW w:w="7822" w:type="dxa"/>
            <w:vAlign w:val="center"/>
          </w:tcPr>
          <w:p w14:paraId="055A9555" w14:textId="3A418325" w:rsidR="00F2085D" w:rsidRDefault="00F2085D" w:rsidP="001821D1">
            <w:pPr>
              <w:pStyle w:val="Bullet2"/>
              <w:ind w:left="340" w:hanging="340"/>
            </w:pPr>
            <w:r>
              <w:t>.9</w:t>
            </w:r>
            <w:r w:rsidRPr="002A1724">
              <w:tab/>
              <w:t>If the borrower is a privately held corporation, change of control of the borrower.</w:t>
            </w:r>
          </w:p>
        </w:tc>
        <w:tc>
          <w:tcPr>
            <w:tcW w:w="900" w:type="dxa"/>
            <w:vAlign w:val="center"/>
          </w:tcPr>
          <w:p w14:paraId="7F1F819E" w14:textId="77777777" w:rsidR="00F2085D" w:rsidRPr="006C189C" w:rsidRDefault="00F2085D" w:rsidP="00A26A47">
            <w:pPr>
              <w:pStyle w:val="Bullet1"/>
              <w:ind w:left="-104"/>
              <w:jc w:val="center"/>
            </w:pPr>
          </w:p>
        </w:tc>
      </w:tr>
      <w:tr w:rsidR="00F2085D" w:rsidRPr="006C189C" w14:paraId="691E23EA" w14:textId="77777777" w:rsidTr="00A26A47">
        <w:tc>
          <w:tcPr>
            <w:tcW w:w="633" w:type="dxa"/>
          </w:tcPr>
          <w:p w14:paraId="30739431" w14:textId="2ADDAA09" w:rsidR="00F2085D" w:rsidRDefault="00F2085D" w:rsidP="00A26A47">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5D08E9CD" w14:textId="208BE9A4" w:rsidR="00F2085D" w:rsidRDefault="00F2085D" w:rsidP="00F2085D">
            <w:pPr>
              <w:pStyle w:val="Bullet1"/>
            </w:pPr>
            <w:r w:rsidRPr="002A1724">
              <w:t>The lender may waive any breach or default, but this does not affect the rights arising from subsequent breaches or defaults.</w:t>
            </w:r>
          </w:p>
        </w:tc>
        <w:tc>
          <w:tcPr>
            <w:tcW w:w="900" w:type="dxa"/>
            <w:vAlign w:val="center"/>
          </w:tcPr>
          <w:p w14:paraId="39FE3AAF" w14:textId="6C154E19" w:rsidR="00F2085D" w:rsidRPr="006C189C" w:rsidRDefault="00F2085D" w:rsidP="00A26A47">
            <w:pPr>
              <w:pStyle w:val="Bullet1"/>
              <w:ind w:left="-104"/>
              <w:jc w:val="center"/>
            </w:pPr>
            <w:r w:rsidRPr="00437BB1">
              <w:rPr>
                <w:sz w:val="40"/>
                <w:szCs w:val="40"/>
              </w:rPr>
              <w:sym w:font="Wingdings 2" w:char="F0A3"/>
            </w:r>
          </w:p>
        </w:tc>
      </w:tr>
    </w:tbl>
    <w:p w14:paraId="3EF48180"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00779" w:rsidRPr="006C189C" w14:paraId="1D7300C6" w14:textId="77777777" w:rsidTr="00A26A47">
        <w:tc>
          <w:tcPr>
            <w:tcW w:w="633" w:type="dxa"/>
            <w:shd w:val="clear" w:color="auto" w:fill="D9E2F3" w:themeFill="accent1" w:themeFillTint="33"/>
          </w:tcPr>
          <w:p w14:paraId="4518DD66" w14:textId="3AD70A66" w:rsidR="00D00779" w:rsidRPr="0024237C" w:rsidRDefault="00F2085D" w:rsidP="00A26A47">
            <w:pPr>
              <w:spacing w:before="80" w:after="80"/>
              <w:jc w:val="right"/>
              <w:rPr>
                <w:rFonts w:ascii="Times New Roman" w:hAnsi="Times New Roman" w:cs="Times New Roman"/>
                <w:b/>
              </w:rPr>
            </w:pPr>
            <w:r>
              <w:rPr>
                <w:rFonts w:ascii="Times New Roman" w:hAnsi="Times New Roman" w:cs="Times New Roman"/>
                <w:b/>
              </w:rPr>
              <w:t>11</w:t>
            </w:r>
            <w:r w:rsidR="00D00779">
              <w:rPr>
                <w:rFonts w:ascii="Times New Roman" w:hAnsi="Times New Roman" w:cs="Times New Roman"/>
                <w:b/>
              </w:rPr>
              <w:t>.</w:t>
            </w:r>
          </w:p>
        </w:tc>
        <w:tc>
          <w:tcPr>
            <w:tcW w:w="8722" w:type="dxa"/>
            <w:gridSpan w:val="2"/>
            <w:shd w:val="clear" w:color="auto" w:fill="D9E2F3" w:themeFill="accent1" w:themeFillTint="33"/>
            <w:vAlign w:val="center"/>
          </w:tcPr>
          <w:p w14:paraId="65F259FC" w14:textId="4B70DDF0" w:rsidR="00D00779" w:rsidRPr="006C189C" w:rsidRDefault="00F2085D" w:rsidP="00A26A47">
            <w:pPr>
              <w:pStyle w:val="Heading1"/>
              <w:spacing w:before="80" w:after="80"/>
              <w:outlineLvl w:val="0"/>
            </w:pPr>
            <w:r>
              <w:t>ENFORCEMENT</w:t>
            </w:r>
          </w:p>
        </w:tc>
      </w:tr>
      <w:tr w:rsidR="00D00779" w:rsidRPr="006C189C" w14:paraId="29338D5F" w14:textId="77777777" w:rsidTr="00A26A47">
        <w:tc>
          <w:tcPr>
            <w:tcW w:w="633" w:type="dxa"/>
          </w:tcPr>
          <w:p w14:paraId="5FF178CE" w14:textId="64384597" w:rsidR="00D00779" w:rsidRPr="006C189C" w:rsidRDefault="00F2085D" w:rsidP="00A26A47">
            <w:pPr>
              <w:spacing w:before="80" w:after="80"/>
              <w:jc w:val="right"/>
              <w:rPr>
                <w:rFonts w:ascii="Times New Roman" w:hAnsi="Times New Roman" w:cs="Times New Roman"/>
              </w:rPr>
            </w:pPr>
            <w:r>
              <w:rPr>
                <w:rFonts w:ascii="Times New Roman" w:hAnsi="Times New Roman" w:cs="Times New Roman"/>
              </w:rPr>
              <w:t>11</w:t>
            </w:r>
            <w:r w:rsidR="00D00779">
              <w:rPr>
                <w:rFonts w:ascii="Times New Roman" w:hAnsi="Times New Roman" w:cs="Times New Roman"/>
              </w:rPr>
              <w:t>.1</w:t>
            </w:r>
          </w:p>
        </w:tc>
        <w:tc>
          <w:tcPr>
            <w:tcW w:w="7822" w:type="dxa"/>
            <w:vAlign w:val="center"/>
          </w:tcPr>
          <w:p w14:paraId="4DB45E9C" w14:textId="31DDD5FF" w:rsidR="00D00779" w:rsidRPr="006C189C" w:rsidRDefault="00F2085D" w:rsidP="00A26A47">
            <w:pPr>
              <w:pStyle w:val="Bullet1"/>
            </w:pPr>
            <w:r w:rsidRPr="002A1724">
              <w:t>Specify circumstances in which the lender may use the various measures set out in the mortgage.</w:t>
            </w:r>
          </w:p>
        </w:tc>
        <w:tc>
          <w:tcPr>
            <w:tcW w:w="900" w:type="dxa"/>
            <w:vAlign w:val="center"/>
          </w:tcPr>
          <w:p w14:paraId="1B9E7678"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76F015DE" w14:textId="77777777" w:rsidTr="00A26A47">
        <w:tc>
          <w:tcPr>
            <w:tcW w:w="633" w:type="dxa"/>
          </w:tcPr>
          <w:p w14:paraId="39C33CB2" w14:textId="41BB1FB2" w:rsidR="00D00779" w:rsidRDefault="00F2085D" w:rsidP="00A26A47">
            <w:pPr>
              <w:spacing w:before="80" w:after="80"/>
              <w:jc w:val="right"/>
              <w:rPr>
                <w:rFonts w:ascii="Times New Roman" w:hAnsi="Times New Roman" w:cs="Times New Roman"/>
              </w:rPr>
            </w:pPr>
            <w:r>
              <w:rPr>
                <w:rFonts w:ascii="Times New Roman" w:hAnsi="Times New Roman" w:cs="Times New Roman"/>
              </w:rPr>
              <w:t>11</w:t>
            </w:r>
            <w:r w:rsidR="00D00779">
              <w:rPr>
                <w:rFonts w:ascii="Times New Roman" w:hAnsi="Times New Roman" w:cs="Times New Roman"/>
              </w:rPr>
              <w:t>.2</w:t>
            </w:r>
          </w:p>
        </w:tc>
        <w:tc>
          <w:tcPr>
            <w:tcW w:w="7822" w:type="dxa"/>
            <w:vAlign w:val="center"/>
          </w:tcPr>
          <w:p w14:paraId="11FC4193" w14:textId="3414116C" w:rsidR="00D00779" w:rsidRPr="002A1724" w:rsidRDefault="00F2085D" w:rsidP="00A26A47">
            <w:pPr>
              <w:pStyle w:val="Bullet1"/>
            </w:pPr>
            <w:r w:rsidRPr="002A1724">
              <w:t>Power to enter, take possession of, and use the property, and to exclude the borrower, but the lender in doing so will not be considered a lender in possession.</w:t>
            </w:r>
          </w:p>
        </w:tc>
        <w:tc>
          <w:tcPr>
            <w:tcW w:w="900" w:type="dxa"/>
            <w:vAlign w:val="center"/>
          </w:tcPr>
          <w:p w14:paraId="156C4DC4" w14:textId="615915E1" w:rsidR="00D00779" w:rsidRPr="006C189C" w:rsidRDefault="00F2085D" w:rsidP="00A26A47">
            <w:pPr>
              <w:pStyle w:val="Bullet1"/>
              <w:ind w:left="-104"/>
              <w:jc w:val="center"/>
            </w:pPr>
            <w:r w:rsidRPr="00437BB1">
              <w:rPr>
                <w:sz w:val="40"/>
                <w:szCs w:val="40"/>
              </w:rPr>
              <w:sym w:font="Wingdings 2" w:char="F0A3"/>
            </w:r>
          </w:p>
        </w:tc>
      </w:tr>
      <w:tr w:rsidR="00F2085D" w:rsidRPr="006C189C" w14:paraId="15016016" w14:textId="77777777" w:rsidTr="00A26A47">
        <w:tc>
          <w:tcPr>
            <w:tcW w:w="633" w:type="dxa"/>
          </w:tcPr>
          <w:p w14:paraId="3E7981AF" w14:textId="6913252F" w:rsidR="00F2085D" w:rsidRDefault="00F2085D" w:rsidP="00A26A47">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5670EAF1" w14:textId="67506A77" w:rsidR="00F2085D" w:rsidRPr="002A1724" w:rsidRDefault="00F2085D" w:rsidP="00A26A47">
            <w:pPr>
              <w:pStyle w:val="Bullet1"/>
            </w:pPr>
            <w:r w:rsidRPr="002A1724">
              <w:t>Power to preserve, maintain, and repair the property.</w:t>
            </w:r>
          </w:p>
        </w:tc>
        <w:tc>
          <w:tcPr>
            <w:tcW w:w="900" w:type="dxa"/>
            <w:vAlign w:val="center"/>
          </w:tcPr>
          <w:p w14:paraId="44F20D9F" w14:textId="24912921" w:rsidR="00F2085D" w:rsidRPr="006C189C" w:rsidRDefault="00F2085D" w:rsidP="00A26A47">
            <w:pPr>
              <w:pStyle w:val="Bullet1"/>
              <w:ind w:left="-104"/>
              <w:jc w:val="center"/>
            </w:pPr>
            <w:r w:rsidRPr="00437BB1">
              <w:rPr>
                <w:sz w:val="40"/>
                <w:szCs w:val="40"/>
              </w:rPr>
              <w:sym w:font="Wingdings 2" w:char="F0A3"/>
            </w:r>
          </w:p>
        </w:tc>
      </w:tr>
      <w:tr w:rsidR="00F2085D" w:rsidRPr="006C189C" w14:paraId="08AA94EF" w14:textId="77777777" w:rsidTr="00A26A47">
        <w:tc>
          <w:tcPr>
            <w:tcW w:w="633" w:type="dxa"/>
          </w:tcPr>
          <w:p w14:paraId="265D9724" w14:textId="14DDF60F" w:rsidR="00F2085D" w:rsidRDefault="00F2085D" w:rsidP="00A26A47">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6F7C005D" w14:textId="76E7CB9E" w:rsidR="00F2085D" w:rsidRPr="002A1724" w:rsidRDefault="00F2085D" w:rsidP="00A26A47">
            <w:pPr>
              <w:pStyle w:val="Bullet1"/>
            </w:pPr>
            <w:r w:rsidRPr="002A1724">
              <w:t>Power to lease or sell, with the proceeds of the sale being applied as set out in the mortgage.</w:t>
            </w:r>
          </w:p>
        </w:tc>
        <w:tc>
          <w:tcPr>
            <w:tcW w:w="900" w:type="dxa"/>
            <w:vAlign w:val="center"/>
          </w:tcPr>
          <w:p w14:paraId="0326F5A6" w14:textId="35505513" w:rsidR="00F2085D" w:rsidRPr="006C189C" w:rsidRDefault="00F2085D" w:rsidP="00A26A47">
            <w:pPr>
              <w:pStyle w:val="Bullet1"/>
              <w:ind w:left="-104"/>
              <w:jc w:val="center"/>
            </w:pPr>
            <w:r w:rsidRPr="00437BB1">
              <w:rPr>
                <w:sz w:val="40"/>
                <w:szCs w:val="40"/>
              </w:rPr>
              <w:sym w:font="Wingdings 2" w:char="F0A3"/>
            </w:r>
          </w:p>
        </w:tc>
      </w:tr>
      <w:tr w:rsidR="00F2085D" w:rsidRPr="006C189C" w14:paraId="7EBADA63" w14:textId="77777777" w:rsidTr="00A26A47">
        <w:tc>
          <w:tcPr>
            <w:tcW w:w="633" w:type="dxa"/>
          </w:tcPr>
          <w:p w14:paraId="505E77DC" w14:textId="35A67B96" w:rsidR="00F2085D" w:rsidRDefault="00F2085D" w:rsidP="00A26A47">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5329197F" w14:textId="275AAA5D" w:rsidR="00F2085D" w:rsidRPr="002A1724" w:rsidRDefault="00F2085D" w:rsidP="00A26A47">
            <w:pPr>
              <w:pStyle w:val="Bullet1"/>
            </w:pPr>
            <w:r w:rsidRPr="002A1724">
              <w:t>Power to have a receiver or receiver-manager appointed.</w:t>
            </w:r>
          </w:p>
        </w:tc>
        <w:tc>
          <w:tcPr>
            <w:tcW w:w="900" w:type="dxa"/>
            <w:vAlign w:val="center"/>
          </w:tcPr>
          <w:p w14:paraId="6AC41086" w14:textId="78DB1E8D" w:rsidR="00F2085D" w:rsidRPr="006C189C" w:rsidRDefault="00F2085D" w:rsidP="00A26A47">
            <w:pPr>
              <w:pStyle w:val="Bullet1"/>
              <w:ind w:left="-104"/>
              <w:jc w:val="center"/>
            </w:pPr>
            <w:r w:rsidRPr="00437BB1">
              <w:rPr>
                <w:sz w:val="40"/>
                <w:szCs w:val="40"/>
              </w:rPr>
              <w:sym w:font="Wingdings 2" w:char="F0A3"/>
            </w:r>
          </w:p>
        </w:tc>
      </w:tr>
    </w:tbl>
    <w:p w14:paraId="513A653D" w14:textId="77777777" w:rsidR="00D00779" w:rsidRDefault="00D00779" w:rsidP="00D00779">
      <w:pPr>
        <w:spacing w:before="80" w:after="80"/>
        <w:rPr>
          <w:rFonts w:ascii="Times New Roman" w:hAnsi="Times New Roman" w:cs="Times New Roman"/>
        </w:rPr>
      </w:pPr>
    </w:p>
    <w:p w14:paraId="30C682AE" w14:textId="77777777" w:rsidR="00743584" w:rsidRDefault="00743584">
      <w:r>
        <w:br w:type="page"/>
      </w:r>
    </w:p>
    <w:tbl>
      <w:tblPr>
        <w:tblStyle w:val="TableGrid"/>
        <w:tblW w:w="0" w:type="auto"/>
        <w:tblLook w:val="04A0" w:firstRow="1" w:lastRow="0" w:firstColumn="1" w:lastColumn="0" w:noHBand="0" w:noVBand="1"/>
      </w:tblPr>
      <w:tblGrid>
        <w:gridCol w:w="715"/>
        <w:gridCol w:w="7830"/>
        <w:gridCol w:w="810"/>
      </w:tblGrid>
      <w:tr w:rsidR="00D00779" w:rsidRPr="006C189C" w14:paraId="6F828E8E" w14:textId="77777777" w:rsidTr="00FF1647">
        <w:tc>
          <w:tcPr>
            <w:tcW w:w="715" w:type="dxa"/>
            <w:shd w:val="clear" w:color="auto" w:fill="D9E2F3" w:themeFill="accent1" w:themeFillTint="33"/>
          </w:tcPr>
          <w:p w14:paraId="484AC733" w14:textId="2E348B08" w:rsidR="00D00779" w:rsidRPr="0024237C" w:rsidRDefault="00F2085D" w:rsidP="00A26A47">
            <w:pPr>
              <w:spacing w:before="80" w:after="80"/>
              <w:jc w:val="right"/>
              <w:rPr>
                <w:rFonts w:ascii="Times New Roman" w:hAnsi="Times New Roman" w:cs="Times New Roman"/>
                <w:b/>
              </w:rPr>
            </w:pPr>
            <w:r>
              <w:rPr>
                <w:rFonts w:ascii="Times New Roman" w:hAnsi="Times New Roman" w:cs="Times New Roman"/>
                <w:b/>
              </w:rPr>
              <w:lastRenderedPageBreak/>
              <w:t>12</w:t>
            </w:r>
            <w:r w:rsidR="00D00779">
              <w:rPr>
                <w:rFonts w:ascii="Times New Roman" w:hAnsi="Times New Roman" w:cs="Times New Roman"/>
                <w:b/>
              </w:rPr>
              <w:t>.</w:t>
            </w:r>
          </w:p>
        </w:tc>
        <w:tc>
          <w:tcPr>
            <w:tcW w:w="8640" w:type="dxa"/>
            <w:gridSpan w:val="2"/>
            <w:shd w:val="clear" w:color="auto" w:fill="D9E2F3" w:themeFill="accent1" w:themeFillTint="33"/>
            <w:vAlign w:val="center"/>
          </w:tcPr>
          <w:p w14:paraId="77C8DAE6" w14:textId="7D3207BE" w:rsidR="00D00779" w:rsidRPr="006C189C" w:rsidRDefault="00F2085D" w:rsidP="00A26A47">
            <w:pPr>
              <w:pStyle w:val="Heading1"/>
              <w:spacing w:before="80" w:after="80"/>
              <w:outlineLvl w:val="0"/>
            </w:pPr>
            <w:r w:rsidRPr="002A1724">
              <w:t>OTHER RIGHTS OF THE LENDER</w:t>
            </w:r>
          </w:p>
        </w:tc>
      </w:tr>
      <w:tr w:rsidR="00D00779" w:rsidRPr="006C189C" w14:paraId="0DC5DAFA" w14:textId="77777777" w:rsidTr="00FF1647">
        <w:tc>
          <w:tcPr>
            <w:tcW w:w="715" w:type="dxa"/>
          </w:tcPr>
          <w:p w14:paraId="7EA3D817" w14:textId="4DBA5455" w:rsidR="00D00779" w:rsidRPr="006C189C" w:rsidRDefault="00F2085D" w:rsidP="00A26A47">
            <w:pPr>
              <w:spacing w:before="80" w:after="80"/>
              <w:jc w:val="right"/>
              <w:rPr>
                <w:rFonts w:ascii="Times New Roman" w:hAnsi="Times New Roman" w:cs="Times New Roman"/>
              </w:rPr>
            </w:pPr>
            <w:r>
              <w:rPr>
                <w:rFonts w:ascii="Times New Roman" w:hAnsi="Times New Roman" w:cs="Times New Roman"/>
              </w:rPr>
              <w:t>12</w:t>
            </w:r>
            <w:r w:rsidR="00D00779">
              <w:rPr>
                <w:rFonts w:ascii="Times New Roman" w:hAnsi="Times New Roman" w:cs="Times New Roman"/>
              </w:rPr>
              <w:t>.1</w:t>
            </w:r>
          </w:p>
        </w:tc>
        <w:tc>
          <w:tcPr>
            <w:tcW w:w="7830" w:type="dxa"/>
            <w:vAlign w:val="center"/>
          </w:tcPr>
          <w:p w14:paraId="6EA5E9F5" w14:textId="68471B1A" w:rsidR="00D00779" w:rsidRPr="006C189C" w:rsidRDefault="00C56880" w:rsidP="00A26A47">
            <w:pPr>
              <w:pStyle w:val="Bullet1"/>
            </w:pPr>
            <w:r w:rsidRPr="002A1724">
              <w:t>To do anything the borrower is required to do, if the borrower fails to do so. Costs to be added to debt and bear interest and to be immediately payable by the borrower.</w:t>
            </w:r>
          </w:p>
        </w:tc>
        <w:tc>
          <w:tcPr>
            <w:tcW w:w="810" w:type="dxa"/>
            <w:vAlign w:val="center"/>
          </w:tcPr>
          <w:p w14:paraId="6E0D42BA"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12994946" w14:textId="77777777" w:rsidTr="00FF1647">
        <w:tc>
          <w:tcPr>
            <w:tcW w:w="715" w:type="dxa"/>
          </w:tcPr>
          <w:p w14:paraId="7A6E509B" w14:textId="2D010DD3" w:rsidR="00D00779" w:rsidRDefault="00F2085D" w:rsidP="00A26A47">
            <w:pPr>
              <w:spacing w:before="80" w:after="80"/>
              <w:jc w:val="right"/>
              <w:rPr>
                <w:rFonts w:ascii="Times New Roman" w:hAnsi="Times New Roman" w:cs="Times New Roman"/>
              </w:rPr>
            </w:pPr>
            <w:r>
              <w:rPr>
                <w:rFonts w:ascii="Times New Roman" w:hAnsi="Times New Roman" w:cs="Times New Roman"/>
              </w:rPr>
              <w:t>12</w:t>
            </w:r>
            <w:r w:rsidR="00D00779">
              <w:rPr>
                <w:rFonts w:ascii="Times New Roman" w:hAnsi="Times New Roman" w:cs="Times New Roman"/>
              </w:rPr>
              <w:t>.2</w:t>
            </w:r>
          </w:p>
        </w:tc>
        <w:tc>
          <w:tcPr>
            <w:tcW w:w="7830" w:type="dxa"/>
            <w:vAlign w:val="center"/>
          </w:tcPr>
          <w:p w14:paraId="75173574" w14:textId="47B29925" w:rsidR="00D00779" w:rsidRPr="002A1724" w:rsidRDefault="00C56880" w:rsidP="00A26A47">
            <w:pPr>
              <w:pStyle w:val="Bullet1"/>
            </w:pPr>
            <w:r w:rsidRPr="002A1724">
              <w:t>To pay monies to preserve, protect, or repair the property. Costs to be added to the debt and bear interest and to be immediately payable by the borrower.</w:t>
            </w:r>
          </w:p>
        </w:tc>
        <w:tc>
          <w:tcPr>
            <w:tcW w:w="810" w:type="dxa"/>
            <w:vAlign w:val="center"/>
          </w:tcPr>
          <w:p w14:paraId="166A99C1" w14:textId="1BE09641" w:rsidR="00D00779" w:rsidRPr="006C189C" w:rsidRDefault="00F2085D" w:rsidP="00A26A47">
            <w:pPr>
              <w:pStyle w:val="Bullet1"/>
              <w:ind w:left="-104"/>
              <w:jc w:val="center"/>
            </w:pPr>
            <w:r w:rsidRPr="00437BB1">
              <w:rPr>
                <w:sz w:val="40"/>
                <w:szCs w:val="40"/>
              </w:rPr>
              <w:sym w:font="Wingdings 2" w:char="F0A3"/>
            </w:r>
          </w:p>
        </w:tc>
      </w:tr>
      <w:tr w:rsidR="00F2085D" w:rsidRPr="006C189C" w14:paraId="0EDBC1CE" w14:textId="77777777" w:rsidTr="00FF1647">
        <w:tc>
          <w:tcPr>
            <w:tcW w:w="715" w:type="dxa"/>
          </w:tcPr>
          <w:p w14:paraId="510ABEB9" w14:textId="4320B48E" w:rsidR="00F2085D" w:rsidRDefault="00F2085D" w:rsidP="00A26A47">
            <w:pPr>
              <w:spacing w:before="80" w:after="80"/>
              <w:jc w:val="right"/>
              <w:rPr>
                <w:rFonts w:ascii="Times New Roman" w:hAnsi="Times New Roman" w:cs="Times New Roman"/>
              </w:rPr>
            </w:pPr>
            <w:r>
              <w:rPr>
                <w:rFonts w:ascii="Times New Roman" w:hAnsi="Times New Roman" w:cs="Times New Roman"/>
              </w:rPr>
              <w:t>12.3</w:t>
            </w:r>
          </w:p>
        </w:tc>
        <w:tc>
          <w:tcPr>
            <w:tcW w:w="7830" w:type="dxa"/>
            <w:vAlign w:val="center"/>
          </w:tcPr>
          <w:p w14:paraId="2443A509" w14:textId="6C8F0C97" w:rsidR="00F2085D" w:rsidRPr="002A1724" w:rsidRDefault="00F2085D" w:rsidP="00A26A47">
            <w:pPr>
              <w:pStyle w:val="Bullet1"/>
            </w:pPr>
            <w:r w:rsidRPr="002A1724">
              <w:t>To discharge any unregistered encumbrances having priority, of which the lender is unaware upon making the advance.</w:t>
            </w:r>
          </w:p>
        </w:tc>
        <w:tc>
          <w:tcPr>
            <w:tcW w:w="810" w:type="dxa"/>
            <w:vAlign w:val="center"/>
          </w:tcPr>
          <w:p w14:paraId="521F1E57" w14:textId="46B8B236" w:rsidR="00F2085D" w:rsidRPr="006C189C" w:rsidRDefault="00F2085D" w:rsidP="00A26A47">
            <w:pPr>
              <w:pStyle w:val="Bullet1"/>
              <w:ind w:left="-104"/>
              <w:jc w:val="center"/>
            </w:pPr>
            <w:r w:rsidRPr="00437BB1">
              <w:rPr>
                <w:sz w:val="40"/>
                <w:szCs w:val="40"/>
              </w:rPr>
              <w:sym w:font="Wingdings 2" w:char="F0A3"/>
            </w:r>
          </w:p>
        </w:tc>
      </w:tr>
      <w:tr w:rsidR="00F2085D" w:rsidRPr="006C189C" w14:paraId="77E2FB99" w14:textId="77777777" w:rsidTr="00FF1647">
        <w:tc>
          <w:tcPr>
            <w:tcW w:w="715" w:type="dxa"/>
          </w:tcPr>
          <w:p w14:paraId="22FAD322" w14:textId="0CB3B5C6" w:rsidR="00F2085D" w:rsidRDefault="00F2085D" w:rsidP="00A26A47">
            <w:pPr>
              <w:spacing w:before="80" w:after="80"/>
              <w:jc w:val="right"/>
              <w:rPr>
                <w:rFonts w:ascii="Times New Roman" w:hAnsi="Times New Roman" w:cs="Times New Roman"/>
              </w:rPr>
            </w:pPr>
            <w:r>
              <w:rPr>
                <w:rFonts w:ascii="Times New Roman" w:hAnsi="Times New Roman" w:cs="Times New Roman"/>
              </w:rPr>
              <w:t>12.4</w:t>
            </w:r>
          </w:p>
        </w:tc>
        <w:tc>
          <w:tcPr>
            <w:tcW w:w="7830" w:type="dxa"/>
            <w:vAlign w:val="center"/>
          </w:tcPr>
          <w:p w14:paraId="0B828317" w14:textId="798040EC" w:rsidR="00F2085D" w:rsidRPr="002A1724" w:rsidRDefault="00F2085D" w:rsidP="00A26A47">
            <w:pPr>
              <w:pStyle w:val="Bullet1"/>
            </w:pPr>
            <w:r w:rsidRPr="002A1724">
              <w:t>To deduct from advances, unpaid taxes, taxes to become due in that year, or interest to the adjustment date.</w:t>
            </w:r>
          </w:p>
        </w:tc>
        <w:tc>
          <w:tcPr>
            <w:tcW w:w="810" w:type="dxa"/>
            <w:vAlign w:val="center"/>
          </w:tcPr>
          <w:p w14:paraId="28EBC4A0" w14:textId="1A56A1AC" w:rsidR="00F2085D" w:rsidRPr="006C189C" w:rsidRDefault="00F2085D" w:rsidP="00A26A47">
            <w:pPr>
              <w:pStyle w:val="Bullet1"/>
              <w:ind w:left="-104"/>
              <w:jc w:val="center"/>
            </w:pPr>
            <w:r w:rsidRPr="00437BB1">
              <w:rPr>
                <w:sz w:val="40"/>
                <w:szCs w:val="40"/>
              </w:rPr>
              <w:sym w:font="Wingdings 2" w:char="F0A3"/>
            </w:r>
          </w:p>
        </w:tc>
      </w:tr>
      <w:tr w:rsidR="00F2085D" w:rsidRPr="006C189C" w14:paraId="30D0DC43" w14:textId="77777777" w:rsidTr="00FF1647">
        <w:tc>
          <w:tcPr>
            <w:tcW w:w="715" w:type="dxa"/>
          </w:tcPr>
          <w:p w14:paraId="23DDCA5C" w14:textId="70A04FF4" w:rsidR="00F2085D" w:rsidRDefault="00F2085D" w:rsidP="00A26A47">
            <w:pPr>
              <w:spacing w:before="80" w:after="80"/>
              <w:jc w:val="right"/>
              <w:rPr>
                <w:rFonts w:ascii="Times New Roman" w:hAnsi="Times New Roman" w:cs="Times New Roman"/>
              </w:rPr>
            </w:pPr>
            <w:r>
              <w:rPr>
                <w:rFonts w:ascii="Times New Roman" w:hAnsi="Times New Roman" w:cs="Times New Roman"/>
              </w:rPr>
              <w:t>12.5</w:t>
            </w:r>
          </w:p>
        </w:tc>
        <w:tc>
          <w:tcPr>
            <w:tcW w:w="7830" w:type="dxa"/>
            <w:vAlign w:val="center"/>
          </w:tcPr>
          <w:p w14:paraId="0EA8E951" w14:textId="5B6C93E0" w:rsidR="00F2085D" w:rsidRPr="002A1724" w:rsidRDefault="00F2085D" w:rsidP="00A26A47">
            <w:pPr>
              <w:pStyle w:val="Bullet1"/>
            </w:pPr>
            <w:r w:rsidRPr="002A1724">
              <w:t>To release one guarantor or covenantor without releasing the others or prejudicing the security.</w:t>
            </w:r>
          </w:p>
        </w:tc>
        <w:tc>
          <w:tcPr>
            <w:tcW w:w="810" w:type="dxa"/>
            <w:vAlign w:val="center"/>
          </w:tcPr>
          <w:p w14:paraId="010B7D41" w14:textId="56CD499A" w:rsidR="00F2085D" w:rsidRPr="006C189C" w:rsidRDefault="00F2085D" w:rsidP="00A26A47">
            <w:pPr>
              <w:pStyle w:val="Bullet1"/>
              <w:ind w:left="-104"/>
              <w:jc w:val="center"/>
            </w:pPr>
            <w:r w:rsidRPr="00437BB1">
              <w:rPr>
                <w:sz w:val="40"/>
                <w:szCs w:val="40"/>
              </w:rPr>
              <w:sym w:font="Wingdings 2" w:char="F0A3"/>
            </w:r>
          </w:p>
        </w:tc>
      </w:tr>
      <w:tr w:rsidR="00F2085D" w:rsidRPr="006C189C" w14:paraId="2E176FF4" w14:textId="77777777" w:rsidTr="00FF1647">
        <w:tc>
          <w:tcPr>
            <w:tcW w:w="715" w:type="dxa"/>
          </w:tcPr>
          <w:p w14:paraId="58651075" w14:textId="5548642A" w:rsidR="00F2085D" w:rsidRDefault="00F2085D" w:rsidP="00A26A47">
            <w:pPr>
              <w:spacing w:before="80" w:after="80"/>
              <w:jc w:val="right"/>
              <w:rPr>
                <w:rFonts w:ascii="Times New Roman" w:hAnsi="Times New Roman" w:cs="Times New Roman"/>
              </w:rPr>
            </w:pPr>
            <w:r>
              <w:rPr>
                <w:rFonts w:ascii="Times New Roman" w:hAnsi="Times New Roman" w:cs="Times New Roman"/>
              </w:rPr>
              <w:t>12.6</w:t>
            </w:r>
          </w:p>
        </w:tc>
        <w:tc>
          <w:tcPr>
            <w:tcW w:w="7830" w:type="dxa"/>
            <w:vAlign w:val="center"/>
          </w:tcPr>
          <w:p w14:paraId="38354DC4" w14:textId="094842B5" w:rsidR="00F2085D" w:rsidRPr="002A1724" w:rsidRDefault="00F2085D" w:rsidP="00A26A47">
            <w:pPr>
              <w:pStyle w:val="Bullet1"/>
            </w:pPr>
            <w:r w:rsidRPr="002A1724">
              <w:t>To apply insurance proceeds to the repair or reinstatement of the property or to monies owing.</w:t>
            </w:r>
          </w:p>
        </w:tc>
        <w:tc>
          <w:tcPr>
            <w:tcW w:w="810" w:type="dxa"/>
            <w:vAlign w:val="center"/>
          </w:tcPr>
          <w:p w14:paraId="6FF53C4E" w14:textId="78D44731" w:rsidR="00F2085D" w:rsidRPr="006C189C" w:rsidRDefault="00F2085D" w:rsidP="00A26A47">
            <w:pPr>
              <w:pStyle w:val="Bullet1"/>
              <w:ind w:left="-104"/>
              <w:jc w:val="center"/>
            </w:pPr>
            <w:r w:rsidRPr="00437BB1">
              <w:rPr>
                <w:sz w:val="40"/>
                <w:szCs w:val="40"/>
              </w:rPr>
              <w:sym w:font="Wingdings 2" w:char="F0A3"/>
            </w:r>
          </w:p>
        </w:tc>
      </w:tr>
      <w:tr w:rsidR="00F2085D" w:rsidRPr="006C189C" w14:paraId="79173FF2" w14:textId="77777777" w:rsidTr="00FF1647">
        <w:tc>
          <w:tcPr>
            <w:tcW w:w="715" w:type="dxa"/>
          </w:tcPr>
          <w:p w14:paraId="249B7B93" w14:textId="479D873F" w:rsidR="00F2085D" w:rsidRDefault="00F2085D" w:rsidP="00A26A47">
            <w:pPr>
              <w:spacing w:before="80" w:after="80"/>
              <w:jc w:val="right"/>
              <w:rPr>
                <w:rFonts w:ascii="Times New Roman" w:hAnsi="Times New Roman" w:cs="Times New Roman"/>
              </w:rPr>
            </w:pPr>
            <w:r>
              <w:rPr>
                <w:rFonts w:ascii="Times New Roman" w:hAnsi="Times New Roman" w:cs="Times New Roman"/>
              </w:rPr>
              <w:t>12.7</w:t>
            </w:r>
          </w:p>
        </w:tc>
        <w:tc>
          <w:tcPr>
            <w:tcW w:w="7830" w:type="dxa"/>
            <w:vAlign w:val="center"/>
          </w:tcPr>
          <w:p w14:paraId="7BE087D9" w14:textId="1E447895" w:rsidR="00F2085D" w:rsidRPr="002A1724" w:rsidRDefault="00F2085D" w:rsidP="00A26A47">
            <w:pPr>
              <w:pStyle w:val="Bullet1"/>
            </w:pPr>
            <w:r w:rsidRPr="002A1724">
              <w:t>To require the borrower to surrender any statutory right to require the insurance proceeds to be applied in any particular manner.</w:t>
            </w:r>
          </w:p>
        </w:tc>
        <w:tc>
          <w:tcPr>
            <w:tcW w:w="810" w:type="dxa"/>
            <w:vAlign w:val="center"/>
          </w:tcPr>
          <w:p w14:paraId="6FC87AAD" w14:textId="51EACE80" w:rsidR="00F2085D" w:rsidRPr="006C189C" w:rsidRDefault="00F2085D" w:rsidP="00A26A47">
            <w:pPr>
              <w:pStyle w:val="Bullet1"/>
              <w:ind w:left="-104"/>
              <w:jc w:val="center"/>
            </w:pPr>
            <w:r w:rsidRPr="00437BB1">
              <w:rPr>
                <w:sz w:val="40"/>
                <w:szCs w:val="40"/>
              </w:rPr>
              <w:sym w:font="Wingdings 2" w:char="F0A3"/>
            </w:r>
          </w:p>
        </w:tc>
      </w:tr>
      <w:tr w:rsidR="00F2085D" w:rsidRPr="006C189C" w14:paraId="59047A9C" w14:textId="77777777" w:rsidTr="00FF1647">
        <w:tc>
          <w:tcPr>
            <w:tcW w:w="715" w:type="dxa"/>
          </w:tcPr>
          <w:p w14:paraId="37E9D5D5" w14:textId="768B9659" w:rsidR="00F2085D" w:rsidRDefault="00F2085D" w:rsidP="00A26A47">
            <w:pPr>
              <w:spacing w:before="80" w:after="80"/>
              <w:jc w:val="right"/>
              <w:rPr>
                <w:rFonts w:ascii="Times New Roman" w:hAnsi="Times New Roman" w:cs="Times New Roman"/>
              </w:rPr>
            </w:pPr>
            <w:r>
              <w:rPr>
                <w:rFonts w:ascii="Times New Roman" w:hAnsi="Times New Roman" w:cs="Times New Roman"/>
              </w:rPr>
              <w:t>12.8</w:t>
            </w:r>
          </w:p>
        </w:tc>
        <w:tc>
          <w:tcPr>
            <w:tcW w:w="7830" w:type="dxa"/>
            <w:vAlign w:val="center"/>
          </w:tcPr>
          <w:p w14:paraId="20BD2A7E" w14:textId="7C1B20B9" w:rsidR="00F2085D" w:rsidRPr="002A1724" w:rsidRDefault="00F2085D" w:rsidP="00A26A47">
            <w:pPr>
              <w:pStyle w:val="Bullet1"/>
            </w:pPr>
            <w:r w:rsidRPr="002A1724">
              <w:t>To realize on all securities in any order. Rights and remedies set out in the mortgage are cumulative and additional to any other remedies.</w:t>
            </w:r>
          </w:p>
        </w:tc>
        <w:tc>
          <w:tcPr>
            <w:tcW w:w="810" w:type="dxa"/>
            <w:vAlign w:val="center"/>
          </w:tcPr>
          <w:p w14:paraId="1413DCA6" w14:textId="4D005916" w:rsidR="00F2085D" w:rsidRPr="006C189C" w:rsidRDefault="00F2085D" w:rsidP="00A26A47">
            <w:pPr>
              <w:pStyle w:val="Bullet1"/>
              <w:ind w:left="-104"/>
              <w:jc w:val="center"/>
            </w:pPr>
            <w:r w:rsidRPr="00437BB1">
              <w:rPr>
                <w:sz w:val="40"/>
                <w:szCs w:val="40"/>
              </w:rPr>
              <w:sym w:font="Wingdings 2" w:char="F0A3"/>
            </w:r>
          </w:p>
        </w:tc>
      </w:tr>
    </w:tbl>
    <w:p w14:paraId="15B8DB42"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715"/>
        <w:gridCol w:w="7830"/>
        <w:gridCol w:w="810"/>
      </w:tblGrid>
      <w:tr w:rsidR="00D00779" w:rsidRPr="006C189C" w14:paraId="1D5EB245" w14:textId="77777777" w:rsidTr="00FF1647">
        <w:tc>
          <w:tcPr>
            <w:tcW w:w="715" w:type="dxa"/>
            <w:shd w:val="clear" w:color="auto" w:fill="D9E2F3" w:themeFill="accent1" w:themeFillTint="33"/>
          </w:tcPr>
          <w:p w14:paraId="6FC0355C" w14:textId="4825D69D" w:rsidR="00D00779" w:rsidRPr="0024237C" w:rsidRDefault="00426173" w:rsidP="00A26A47">
            <w:pPr>
              <w:spacing w:before="80" w:after="80"/>
              <w:jc w:val="right"/>
              <w:rPr>
                <w:rFonts w:ascii="Times New Roman" w:hAnsi="Times New Roman" w:cs="Times New Roman"/>
                <w:b/>
              </w:rPr>
            </w:pPr>
            <w:r>
              <w:rPr>
                <w:rFonts w:ascii="Times New Roman" w:hAnsi="Times New Roman" w:cs="Times New Roman"/>
                <w:b/>
              </w:rPr>
              <w:t>13</w:t>
            </w:r>
            <w:r w:rsidR="00D00779">
              <w:rPr>
                <w:rFonts w:ascii="Times New Roman" w:hAnsi="Times New Roman" w:cs="Times New Roman"/>
                <w:b/>
              </w:rPr>
              <w:t>.</w:t>
            </w:r>
          </w:p>
        </w:tc>
        <w:tc>
          <w:tcPr>
            <w:tcW w:w="8640" w:type="dxa"/>
            <w:gridSpan w:val="2"/>
            <w:shd w:val="clear" w:color="auto" w:fill="D9E2F3" w:themeFill="accent1" w:themeFillTint="33"/>
            <w:vAlign w:val="center"/>
          </w:tcPr>
          <w:p w14:paraId="3BCC0814" w14:textId="123E277D" w:rsidR="00D00779" w:rsidRPr="006C189C" w:rsidRDefault="00426173" w:rsidP="00A26A47">
            <w:pPr>
              <w:pStyle w:val="Heading1"/>
              <w:spacing w:before="80" w:after="80"/>
              <w:outlineLvl w:val="0"/>
            </w:pPr>
            <w:r w:rsidRPr="002A1724">
              <w:t>SECURITY PROVISIONS</w:t>
            </w:r>
          </w:p>
        </w:tc>
      </w:tr>
      <w:tr w:rsidR="00D00779" w:rsidRPr="006C189C" w14:paraId="52DB3FAE" w14:textId="77777777" w:rsidTr="00FF1647">
        <w:tc>
          <w:tcPr>
            <w:tcW w:w="715" w:type="dxa"/>
          </w:tcPr>
          <w:p w14:paraId="54E9D416" w14:textId="0AE23E12" w:rsidR="00D00779" w:rsidRPr="006C189C" w:rsidRDefault="00426173" w:rsidP="00A26A47">
            <w:pPr>
              <w:spacing w:before="80" w:after="80"/>
              <w:jc w:val="right"/>
              <w:rPr>
                <w:rFonts w:ascii="Times New Roman" w:hAnsi="Times New Roman" w:cs="Times New Roman"/>
              </w:rPr>
            </w:pPr>
            <w:r>
              <w:rPr>
                <w:rFonts w:ascii="Times New Roman" w:hAnsi="Times New Roman" w:cs="Times New Roman"/>
              </w:rPr>
              <w:t>13</w:t>
            </w:r>
            <w:r w:rsidR="00D00779">
              <w:rPr>
                <w:rFonts w:ascii="Times New Roman" w:hAnsi="Times New Roman" w:cs="Times New Roman"/>
              </w:rPr>
              <w:t>.1</w:t>
            </w:r>
          </w:p>
        </w:tc>
        <w:tc>
          <w:tcPr>
            <w:tcW w:w="7830" w:type="dxa"/>
            <w:vAlign w:val="center"/>
          </w:tcPr>
          <w:p w14:paraId="297A33B9" w14:textId="42804848" w:rsidR="00D00779" w:rsidRPr="006C189C" w:rsidRDefault="00426173" w:rsidP="00A26A47">
            <w:pPr>
              <w:pStyle w:val="Bullet1"/>
            </w:pPr>
            <w:r w:rsidRPr="002A1724">
              <w:t>Security is additional to any other security held by the lender. No merger.</w:t>
            </w:r>
          </w:p>
        </w:tc>
        <w:tc>
          <w:tcPr>
            <w:tcW w:w="810" w:type="dxa"/>
            <w:vAlign w:val="center"/>
          </w:tcPr>
          <w:p w14:paraId="501F10FB"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691A426F" w14:textId="77777777" w:rsidTr="00FF1647">
        <w:tc>
          <w:tcPr>
            <w:tcW w:w="715" w:type="dxa"/>
          </w:tcPr>
          <w:p w14:paraId="4026CF87" w14:textId="3F12B8C3" w:rsidR="00D00779" w:rsidRDefault="00426173" w:rsidP="00A26A47">
            <w:pPr>
              <w:spacing w:before="80" w:after="80"/>
              <w:jc w:val="right"/>
              <w:rPr>
                <w:rFonts w:ascii="Times New Roman" w:hAnsi="Times New Roman" w:cs="Times New Roman"/>
              </w:rPr>
            </w:pPr>
            <w:r>
              <w:rPr>
                <w:rFonts w:ascii="Times New Roman" w:hAnsi="Times New Roman" w:cs="Times New Roman"/>
              </w:rPr>
              <w:t>13</w:t>
            </w:r>
            <w:r w:rsidR="00D00779">
              <w:rPr>
                <w:rFonts w:ascii="Times New Roman" w:hAnsi="Times New Roman" w:cs="Times New Roman"/>
              </w:rPr>
              <w:t>.2</w:t>
            </w:r>
          </w:p>
        </w:tc>
        <w:tc>
          <w:tcPr>
            <w:tcW w:w="7830" w:type="dxa"/>
            <w:vAlign w:val="center"/>
          </w:tcPr>
          <w:p w14:paraId="2BF4354D" w14:textId="2CFC5504" w:rsidR="00D00779" w:rsidRPr="002A1724" w:rsidRDefault="00426173" w:rsidP="00A26A47">
            <w:pPr>
              <w:pStyle w:val="Bullet1"/>
            </w:pPr>
            <w:r w:rsidRPr="002A1724">
              <w:t>Obligation to pay is not extinguished by a judgment.</w:t>
            </w:r>
          </w:p>
        </w:tc>
        <w:tc>
          <w:tcPr>
            <w:tcW w:w="810" w:type="dxa"/>
            <w:vAlign w:val="center"/>
          </w:tcPr>
          <w:p w14:paraId="52AD9AD8" w14:textId="77777777" w:rsidR="00D00779" w:rsidRPr="006C189C" w:rsidRDefault="00D00779" w:rsidP="00A26A47">
            <w:pPr>
              <w:pStyle w:val="Bullet1"/>
              <w:ind w:left="-104"/>
              <w:jc w:val="center"/>
            </w:pPr>
            <w:r w:rsidRPr="00437BB1">
              <w:rPr>
                <w:sz w:val="40"/>
                <w:szCs w:val="40"/>
              </w:rPr>
              <w:sym w:font="Wingdings 2" w:char="F0A3"/>
            </w:r>
          </w:p>
        </w:tc>
      </w:tr>
    </w:tbl>
    <w:p w14:paraId="4676521D" w14:textId="77777777" w:rsidR="00D00779" w:rsidRDefault="00D00779" w:rsidP="00D00779">
      <w:pPr>
        <w:spacing w:before="80" w:after="8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711"/>
        <w:gridCol w:w="7822"/>
        <w:gridCol w:w="822"/>
      </w:tblGrid>
      <w:tr w:rsidR="00D00779" w:rsidRPr="006C189C" w14:paraId="65E47C38" w14:textId="77777777" w:rsidTr="00FF1647">
        <w:tc>
          <w:tcPr>
            <w:tcW w:w="711" w:type="dxa"/>
            <w:shd w:val="clear" w:color="auto" w:fill="D9E2F3" w:themeFill="accent1" w:themeFillTint="33"/>
          </w:tcPr>
          <w:p w14:paraId="4438ECAD" w14:textId="6156EDAC" w:rsidR="00D00779" w:rsidRPr="0024237C" w:rsidRDefault="00426173" w:rsidP="00A26A47">
            <w:pPr>
              <w:spacing w:before="80" w:after="80"/>
              <w:jc w:val="right"/>
              <w:rPr>
                <w:rFonts w:ascii="Times New Roman" w:hAnsi="Times New Roman" w:cs="Times New Roman"/>
                <w:b/>
              </w:rPr>
            </w:pPr>
            <w:r>
              <w:rPr>
                <w:rFonts w:ascii="Times New Roman" w:hAnsi="Times New Roman" w:cs="Times New Roman"/>
                <w:b/>
              </w:rPr>
              <w:t>1</w:t>
            </w:r>
            <w:r w:rsidR="00D00779">
              <w:rPr>
                <w:rFonts w:ascii="Times New Roman" w:hAnsi="Times New Roman" w:cs="Times New Roman"/>
                <w:b/>
              </w:rPr>
              <w:t>4.</w:t>
            </w:r>
          </w:p>
        </w:tc>
        <w:tc>
          <w:tcPr>
            <w:tcW w:w="8644" w:type="dxa"/>
            <w:gridSpan w:val="2"/>
            <w:shd w:val="clear" w:color="auto" w:fill="D9E2F3" w:themeFill="accent1" w:themeFillTint="33"/>
            <w:vAlign w:val="center"/>
          </w:tcPr>
          <w:p w14:paraId="56DC8B9A" w14:textId="43D9F3DD" w:rsidR="00D00779" w:rsidRPr="006C189C" w:rsidRDefault="00426173" w:rsidP="00A26A47">
            <w:pPr>
              <w:pStyle w:val="Heading1"/>
              <w:spacing w:before="80" w:after="80"/>
              <w:outlineLvl w:val="0"/>
            </w:pPr>
            <w:r w:rsidRPr="002A1724">
              <w:t>MISCELLANEOUS</w:t>
            </w:r>
          </w:p>
        </w:tc>
      </w:tr>
      <w:tr w:rsidR="00D00779" w:rsidRPr="006C189C" w14:paraId="62A34BCF" w14:textId="77777777" w:rsidTr="00FF1647">
        <w:tc>
          <w:tcPr>
            <w:tcW w:w="711" w:type="dxa"/>
          </w:tcPr>
          <w:p w14:paraId="097E520E" w14:textId="6EA47EAB" w:rsidR="00D00779" w:rsidRPr="006C189C" w:rsidRDefault="00426173" w:rsidP="00A26A47">
            <w:pPr>
              <w:spacing w:before="80" w:after="80"/>
              <w:jc w:val="right"/>
              <w:rPr>
                <w:rFonts w:ascii="Times New Roman" w:hAnsi="Times New Roman" w:cs="Times New Roman"/>
              </w:rPr>
            </w:pPr>
            <w:r>
              <w:rPr>
                <w:rFonts w:ascii="Times New Roman" w:hAnsi="Times New Roman" w:cs="Times New Roman"/>
              </w:rPr>
              <w:t>1</w:t>
            </w:r>
            <w:r w:rsidR="00D00779">
              <w:rPr>
                <w:rFonts w:ascii="Times New Roman" w:hAnsi="Times New Roman" w:cs="Times New Roman"/>
              </w:rPr>
              <w:t>4.1</w:t>
            </w:r>
          </w:p>
        </w:tc>
        <w:tc>
          <w:tcPr>
            <w:tcW w:w="7822" w:type="dxa"/>
            <w:vAlign w:val="center"/>
          </w:tcPr>
          <w:p w14:paraId="4E1E912B" w14:textId="56CEC977" w:rsidR="00D00779" w:rsidRPr="006C189C" w:rsidRDefault="00426173" w:rsidP="00A26A47">
            <w:pPr>
              <w:pStyle w:val="Bullet1"/>
            </w:pPr>
            <w:r w:rsidRPr="002A1724">
              <w:t>Lender has no obligation to advance monies.</w:t>
            </w:r>
          </w:p>
        </w:tc>
        <w:tc>
          <w:tcPr>
            <w:tcW w:w="822" w:type="dxa"/>
            <w:vAlign w:val="center"/>
          </w:tcPr>
          <w:p w14:paraId="05B3ED4D"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021EB157" w14:textId="77777777" w:rsidTr="00FF1647">
        <w:tc>
          <w:tcPr>
            <w:tcW w:w="711" w:type="dxa"/>
          </w:tcPr>
          <w:p w14:paraId="2DA01DD1" w14:textId="379C46EE" w:rsidR="00D00779" w:rsidRDefault="00426173" w:rsidP="00A26A47">
            <w:pPr>
              <w:spacing w:before="80" w:after="80"/>
              <w:jc w:val="right"/>
              <w:rPr>
                <w:rFonts w:ascii="Times New Roman" w:hAnsi="Times New Roman" w:cs="Times New Roman"/>
              </w:rPr>
            </w:pPr>
            <w:r>
              <w:rPr>
                <w:rFonts w:ascii="Times New Roman" w:hAnsi="Times New Roman" w:cs="Times New Roman"/>
              </w:rPr>
              <w:t>1</w:t>
            </w:r>
            <w:r w:rsidR="00D00779">
              <w:rPr>
                <w:rFonts w:ascii="Times New Roman" w:hAnsi="Times New Roman" w:cs="Times New Roman"/>
              </w:rPr>
              <w:t>4.2</w:t>
            </w:r>
          </w:p>
        </w:tc>
        <w:tc>
          <w:tcPr>
            <w:tcW w:w="7822" w:type="dxa"/>
            <w:vAlign w:val="center"/>
          </w:tcPr>
          <w:p w14:paraId="72A497B1" w14:textId="6459F6B1" w:rsidR="00D00779" w:rsidRPr="002A1724" w:rsidRDefault="00426173" w:rsidP="00A26A47">
            <w:pPr>
              <w:pStyle w:val="Bullet1"/>
            </w:pPr>
            <w:r w:rsidRPr="002A1724">
              <w:t>Conditions to be satisfied for redemption.</w:t>
            </w:r>
          </w:p>
        </w:tc>
        <w:tc>
          <w:tcPr>
            <w:tcW w:w="822" w:type="dxa"/>
            <w:vAlign w:val="center"/>
          </w:tcPr>
          <w:p w14:paraId="2F5C470E" w14:textId="56B964F1" w:rsidR="00D00779" w:rsidRPr="006C189C" w:rsidRDefault="00426173" w:rsidP="00A26A47">
            <w:pPr>
              <w:pStyle w:val="Bullet1"/>
              <w:ind w:left="-104"/>
              <w:jc w:val="center"/>
            </w:pPr>
            <w:r w:rsidRPr="00437BB1">
              <w:rPr>
                <w:sz w:val="40"/>
                <w:szCs w:val="40"/>
              </w:rPr>
              <w:sym w:font="Wingdings 2" w:char="F0A3"/>
            </w:r>
          </w:p>
        </w:tc>
      </w:tr>
      <w:tr w:rsidR="00426173" w:rsidRPr="006C189C" w14:paraId="670301F2" w14:textId="77777777" w:rsidTr="00FF1647">
        <w:tc>
          <w:tcPr>
            <w:tcW w:w="711" w:type="dxa"/>
          </w:tcPr>
          <w:p w14:paraId="14ABB999" w14:textId="29C4E31E" w:rsidR="00426173" w:rsidRDefault="00426173" w:rsidP="00A26A47">
            <w:pPr>
              <w:spacing w:before="80" w:after="80"/>
              <w:jc w:val="right"/>
              <w:rPr>
                <w:rFonts w:ascii="Times New Roman" w:hAnsi="Times New Roman" w:cs="Times New Roman"/>
              </w:rPr>
            </w:pPr>
            <w:r>
              <w:rPr>
                <w:rFonts w:ascii="Times New Roman" w:hAnsi="Times New Roman" w:cs="Times New Roman"/>
              </w:rPr>
              <w:t>14.3</w:t>
            </w:r>
          </w:p>
        </w:tc>
        <w:tc>
          <w:tcPr>
            <w:tcW w:w="7822" w:type="dxa"/>
            <w:vAlign w:val="center"/>
          </w:tcPr>
          <w:p w14:paraId="1AFBD47D" w14:textId="3AC6275C" w:rsidR="00426173" w:rsidRPr="002A1724" w:rsidRDefault="00426173" w:rsidP="00A26A47">
            <w:pPr>
              <w:pStyle w:val="Bullet1"/>
            </w:pPr>
            <w:r w:rsidRPr="002A1724">
              <w:t>Right to assign. Assignees are bound by the provisions of this mortgage.</w:t>
            </w:r>
          </w:p>
        </w:tc>
        <w:tc>
          <w:tcPr>
            <w:tcW w:w="822" w:type="dxa"/>
            <w:vAlign w:val="center"/>
          </w:tcPr>
          <w:p w14:paraId="4A1371D6" w14:textId="15A4E5C0" w:rsidR="00426173" w:rsidRPr="006C189C" w:rsidRDefault="00426173" w:rsidP="00A26A47">
            <w:pPr>
              <w:pStyle w:val="Bullet1"/>
              <w:ind w:left="-104"/>
              <w:jc w:val="center"/>
            </w:pPr>
            <w:r w:rsidRPr="00437BB1">
              <w:rPr>
                <w:sz w:val="40"/>
                <w:szCs w:val="40"/>
              </w:rPr>
              <w:sym w:font="Wingdings 2" w:char="F0A3"/>
            </w:r>
          </w:p>
        </w:tc>
      </w:tr>
      <w:tr w:rsidR="00426173" w:rsidRPr="006C189C" w14:paraId="13508AA1" w14:textId="77777777" w:rsidTr="00FF1647">
        <w:tc>
          <w:tcPr>
            <w:tcW w:w="711" w:type="dxa"/>
          </w:tcPr>
          <w:p w14:paraId="7D741C34" w14:textId="6E24D2DC" w:rsidR="00426173" w:rsidRDefault="00426173" w:rsidP="00A26A47">
            <w:pPr>
              <w:spacing w:before="80" w:after="80"/>
              <w:jc w:val="right"/>
              <w:rPr>
                <w:rFonts w:ascii="Times New Roman" w:hAnsi="Times New Roman" w:cs="Times New Roman"/>
              </w:rPr>
            </w:pPr>
            <w:r>
              <w:rPr>
                <w:rFonts w:ascii="Times New Roman" w:hAnsi="Times New Roman" w:cs="Times New Roman"/>
              </w:rPr>
              <w:t>14.4</w:t>
            </w:r>
          </w:p>
        </w:tc>
        <w:tc>
          <w:tcPr>
            <w:tcW w:w="7822" w:type="dxa"/>
            <w:vAlign w:val="center"/>
          </w:tcPr>
          <w:p w14:paraId="6A6B0208" w14:textId="3C39A54A" w:rsidR="00426173" w:rsidRPr="002A1724" w:rsidRDefault="00426173" w:rsidP="00A26A47">
            <w:pPr>
              <w:pStyle w:val="Bullet1"/>
            </w:pPr>
            <w:r w:rsidRPr="002A1724">
              <w:t>Relationship between commitment letter and mortgage (e.g., non-merger of commitment letter, with mortgage prevailing in the event of inconsistency).</w:t>
            </w:r>
          </w:p>
        </w:tc>
        <w:tc>
          <w:tcPr>
            <w:tcW w:w="822" w:type="dxa"/>
            <w:vAlign w:val="center"/>
          </w:tcPr>
          <w:p w14:paraId="2639D296" w14:textId="4C1AB1FD" w:rsidR="00426173" w:rsidRPr="006C189C" w:rsidRDefault="00426173" w:rsidP="00A26A47">
            <w:pPr>
              <w:pStyle w:val="Bullet1"/>
              <w:ind w:left="-104"/>
              <w:jc w:val="center"/>
            </w:pPr>
            <w:r w:rsidRPr="00437BB1">
              <w:rPr>
                <w:sz w:val="40"/>
                <w:szCs w:val="40"/>
              </w:rPr>
              <w:sym w:font="Wingdings 2" w:char="F0A3"/>
            </w:r>
          </w:p>
        </w:tc>
      </w:tr>
      <w:tr w:rsidR="00426173" w:rsidRPr="006C189C" w14:paraId="7AD19E78" w14:textId="77777777" w:rsidTr="00FF1647">
        <w:tc>
          <w:tcPr>
            <w:tcW w:w="711" w:type="dxa"/>
          </w:tcPr>
          <w:p w14:paraId="72BC830B" w14:textId="6F38B93A" w:rsidR="00426173" w:rsidRDefault="00426173" w:rsidP="00A26A47">
            <w:pPr>
              <w:spacing w:before="80" w:after="80"/>
              <w:jc w:val="right"/>
              <w:rPr>
                <w:rFonts w:ascii="Times New Roman" w:hAnsi="Times New Roman" w:cs="Times New Roman"/>
              </w:rPr>
            </w:pPr>
            <w:r>
              <w:rPr>
                <w:rFonts w:ascii="Times New Roman" w:hAnsi="Times New Roman" w:cs="Times New Roman"/>
              </w:rPr>
              <w:t>14.5</w:t>
            </w:r>
          </w:p>
        </w:tc>
        <w:tc>
          <w:tcPr>
            <w:tcW w:w="7822" w:type="dxa"/>
            <w:vAlign w:val="center"/>
          </w:tcPr>
          <w:p w14:paraId="44FC394D" w14:textId="0308FFC3" w:rsidR="00426173" w:rsidRPr="002A1724" w:rsidRDefault="00426173" w:rsidP="00A26A47">
            <w:pPr>
              <w:pStyle w:val="Bullet1"/>
            </w:pPr>
            <w:r w:rsidRPr="002A1724">
              <w:t>Renewal provisions; for example:</w:t>
            </w:r>
          </w:p>
        </w:tc>
        <w:tc>
          <w:tcPr>
            <w:tcW w:w="822" w:type="dxa"/>
            <w:vAlign w:val="center"/>
          </w:tcPr>
          <w:p w14:paraId="1B2F2600" w14:textId="7F794841" w:rsidR="00426173" w:rsidRPr="006C189C" w:rsidRDefault="00426173" w:rsidP="00A26A47">
            <w:pPr>
              <w:pStyle w:val="Bullet1"/>
              <w:ind w:left="-104"/>
              <w:jc w:val="center"/>
            </w:pPr>
            <w:r w:rsidRPr="00437BB1">
              <w:rPr>
                <w:sz w:val="40"/>
                <w:szCs w:val="40"/>
              </w:rPr>
              <w:sym w:font="Wingdings 2" w:char="F0A3"/>
            </w:r>
          </w:p>
        </w:tc>
      </w:tr>
      <w:tr w:rsidR="00426173" w:rsidRPr="006C189C" w14:paraId="014CBAD8" w14:textId="77777777" w:rsidTr="00FF1647">
        <w:tc>
          <w:tcPr>
            <w:tcW w:w="711" w:type="dxa"/>
          </w:tcPr>
          <w:p w14:paraId="19C0F5EB" w14:textId="77777777" w:rsidR="00426173" w:rsidRDefault="00426173" w:rsidP="00A26A47">
            <w:pPr>
              <w:spacing w:before="80" w:after="80"/>
              <w:jc w:val="right"/>
              <w:rPr>
                <w:rFonts w:ascii="Times New Roman" w:hAnsi="Times New Roman" w:cs="Times New Roman"/>
              </w:rPr>
            </w:pPr>
          </w:p>
        </w:tc>
        <w:tc>
          <w:tcPr>
            <w:tcW w:w="7822" w:type="dxa"/>
            <w:vAlign w:val="center"/>
          </w:tcPr>
          <w:p w14:paraId="1AA6FB36" w14:textId="405C188E" w:rsidR="00426173" w:rsidRPr="002A1724" w:rsidRDefault="00426173" w:rsidP="001821D1">
            <w:pPr>
              <w:pStyle w:val="Bullet2"/>
              <w:ind w:hanging="288"/>
            </w:pPr>
            <w:r>
              <w:t>.1</w:t>
            </w:r>
            <w:r w:rsidRPr="002A1724">
              <w:tab/>
              <w:t xml:space="preserve">Contracting out of </w:t>
            </w:r>
            <w:r w:rsidRPr="00426173">
              <w:rPr>
                <w:rStyle w:val="Italics"/>
                <w:rFonts w:ascii="Times New Roman" w:hAnsi="Times New Roman"/>
                <w:sz w:val="22"/>
              </w:rPr>
              <w:t>Interest Act</w:t>
            </w:r>
            <w:r w:rsidRPr="002A1724">
              <w:t>, s. 10.</w:t>
            </w:r>
          </w:p>
        </w:tc>
        <w:tc>
          <w:tcPr>
            <w:tcW w:w="822" w:type="dxa"/>
            <w:vAlign w:val="center"/>
          </w:tcPr>
          <w:p w14:paraId="12FFFAFF" w14:textId="77777777" w:rsidR="00426173" w:rsidRPr="006C189C" w:rsidRDefault="00426173" w:rsidP="00A26A47">
            <w:pPr>
              <w:pStyle w:val="Bullet1"/>
              <w:ind w:left="-104"/>
              <w:jc w:val="center"/>
            </w:pPr>
          </w:p>
        </w:tc>
      </w:tr>
      <w:tr w:rsidR="00426173" w:rsidRPr="006C189C" w14:paraId="0C03B781" w14:textId="77777777" w:rsidTr="00FF1647">
        <w:tc>
          <w:tcPr>
            <w:tcW w:w="711" w:type="dxa"/>
          </w:tcPr>
          <w:p w14:paraId="49C96816" w14:textId="77777777" w:rsidR="00426173" w:rsidRDefault="00426173" w:rsidP="00A26A47">
            <w:pPr>
              <w:spacing w:before="80" w:after="80"/>
              <w:jc w:val="right"/>
              <w:rPr>
                <w:rFonts w:ascii="Times New Roman" w:hAnsi="Times New Roman" w:cs="Times New Roman"/>
              </w:rPr>
            </w:pPr>
          </w:p>
        </w:tc>
        <w:tc>
          <w:tcPr>
            <w:tcW w:w="7822" w:type="dxa"/>
            <w:vAlign w:val="center"/>
          </w:tcPr>
          <w:p w14:paraId="4EAAEB82" w14:textId="5141C774" w:rsidR="00426173" w:rsidRDefault="00426173" w:rsidP="001821D1">
            <w:pPr>
              <w:pStyle w:val="Bullet2"/>
              <w:ind w:hanging="288"/>
            </w:pPr>
            <w:r>
              <w:t>.2</w:t>
            </w:r>
            <w:r w:rsidRPr="002A1724">
              <w:tab/>
              <w:t>Priority of any increased interest rate over the subsequent charges.</w:t>
            </w:r>
          </w:p>
        </w:tc>
        <w:tc>
          <w:tcPr>
            <w:tcW w:w="822" w:type="dxa"/>
            <w:vAlign w:val="center"/>
          </w:tcPr>
          <w:p w14:paraId="0E19BA10" w14:textId="77777777" w:rsidR="00426173" w:rsidRPr="006C189C" w:rsidRDefault="00426173" w:rsidP="00A26A47">
            <w:pPr>
              <w:pStyle w:val="Bullet1"/>
              <w:ind w:left="-104"/>
              <w:jc w:val="center"/>
            </w:pPr>
          </w:p>
        </w:tc>
      </w:tr>
      <w:tr w:rsidR="00426173" w:rsidRPr="006C189C" w14:paraId="3910833E" w14:textId="77777777" w:rsidTr="00FF1647">
        <w:tc>
          <w:tcPr>
            <w:tcW w:w="711" w:type="dxa"/>
          </w:tcPr>
          <w:p w14:paraId="41F2D9E6" w14:textId="2AB62921" w:rsidR="00426173" w:rsidRDefault="00426173" w:rsidP="00A26A47">
            <w:pPr>
              <w:spacing w:before="80" w:after="80"/>
              <w:jc w:val="right"/>
              <w:rPr>
                <w:rFonts w:ascii="Times New Roman" w:hAnsi="Times New Roman" w:cs="Times New Roman"/>
              </w:rPr>
            </w:pPr>
            <w:r>
              <w:rPr>
                <w:rFonts w:ascii="Times New Roman" w:hAnsi="Times New Roman" w:cs="Times New Roman"/>
              </w:rPr>
              <w:lastRenderedPageBreak/>
              <w:t>14.6</w:t>
            </w:r>
          </w:p>
        </w:tc>
        <w:tc>
          <w:tcPr>
            <w:tcW w:w="7822" w:type="dxa"/>
            <w:vAlign w:val="center"/>
          </w:tcPr>
          <w:p w14:paraId="1C9E11CA" w14:textId="2686CFD8" w:rsidR="00426173" w:rsidRDefault="00426173" w:rsidP="00426173">
            <w:pPr>
              <w:pStyle w:val="Bullet1"/>
            </w:pPr>
            <w:r w:rsidRPr="002A1724">
              <w:t>Strata lot clauses (</w:t>
            </w:r>
            <w:r w:rsidRPr="002A1724">
              <w:rPr>
                <w:i/>
              </w:rPr>
              <w:t>Strata Property Act</w:t>
            </w:r>
            <w:r w:rsidRPr="002A1724">
              <w:t>, S.B.C. 1998, c. 43, s. 54).</w:t>
            </w:r>
          </w:p>
        </w:tc>
        <w:tc>
          <w:tcPr>
            <w:tcW w:w="822" w:type="dxa"/>
            <w:vAlign w:val="center"/>
          </w:tcPr>
          <w:p w14:paraId="771D45ED" w14:textId="54E984AB" w:rsidR="00426173" w:rsidRPr="006C189C" w:rsidRDefault="00426173" w:rsidP="00A26A47">
            <w:pPr>
              <w:pStyle w:val="Bullet1"/>
              <w:ind w:left="-104"/>
              <w:jc w:val="center"/>
            </w:pPr>
            <w:r w:rsidRPr="00437BB1">
              <w:rPr>
                <w:sz w:val="40"/>
                <w:szCs w:val="40"/>
              </w:rPr>
              <w:sym w:font="Wingdings 2" w:char="F0A3"/>
            </w:r>
          </w:p>
        </w:tc>
      </w:tr>
      <w:tr w:rsidR="00426173" w:rsidRPr="006C189C" w14:paraId="4580F653" w14:textId="77777777" w:rsidTr="00FF1647">
        <w:tc>
          <w:tcPr>
            <w:tcW w:w="711" w:type="dxa"/>
          </w:tcPr>
          <w:p w14:paraId="52DC4459" w14:textId="5C1AF5CE" w:rsidR="00426173" w:rsidRDefault="00426173" w:rsidP="00A26A47">
            <w:pPr>
              <w:spacing w:before="80" w:after="80"/>
              <w:jc w:val="right"/>
              <w:rPr>
                <w:rFonts w:ascii="Times New Roman" w:hAnsi="Times New Roman" w:cs="Times New Roman"/>
              </w:rPr>
            </w:pPr>
            <w:r>
              <w:rPr>
                <w:rFonts w:ascii="Times New Roman" w:hAnsi="Times New Roman" w:cs="Times New Roman"/>
              </w:rPr>
              <w:t>14.7</w:t>
            </w:r>
          </w:p>
        </w:tc>
        <w:tc>
          <w:tcPr>
            <w:tcW w:w="7822" w:type="dxa"/>
            <w:vAlign w:val="center"/>
          </w:tcPr>
          <w:p w14:paraId="6736FC39" w14:textId="29005122" w:rsidR="00426173" w:rsidRDefault="00426173" w:rsidP="00426173">
            <w:pPr>
              <w:pStyle w:val="Bullet1"/>
            </w:pPr>
            <w:r w:rsidRPr="002A1724">
              <w:t>Subdivision clauses.</w:t>
            </w:r>
          </w:p>
        </w:tc>
        <w:tc>
          <w:tcPr>
            <w:tcW w:w="822" w:type="dxa"/>
            <w:vAlign w:val="center"/>
          </w:tcPr>
          <w:p w14:paraId="4376F425" w14:textId="19AF59C8" w:rsidR="00426173" w:rsidRPr="006C189C" w:rsidRDefault="00426173" w:rsidP="00A26A47">
            <w:pPr>
              <w:pStyle w:val="Bullet1"/>
              <w:ind w:left="-104"/>
              <w:jc w:val="center"/>
            </w:pPr>
            <w:r w:rsidRPr="00437BB1">
              <w:rPr>
                <w:sz w:val="40"/>
                <w:szCs w:val="40"/>
              </w:rPr>
              <w:sym w:font="Wingdings 2" w:char="F0A3"/>
            </w:r>
          </w:p>
        </w:tc>
      </w:tr>
      <w:tr w:rsidR="00426173" w:rsidRPr="006C189C" w14:paraId="5CE542C5" w14:textId="77777777" w:rsidTr="00FF1647">
        <w:tc>
          <w:tcPr>
            <w:tcW w:w="711" w:type="dxa"/>
          </w:tcPr>
          <w:p w14:paraId="4974021F" w14:textId="60740190" w:rsidR="00426173" w:rsidRDefault="00426173" w:rsidP="00A26A47">
            <w:pPr>
              <w:spacing w:before="80" w:after="80"/>
              <w:jc w:val="right"/>
              <w:rPr>
                <w:rFonts w:ascii="Times New Roman" w:hAnsi="Times New Roman" w:cs="Times New Roman"/>
              </w:rPr>
            </w:pPr>
            <w:r>
              <w:rPr>
                <w:rFonts w:ascii="Times New Roman" w:hAnsi="Times New Roman" w:cs="Times New Roman"/>
              </w:rPr>
              <w:t>14.8</w:t>
            </w:r>
          </w:p>
        </w:tc>
        <w:tc>
          <w:tcPr>
            <w:tcW w:w="7822" w:type="dxa"/>
            <w:vAlign w:val="center"/>
          </w:tcPr>
          <w:p w14:paraId="02824D56" w14:textId="51C373AD" w:rsidR="00426173" w:rsidRDefault="00426173" w:rsidP="00426173">
            <w:pPr>
              <w:pStyle w:val="Bullet1"/>
            </w:pPr>
            <w:r w:rsidRPr="002A1724">
              <w:t>In event of default, lender has no right to choose the registry in which to commence action (</w:t>
            </w:r>
            <w:r w:rsidRPr="00426173">
              <w:rPr>
                <w:rStyle w:val="Italics"/>
                <w:rFonts w:ascii="Times New Roman" w:hAnsi="Times New Roman"/>
                <w:sz w:val="22"/>
              </w:rPr>
              <w:t>Law and Equity Act</w:t>
            </w:r>
            <w:r w:rsidRPr="002A1724">
              <w:t>, s. 21).</w:t>
            </w:r>
          </w:p>
        </w:tc>
        <w:tc>
          <w:tcPr>
            <w:tcW w:w="822" w:type="dxa"/>
            <w:vAlign w:val="center"/>
          </w:tcPr>
          <w:p w14:paraId="5BDD8933" w14:textId="2B0B3894" w:rsidR="00426173" w:rsidRPr="006C189C" w:rsidRDefault="00426173" w:rsidP="00A26A47">
            <w:pPr>
              <w:pStyle w:val="Bullet1"/>
              <w:ind w:left="-104"/>
              <w:jc w:val="center"/>
            </w:pPr>
            <w:r w:rsidRPr="00437BB1">
              <w:rPr>
                <w:sz w:val="40"/>
                <w:szCs w:val="40"/>
              </w:rPr>
              <w:sym w:font="Wingdings 2" w:char="F0A3"/>
            </w:r>
          </w:p>
        </w:tc>
      </w:tr>
      <w:tr w:rsidR="00426173" w:rsidRPr="006C189C" w14:paraId="36EDBE27" w14:textId="77777777" w:rsidTr="00FF1647">
        <w:tc>
          <w:tcPr>
            <w:tcW w:w="711" w:type="dxa"/>
          </w:tcPr>
          <w:p w14:paraId="5FD893BC" w14:textId="1BCA0D73" w:rsidR="00426173" w:rsidRDefault="00426173" w:rsidP="00A26A47">
            <w:pPr>
              <w:spacing w:before="80" w:after="80"/>
              <w:jc w:val="right"/>
              <w:rPr>
                <w:rFonts w:ascii="Times New Roman" w:hAnsi="Times New Roman" w:cs="Times New Roman"/>
              </w:rPr>
            </w:pPr>
            <w:r>
              <w:rPr>
                <w:rFonts w:ascii="Times New Roman" w:hAnsi="Times New Roman" w:cs="Times New Roman"/>
              </w:rPr>
              <w:t>14.9</w:t>
            </w:r>
          </w:p>
        </w:tc>
        <w:tc>
          <w:tcPr>
            <w:tcW w:w="7822" w:type="dxa"/>
            <w:vAlign w:val="center"/>
          </w:tcPr>
          <w:p w14:paraId="12A88A10" w14:textId="6032CCC6" w:rsidR="00426173" w:rsidRDefault="00426173" w:rsidP="00426173">
            <w:pPr>
              <w:pStyle w:val="Bullet1"/>
            </w:pPr>
            <w:r w:rsidRPr="002A1724">
              <w:t>Doctrine of consolidation applies or is waived (</w:t>
            </w:r>
            <w:r w:rsidRPr="00426173">
              <w:rPr>
                <w:rStyle w:val="Italics"/>
                <w:rFonts w:ascii="Times New Roman" w:hAnsi="Times New Roman"/>
                <w:sz w:val="22"/>
              </w:rPr>
              <w:t>Property Law Act</w:t>
            </w:r>
            <w:r w:rsidRPr="002A1724">
              <w:t>, s. 31(2)).</w:t>
            </w:r>
          </w:p>
        </w:tc>
        <w:tc>
          <w:tcPr>
            <w:tcW w:w="822" w:type="dxa"/>
            <w:vAlign w:val="center"/>
          </w:tcPr>
          <w:p w14:paraId="66C53777" w14:textId="241FE8F0" w:rsidR="00426173" w:rsidRPr="006C189C" w:rsidRDefault="00426173" w:rsidP="00A26A47">
            <w:pPr>
              <w:pStyle w:val="Bullet1"/>
              <w:ind w:left="-104"/>
              <w:jc w:val="center"/>
            </w:pPr>
            <w:r w:rsidRPr="00437BB1">
              <w:rPr>
                <w:sz w:val="40"/>
                <w:szCs w:val="40"/>
              </w:rPr>
              <w:sym w:font="Wingdings 2" w:char="F0A3"/>
            </w:r>
          </w:p>
        </w:tc>
      </w:tr>
      <w:tr w:rsidR="00426173" w:rsidRPr="006C189C" w14:paraId="3253B646" w14:textId="77777777" w:rsidTr="00FF1647">
        <w:tc>
          <w:tcPr>
            <w:tcW w:w="711" w:type="dxa"/>
          </w:tcPr>
          <w:p w14:paraId="036ADC4A" w14:textId="56102804" w:rsidR="00426173" w:rsidRDefault="00426173" w:rsidP="00A26A47">
            <w:pPr>
              <w:spacing w:before="80" w:after="80"/>
              <w:jc w:val="right"/>
              <w:rPr>
                <w:rFonts w:ascii="Times New Roman" w:hAnsi="Times New Roman" w:cs="Times New Roman"/>
              </w:rPr>
            </w:pPr>
            <w:r>
              <w:rPr>
                <w:rFonts w:ascii="Times New Roman" w:hAnsi="Times New Roman" w:cs="Times New Roman"/>
              </w:rPr>
              <w:t>14.10</w:t>
            </w:r>
          </w:p>
        </w:tc>
        <w:tc>
          <w:tcPr>
            <w:tcW w:w="7822" w:type="dxa"/>
            <w:vAlign w:val="center"/>
          </w:tcPr>
          <w:p w14:paraId="3591AA99" w14:textId="092D1091" w:rsidR="00426173" w:rsidRDefault="00426173" w:rsidP="00426173">
            <w:pPr>
              <w:pStyle w:val="Bullet1"/>
            </w:pPr>
            <w:r w:rsidRPr="002A1724">
              <w:t>Guarantor’s or covenantor’s clause.</w:t>
            </w:r>
          </w:p>
        </w:tc>
        <w:tc>
          <w:tcPr>
            <w:tcW w:w="822" w:type="dxa"/>
            <w:vAlign w:val="center"/>
          </w:tcPr>
          <w:p w14:paraId="304A6D66" w14:textId="6DC9DB2F" w:rsidR="00426173" w:rsidRPr="006C189C" w:rsidRDefault="00426173" w:rsidP="00A26A47">
            <w:pPr>
              <w:pStyle w:val="Bullet1"/>
              <w:ind w:left="-104"/>
              <w:jc w:val="center"/>
            </w:pPr>
            <w:r w:rsidRPr="00437BB1">
              <w:rPr>
                <w:sz w:val="40"/>
                <w:szCs w:val="40"/>
              </w:rPr>
              <w:sym w:font="Wingdings 2" w:char="F0A3"/>
            </w:r>
          </w:p>
        </w:tc>
      </w:tr>
      <w:tr w:rsidR="00426173" w:rsidRPr="006C189C" w14:paraId="73B298F5" w14:textId="77777777" w:rsidTr="00FF1647">
        <w:tc>
          <w:tcPr>
            <w:tcW w:w="711" w:type="dxa"/>
          </w:tcPr>
          <w:p w14:paraId="5D4ABEFB" w14:textId="5A844E6E" w:rsidR="00426173" w:rsidRDefault="00426173" w:rsidP="00A26A47">
            <w:pPr>
              <w:spacing w:before="80" w:after="80"/>
              <w:jc w:val="right"/>
              <w:rPr>
                <w:rFonts w:ascii="Times New Roman" w:hAnsi="Times New Roman" w:cs="Times New Roman"/>
              </w:rPr>
            </w:pPr>
            <w:r>
              <w:rPr>
                <w:rFonts w:ascii="Times New Roman" w:hAnsi="Times New Roman" w:cs="Times New Roman"/>
              </w:rPr>
              <w:t>14.11</w:t>
            </w:r>
          </w:p>
        </w:tc>
        <w:tc>
          <w:tcPr>
            <w:tcW w:w="7822" w:type="dxa"/>
            <w:vAlign w:val="center"/>
          </w:tcPr>
          <w:p w14:paraId="178D7A07" w14:textId="6CFEAE16" w:rsidR="00426173" w:rsidRDefault="00426173" w:rsidP="00426173">
            <w:pPr>
              <w:pStyle w:val="Bullet1"/>
            </w:pPr>
            <w:r w:rsidRPr="002A1724">
              <w:t>Assignment of rents clause.</w:t>
            </w:r>
          </w:p>
        </w:tc>
        <w:tc>
          <w:tcPr>
            <w:tcW w:w="822" w:type="dxa"/>
            <w:vAlign w:val="center"/>
          </w:tcPr>
          <w:p w14:paraId="298F2607" w14:textId="6D8E1924" w:rsidR="00426173" w:rsidRPr="006C189C" w:rsidRDefault="00426173" w:rsidP="00A26A47">
            <w:pPr>
              <w:pStyle w:val="Bullet1"/>
              <w:ind w:left="-104"/>
              <w:jc w:val="center"/>
            </w:pPr>
            <w:r w:rsidRPr="00437BB1">
              <w:rPr>
                <w:sz w:val="40"/>
                <w:szCs w:val="40"/>
              </w:rPr>
              <w:sym w:font="Wingdings 2" w:char="F0A3"/>
            </w:r>
          </w:p>
        </w:tc>
      </w:tr>
      <w:tr w:rsidR="00426173" w:rsidRPr="006C189C" w14:paraId="16785DBD" w14:textId="77777777" w:rsidTr="00FF1647">
        <w:tc>
          <w:tcPr>
            <w:tcW w:w="711" w:type="dxa"/>
          </w:tcPr>
          <w:p w14:paraId="6F1917CD" w14:textId="00260455" w:rsidR="00426173" w:rsidRDefault="00426173" w:rsidP="00A26A47">
            <w:pPr>
              <w:spacing w:before="80" w:after="80"/>
              <w:jc w:val="right"/>
              <w:rPr>
                <w:rFonts w:ascii="Times New Roman" w:hAnsi="Times New Roman" w:cs="Times New Roman"/>
              </w:rPr>
            </w:pPr>
            <w:r>
              <w:rPr>
                <w:rFonts w:ascii="Times New Roman" w:hAnsi="Times New Roman" w:cs="Times New Roman"/>
              </w:rPr>
              <w:t>14.12</w:t>
            </w:r>
          </w:p>
        </w:tc>
        <w:tc>
          <w:tcPr>
            <w:tcW w:w="7822" w:type="dxa"/>
            <w:vAlign w:val="center"/>
          </w:tcPr>
          <w:p w14:paraId="30B303B7" w14:textId="729B2E8C" w:rsidR="00426173" w:rsidRDefault="00426173" w:rsidP="00426173">
            <w:pPr>
              <w:pStyle w:val="Bullet1"/>
            </w:pPr>
            <w:r w:rsidRPr="002A1724">
              <w:t>Consider form required for e-filing (electronic Form B).</w:t>
            </w:r>
          </w:p>
        </w:tc>
        <w:tc>
          <w:tcPr>
            <w:tcW w:w="822" w:type="dxa"/>
            <w:vAlign w:val="center"/>
          </w:tcPr>
          <w:p w14:paraId="5EA26137" w14:textId="53FDE824" w:rsidR="00426173" w:rsidRPr="006C189C" w:rsidRDefault="00426173" w:rsidP="00A26A47">
            <w:pPr>
              <w:pStyle w:val="Bullet1"/>
              <w:ind w:left="-104"/>
              <w:jc w:val="center"/>
            </w:pPr>
            <w:r w:rsidRPr="00437BB1">
              <w:rPr>
                <w:sz w:val="40"/>
                <w:szCs w:val="40"/>
              </w:rPr>
              <w:sym w:font="Wingdings 2" w:char="F0A3"/>
            </w:r>
          </w:p>
        </w:tc>
      </w:tr>
    </w:tbl>
    <w:p w14:paraId="0D9E20FE" w14:textId="77777777" w:rsidR="00D00779" w:rsidRDefault="00D00779" w:rsidP="00D00779">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715"/>
        <w:gridCol w:w="7830"/>
        <w:gridCol w:w="810"/>
      </w:tblGrid>
      <w:tr w:rsidR="00D00779" w:rsidRPr="006C189C" w14:paraId="40250060" w14:textId="77777777" w:rsidTr="00FF1647">
        <w:tc>
          <w:tcPr>
            <w:tcW w:w="715" w:type="dxa"/>
            <w:shd w:val="clear" w:color="auto" w:fill="D9E2F3" w:themeFill="accent1" w:themeFillTint="33"/>
          </w:tcPr>
          <w:p w14:paraId="0664628E" w14:textId="77B50BB3" w:rsidR="00D00779" w:rsidRPr="0024237C" w:rsidRDefault="00426173" w:rsidP="00A26A47">
            <w:pPr>
              <w:spacing w:before="80" w:after="80"/>
              <w:jc w:val="right"/>
              <w:rPr>
                <w:rFonts w:ascii="Times New Roman" w:hAnsi="Times New Roman" w:cs="Times New Roman"/>
                <w:b/>
              </w:rPr>
            </w:pPr>
            <w:r>
              <w:rPr>
                <w:rFonts w:ascii="Times New Roman" w:hAnsi="Times New Roman" w:cs="Times New Roman"/>
                <w:b/>
              </w:rPr>
              <w:t>15</w:t>
            </w:r>
            <w:r w:rsidR="00D00779">
              <w:rPr>
                <w:rFonts w:ascii="Times New Roman" w:hAnsi="Times New Roman" w:cs="Times New Roman"/>
                <w:b/>
              </w:rPr>
              <w:t>.</w:t>
            </w:r>
          </w:p>
        </w:tc>
        <w:tc>
          <w:tcPr>
            <w:tcW w:w="8640" w:type="dxa"/>
            <w:gridSpan w:val="2"/>
            <w:shd w:val="clear" w:color="auto" w:fill="D9E2F3" w:themeFill="accent1" w:themeFillTint="33"/>
            <w:vAlign w:val="center"/>
          </w:tcPr>
          <w:p w14:paraId="5425907D" w14:textId="01D56AEC" w:rsidR="00D00779" w:rsidRPr="006C189C" w:rsidRDefault="00426173" w:rsidP="00A26A47">
            <w:pPr>
              <w:pStyle w:val="Heading1"/>
              <w:spacing w:before="80" w:after="80"/>
              <w:outlineLvl w:val="0"/>
            </w:pPr>
            <w:r w:rsidRPr="002A1724">
              <w:t>INTERPRETATION AND GENERAL PROVISIONS</w:t>
            </w:r>
          </w:p>
        </w:tc>
      </w:tr>
      <w:tr w:rsidR="00D00779" w:rsidRPr="006C189C" w14:paraId="7E20C385" w14:textId="77777777" w:rsidTr="00FF1647">
        <w:tc>
          <w:tcPr>
            <w:tcW w:w="715" w:type="dxa"/>
          </w:tcPr>
          <w:p w14:paraId="668C2B1B" w14:textId="285A7626" w:rsidR="00D00779" w:rsidRPr="006C189C" w:rsidRDefault="00426173" w:rsidP="00A26A47">
            <w:pPr>
              <w:spacing w:before="80" w:after="80"/>
              <w:jc w:val="right"/>
              <w:rPr>
                <w:rFonts w:ascii="Times New Roman" w:hAnsi="Times New Roman" w:cs="Times New Roman"/>
              </w:rPr>
            </w:pPr>
            <w:r>
              <w:rPr>
                <w:rFonts w:ascii="Times New Roman" w:hAnsi="Times New Roman" w:cs="Times New Roman"/>
              </w:rPr>
              <w:t>15</w:t>
            </w:r>
            <w:r w:rsidR="00D00779">
              <w:rPr>
                <w:rFonts w:ascii="Times New Roman" w:hAnsi="Times New Roman" w:cs="Times New Roman"/>
              </w:rPr>
              <w:t>.1</w:t>
            </w:r>
          </w:p>
        </w:tc>
        <w:tc>
          <w:tcPr>
            <w:tcW w:w="7830" w:type="dxa"/>
            <w:vAlign w:val="center"/>
          </w:tcPr>
          <w:p w14:paraId="2A5E888C" w14:textId="0A3B65DD" w:rsidR="00D00779" w:rsidRPr="006C189C" w:rsidRDefault="00426173" w:rsidP="00A26A47">
            <w:pPr>
              <w:pStyle w:val="Bullet1"/>
            </w:pPr>
            <w:r w:rsidRPr="002A1724">
              <w:t>Definitions.</w:t>
            </w:r>
          </w:p>
        </w:tc>
        <w:tc>
          <w:tcPr>
            <w:tcW w:w="810" w:type="dxa"/>
            <w:vAlign w:val="center"/>
          </w:tcPr>
          <w:p w14:paraId="07A91F41" w14:textId="77777777" w:rsidR="00D00779" w:rsidRPr="006C189C" w:rsidRDefault="00D00779" w:rsidP="00A26A47">
            <w:pPr>
              <w:pStyle w:val="Bullet1"/>
              <w:ind w:left="-104"/>
              <w:jc w:val="center"/>
            </w:pPr>
            <w:r w:rsidRPr="00437BB1">
              <w:rPr>
                <w:sz w:val="40"/>
                <w:szCs w:val="40"/>
              </w:rPr>
              <w:sym w:font="Wingdings 2" w:char="F0A3"/>
            </w:r>
          </w:p>
        </w:tc>
      </w:tr>
      <w:tr w:rsidR="00D00779" w:rsidRPr="006C189C" w14:paraId="4D49E47D" w14:textId="77777777" w:rsidTr="00FF1647">
        <w:tc>
          <w:tcPr>
            <w:tcW w:w="715" w:type="dxa"/>
          </w:tcPr>
          <w:p w14:paraId="49F9CD63" w14:textId="2B598E35" w:rsidR="00D00779" w:rsidRDefault="00426173" w:rsidP="00A26A47">
            <w:pPr>
              <w:spacing w:before="80" w:after="80"/>
              <w:jc w:val="right"/>
              <w:rPr>
                <w:rFonts w:ascii="Times New Roman" w:hAnsi="Times New Roman" w:cs="Times New Roman"/>
              </w:rPr>
            </w:pPr>
            <w:r>
              <w:rPr>
                <w:rFonts w:ascii="Times New Roman" w:hAnsi="Times New Roman" w:cs="Times New Roman"/>
              </w:rPr>
              <w:t>15</w:t>
            </w:r>
            <w:r w:rsidR="00D00779">
              <w:rPr>
                <w:rFonts w:ascii="Times New Roman" w:hAnsi="Times New Roman" w:cs="Times New Roman"/>
              </w:rPr>
              <w:t>.2</w:t>
            </w:r>
          </w:p>
        </w:tc>
        <w:tc>
          <w:tcPr>
            <w:tcW w:w="7830" w:type="dxa"/>
            <w:vAlign w:val="center"/>
          </w:tcPr>
          <w:p w14:paraId="0F49236A" w14:textId="6A9CBB50" w:rsidR="00D00779" w:rsidRPr="002A1724" w:rsidRDefault="00426173" w:rsidP="00A26A47">
            <w:pPr>
              <w:pStyle w:val="Bullet1"/>
            </w:pPr>
            <w:r w:rsidRPr="002A1724">
              <w:t>Principles that govern the interpretation of the mortgage (e.g., use of the masculine form, insertion of headings for convenience only).</w:t>
            </w:r>
          </w:p>
        </w:tc>
        <w:tc>
          <w:tcPr>
            <w:tcW w:w="810" w:type="dxa"/>
            <w:vAlign w:val="center"/>
          </w:tcPr>
          <w:p w14:paraId="03E041D3" w14:textId="61EF110C" w:rsidR="00D00779" w:rsidRPr="006C189C" w:rsidRDefault="00426173" w:rsidP="00A26A47">
            <w:pPr>
              <w:pStyle w:val="Bullet1"/>
              <w:ind w:left="-104"/>
              <w:jc w:val="center"/>
            </w:pPr>
            <w:r w:rsidRPr="00437BB1">
              <w:rPr>
                <w:sz w:val="40"/>
                <w:szCs w:val="40"/>
              </w:rPr>
              <w:sym w:font="Wingdings 2" w:char="F0A3"/>
            </w:r>
          </w:p>
        </w:tc>
      </w:tr>
      <w:tr w:rsidR="00426173" w:rsidRPr="006C189C" w14:paraId="492411CA" w14:textId="77777777" w:rsidTr="00FF1647">
        <w:tc>
          <w:tcPr>
            <w:tcW w:w="715" w:type="dxa"/>
          </w:tcPr>
          <w:p w14:paraId="04DE8767" w14:textId="37B7160B" w:rsidR="00426173" w:rsidRDefault="00426173" w:rsidP="00A26A47">
            <w:pPr>
              <w:spacing w:before="80" w:after="80"/>
              <w:jc w:val="right"/>
              <w:rPr>
                <w:rFonts w:ascii="Times New Roman" w:hAnsi="Times New Roman" w:cs="Times New Roman"/>
              </w:rPr>
            </w:pPr>
            <w:r>
              <w:rPr>
                <w:rFonts w:ascii="Times New Roman" w:hAnsi="Times New Roman" w:cs="Times New Roman"/>
              </w:rPr>
              <w:t>15.3</w:t>
            </w:r>
          </w:p>
        </w:tc>
        <w:tc>
          <w:tcPr>
            <w:tcW w:w="7830" w:type="dxa"/>
            <w:vAlign w:val="center"/>
          </w:tcPr>
          <w:p w14:paraId="67FD1B4F" w14:textId="7E3E6211" w:rsidR="00426173" w:rsidRPr="002A1724" w:rsidRDefault="00426173" w:rsidP="00A26A47">
            <w:pPr>
              <w:pStyle w:val="Bullet1"/>
            </w:pPr>
            <w:r w:rsidRPr="002A1724">
              <w:t>Severability.</w:t>
            </w:r>
          </w:p>
        </w:tc>
        <w:tc>
          <w:tcPr>
            <w:tcW w:w="810" w:type="dxa"/>
            <w:vAlign w:val="center"/>
          </w:tcPr>
          <w:p w14:paraId="740D9BEF" w14:textId="7FC62ED5" w:rsidR="00426173" w:rsidRPr="006C189C" w:rsidRDefault="00426173" w:rsidP="00A26A47">
            <w:pPr>
              <w:pStyle w:val="Bullet1"/>
              <w:ind w:left="-104"/>
              <w:jc w:val="center"/>
            </w:pPr>
            <w:r w:rsidRPr="00437BB1">
              <w:rPr>
                <w:sz w:val="40"/>
                <w:szCs w:val="40"/>
              </w:rPr>
              <w:sym w:font="Wingdings 2" w:char="F0A3"/>
            </w:r>
          </w:p>
        </w:tc>
      </w:tr>
      <w:tr w:rsidR="00426173" w:rsidRPr="006C189C" w14:paraId="67BB5FBE" w14:textId="77777777" w:rsidTr="00FF1647">
        <w:tc>
          <w:tcPr>
            <w:tcW w:w="715" w:type="dxa"/>
          </w:tcPr>
          <w:p w14:paraId="2401BD82" w14:textId="19284548" w:rsidR="00426173" w:rsidRDefault="00426173" w:rsidP="00A26A47">
            <w:pPr>
              <w:spacing w:before="80" w:after="80"/>
              <w:jc w:val="right"/>
              <w:rPr>
                <w:rFonts w:ascii="Times New Roman" w:hAnsi="Times New Roman" w:cs="Times New Roman"/>
              </w:rPr>
            </w:pPr>
            <w:r>
              <w:rPr>
                <w:rFonts w:ascii="Times New Roman" w:hAnsi="Times New Roman" w:cs="Times New Roman"/>
              </w:rPr>
              <w:t>15.4</w:t>
            </w:r>
          </w:p>
        </w:tc>
        <w:tc>
          <w:tcPr>
            <w:tcW w:w="7830" w:type="dxa"/>
            <w:vAlign w:val="center"/>
          </w:tcPr>
          <w:p w14:paraId="71CFEEA1" w14:textId="1CC5B2B8" w:rsidR="00426173" w:rsidRPr="002A1724" w:rsidRDefault="00426173" w:rsidP="00A26A47">
            <w:pPr>
              <w:pStyle w:val="Bullet1"/>
            </w:pPr>
            <w:r w:rsidRPr="002A1724">
              <w:t>Time of the essence.</w:t>
            </w:r>
          </w:p>
        </w:tc>
        <w:tc>
          <w:tcPr>
            <w:tcW w:w="810" w:type="dxa"/>
            <w:vAlign w:val="center"/>
          </w:tcPr>
          <w:p w14:paraId="51027E7D" w14:textId="50E12C79" w:rsidR="00426173" w:rsidRPr="006C189C" w:rsidRDefault="00426173" w:rsidP="00A26A47">
            <w:pPr>
              <w:pStyle w:val="Bullet1"/>
              <w:ind w:left="-104"/>
              <w:jc w:val="center"/>
            </w:pPr>
            <w:r w:rsidRPr="00437BB1">
              <w:rPr>
                <w:sz w:val="40"/>
                <w:szCs w:val="40"/>
              </w:rPr>
              <w:sym w:font="Wingdings 2" w:char="F0A3"/>
            </w:r>
          </w:p>
        </w:tc>
      </w:tr>
      <w:tr w:rsidR="00426173" w:rsidRPr="006C189C" w14:paraId="2523F10B" w14:textId="77777777" w:rsidTr="00FF1647">
        <w:tc>
          <w:tcPr>
            <w:tcW w:w="715" w:type="dxa"/>
          </w:tcPr>
          <w:p w14:paraId="47B30816" w14:textId="07AE7128" w:rsidR="00426173" w:rsidRDefault="00426173" w:rsidP="00A26A47">
            <w:pPr>
              <w:spacing w:before="80" w:after="80"/>
              <w:jc w:val="right"/>
              <w:rPr>
                <w:rFonts w:ascii="Times New Roman" w:hAnsi="Times New Roman" w:cs="Times New Roman"/>
              </w:rPr>
            </w:pPr>
            <w:r>
              <w:rPr>
                <w:rFonts w:ascii="Times New Roman" w:hAnsi="Times New Roman" w:cs="Times New Roman"/>
              </w:rPr>
              <w:t>15.5</w:t>
            </w:r>
          </w:p>
        </w:tc>
        <w:tc>
          <w:tcPr>
            <w:tcW w:w="7830" w:type="dxa"/>
            <w:vAlign w:val="center"/>
          </w:tcPr>
          <w:p w14:paraId="3A4A1DA4" w14:textId="4D9F2E6E" w:rsidR="00426173" w:rsidRPr="002A1724" w:rsidRDefault="00426173" w:rsidP="00A26A47">
            <w:pPr>
              <w:pStyle w:val="Bullet1"/>
            </w:pPr>
            <w:r w:rsidRPr="002A1724">
              <w:t>Notices.</w:t>
            </w:r>
          </w:p>
        </w:tc>
        <w:tc>
          <w:tcPr>
            <w:tcW w:w="810" w:type="dxa"/>
            <w:vAlign w:val="center"/>
          </w:tcPr>
          <w:p w14:paraId="485FFAC3" w14:textId="5AFB6AC2" w:rsidR="00426173" w:rsidRPr="006C189C" w:rsidRDefault="00426173" w:rsidP="00A26A47">
            <w:pPr>
              <w:pStyle w:val="Bullet1"/>
              <w:ind w:left="-104"/>
              <w:jc w:val="center"/>
            </w:pPr>
            <w:r w:rsidRPr="00437BB1">
              <w:rPr>
                <w:sz w:val="40"/>
                <w:szCs w:val="40"/>
              </w:rPr>
              <w:sym w:font="Wingdings 2" w:char="F0A3"/>
            </w:r>
          </w:p>
        </w:tc>
      </w:tr>
      <w:tr w:rsidR="00426173" w:rsidRPr="006C189C" w14:paraId="1CCFC4BB" w14:textId="77777777" w:rsidTr="00FF1647">
        <w:tc>
          <w:tcPr>
            <w:tcW w:w="715" w:type="dxa"/>
          </w:tcPr>
          <w:p w14:paraId="66149260" w14:textId="6BC06FED" w:rsidR="00426173" w:rsidRDefault="00426173" w:rsidP="00A26A47">
            <w:pPr>
              <w:spacing w:before="80" w:after="80"/>
              <w:jc w:val="right"/>
              <w:rPr>
                <w:rFonts w:ascii="Times New Roman" w:hAnsi="Times New Roman" w:cs="Times New Roman"/>
              </w:rPr>
            </w:pPr>
            <w:r>
              <w:rPr>
                <w:rFonts w:ascii="Times New Roman" w:hAnsi="Times New Roman" w:cs="Times New Roman"/>
              </w:rPr>
              <w:t>15.6</w:t>
            </w:r>
          </w:p>
        </w:tc>
        <w:tc>
          <w:tcPr>
            <w:tcW w:w="7830" w:type="dxa"/>
            <w:vAlign w:val="center"/>
          </w:tcPr>
          <w:p w14:paraId="3E40656F" w14:textId="472AF78E" w:rsidR="00426173" w:rsidRPr="002A1724" w:rsidRDefault="00426173" w:rsidP="00A26A47">
            <w:pPr>
              <w:pStyle w:val="Bullet1"/>
            </w:pPr>
            <w:proofErr w:type="spellStart"/>
            <w:r w:rsidRPr="002A1724">
              <w:t>Enurement</w:t>
            </w:r>
            <w:proofErr w:type="spellEnd"/>
            <w:r w:rsidRPr="002A1724">
              <w:t>.</w:t>
            </w:r>
          </w:p>
        </w:tc>
        <w:tc>
          <w:tcPr>
            <w:tcW w:w="810" w:type="dxa"/>
            <w:vAlign w:val="center"/>
          </w:tcPr>
          <w:p w14:paraId="47803721" w14:textId="2BA69ACE" w:rsidR="00426173" w:rsidRPr="006C189C" w:rsidRDefault="00426173" w:rsidP="00A26A47">
            <w:pPr>
              <w:pStyle w:val="Bullet1"/>
              <w:ind w:left="-104"/>
              <w:jc w:val="center"/>
            </w:pPr>
            <w:r w:rsidRPr="00437BB1">
              <w:rPr>
                <w:sz w:val="40"/>
                <w:szCs w:val="40"/>
              </w:rPr>
              <w:sym w:font="Wingdings 2" w:char="F0A3"/>
            </w:r>
          </w:p>
        </w:tc>
      </w:tr>
      <w:tr w:rsidR="00426173" w:rsidRPr="006C189C" w14:paraId="7D9FFEF2" w14:textId="77777777" w:rsidTr="00FF1647">
        <w:tc>
          <w:tcPr>
            <w:tcW w:w="715" w:type="dxa"/>
          </w:tcPr>
          <w:p w14:paraId="29DD5F72" w14:textId="0EDF3914" w:rsidR="00426173" w:rsidRDefault="00426173" w:rsidP="00A26A47">
            <w:pPr>
              <w:spacing w:before="80" w:after="80"/>
              <w:jc w:val="right"/>
              <w:rPr>
                <w:rFonts w:ascii="Times New Roman" w:hAnsi="Times New Roman" w:cs="Times New Roman"/>
              </w:rPr>
            </w:pPr>
            <w:r>
              <w:rPr>
                <w:rFonts w:ascii="Times New Roman" w:hAnsi="Times New Roman" w:cs="Times New Roman"/>
              </w:rPr>
              <w:t>15.7</w:t>
            </w:r>
          </w:p>
        </w:tc>
        <w:tc>
          <w:tcPr>
            <w:tcW w:w="7830" w:type="dxa"/>
            <w:vAlign w:val="center"/>
          </w:tcPr>
          <w:p w14:paraId="2CA365E4" w14:textId="71C22D4A" w:rsidR="00426173" w:rsidRPr="002A1724" w:rsidRDefault="00426173" w:rsidP="00A26A47">
            <w:pPr>
              <w:pStyle w:val="Bullet1"/>
            </w:pPr>
            <w:r w:rsidRPr="002A1724">
              <w:t>Amendment.</w:t>
            </w:r>
          </w:p>
        </w:tc>
        <w:tc>
          <w:tcPr>
            <w:tcW w:w="810" w:type="dxa"/>
            <w:vAlign w:val="center"/>
          </w:tcPr>
          <w:p w14:paraId="1388AEA0" w14:textId="03C66D46" w:rsidR="00426173" w:rsidRPr="006C189C" w:rsidRDefault="00426173" w:rsidP="00A26A47">
            <w:pPr>
              <w:pStyle w:val="Bullet1"/>
              <w:ind w:left="-104"/>
              <w:jc w:val="center"/>
            </w:pPr>
            <w:r w:rsidRPr="00437BB1">
              <w:rPr>
                <w:sz w:val="40"/>
                <w:szCs w:val="40"/>
              </w:rPr>
              <w:sym w:font="Wingdings 2" w:char="F0A3"/>
            </w:r>
          </w:p>
        </w:tc>
      </w:tr>
      <w:tr w:rsidR="00426173" w:rsidRPr="006C189C" w14:paraId="4AAB063F" w14:textId="77777777" w:rsidTr="00FF1647">
        <w:tc>
          <w:tcPr>
            <w:tcW w:w="715" w:type="dxa"/>
          </w:tcPr>
          <w:p w14:paraId="164C70DF" w14:textId="564FA142" w:rsidR="00426173" w:rsidRDefault="00426173" w:rsidP="00A26A47">
            <w:pPr>
              <w:spacing w:before="80" w:after="80"/>
              <w:jc w:val="right"/>
              <w:rPr>
                <w:rFonts w:ascii="Times New Roman" w:hAnsi="Times New Roman" w:cs="Times New Roman"/>
              </w:rPr>
            </w:pPr>
            <w:r>
              <w:rPr>
                <w:rFonts w:ascii="Times New Roman" w:hAnsi="Times New Roman" w:cs="Times New Roman"/>
              </w:rPr>
              <w:t>15.8</w:t>
            </w:r>
          </w:p>
        </w:tc>
        <w:tc>
          <w:tcPr>
            <w:tcW w:w="7830" w:type="dxa"/>
            <w:vAlign w:val="center"/>
          </w:tcPr>
          <w:p w14:paraId="0D92E186" w14:textId="685ABED4" w:rsidR="00426173" w:rsidRPr="002A1724" w:rsidRDefault="00426173" w:rsidP="00A26A47">
            <w:pPr>
              <w:pStyle w:val="Bullet1"/>
            </w:pPr>
            <w:r w:rsidRPr="002A1724">
              <w:t>Appendices.</w:t>
            </w:r>
          </w:p>
        </w:tc>
        <w:tc>
          <w:tcPr>
            <w:tcW w:w="810" w:type="dxa"/>
            <w:vAlign w:val="center"/>
          </w:tcPr>
          <w:p w14:paraId="56E2823B" w14:textId="2818EF7B" w:rsidR="00426173" w:rsidRPr="006C189C" w:rsidRDefault="00426173" w:rsidP="00A26A47">
            <w:pPr>
              <w:pStyle w:val="Bullet1"/>
              <w:ind w:left="-104"/>
              <w:jc w:val="center"/>
            </w:pPr>
            <w:r w:rsidRPr="00437BB1">
              <w:rPr>
                <w:sz w:val="40"/>
                <w:szCs w:val="40"/>
              </w:rPr>
              <w:sym w:font="Wingdings 2" w:char="F0A3"/>
            </w:r>
          </w:p>
        </w:tc>
      </w:tr>
      <w:tr w:rsidR="00426173" w:rsidRPr="006C189C" w14:paraId="1F9B4078" w14:textId="77777777" w:rsidTr="00FF1647">
        <w:tc>
          <w:tcPr>
            <w:tcW w:w="715" w:type="dxa"/>
          </w:tcPr>
          <w:p w14:paraId="487669AF" w14:textId="6FE23787" w:rsidR="00426173" w:rsidRDefault="00426173" w:rsidP="00A26A47">
            <w:pPr>
              <w:spacing w:before="80" w:after="80"/>
              <w:jc w:val="right"/>
              <w:rPr>
                <w:rFonts w:ascii="Times New Roman" w:hAnsi="Times New Roman" w:cs="Times New Roman"/>
              </w:rPr>
            </w:pPr>
            <w:r>
              <w:rPr>
                <w:rFonts w:ascii="Times New Roman" w:hAnsi="Times New Roman" w:cs="Times New Roman"/>
              </w:rPr>
              <w:t>15.9</w:t>
            </w:r>
          </w:p>
        </w:tc>
        <w:tc>
          <w:tcPr>
            <w:tcW w:w="7830" w:type="dxa"/>
            <w:vAlign w:val="center"/>
          </w:tcPr>
          <w:p w14:paraId="01C14322" w14:textId="6D4B5A29" w:rsidR="00426173" w:rsidRPr="002A1724" w:rsidRDefault="00426173" w:rsidP="00A26A47">
            <w:pPr>
              <w:pStyle w:val="Bullet1"/>
            </w:pPr>
            <w:r w:rsidRPr="002A1724">
              <w:t>Jurisdiction and governing law.</w:t>
            </w:r>
          </w:p>
        </w:tc>
        <w:tc>
          <w:tcPr>
            <w:tcW w:w="810" w:type="dxa"/>
            <w:vAlign w:val="center"/>
          </w:tcPr>
          <w:p w14:paraId="6E3919AF" w14:textId="7C8D341C" w:rsidR="00426173" w:rsidRPr="006C189C" w:rsidRDefault="00426173" w:rsidP="00A26A47">
            <w:pPr>
              <w:pStyle w:val="Bullet1"/>
              <w:ind w:left="-104"/>
              <w:jc w:val="center"/>
            </w:pPr>
            <w:r w:rsidRPr="00437BB1">
              <w:rPr>
                <w:sz w:val="40"/>
                <w:szCs w:val="40"/>
              </w:rPr>
              <w:sym w:font="Wingdings 2" w:char="F0A3"/>
            </w:r>
          </w:p>
        </w:tc>
      </w:tr>
    </w:tbl>
    <w:p w14:paraId="0C0798B7" w14:textId="77777777" w:rsidR="0024237C" w:rsidRPr="00A8366A" w:rsidRDefault="0024237C" w:rsidP="00A8366A">
      <w:pPr>
        <w:pStyle w:val="Bullet3"/>
      </w:pPr>
    </w:p>
    <w:sectPr w:rsidR="0024237C" w:rsidRPr="00A8366A" w:rsidSect="00644A0B">
      <w:headerReference w:type="even" r:id="rId24"/>
      <w:headerReference w:type="default" r:id="rId25"/>
      <w:footerReference w:type="even" r:id="rId26"/>
      <w:footerReference w:type="default" r:id="rId27"/>
      <w:footerReference w:type="first" r:id="rId2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7F31" w14:textId="77777777" w:rsidR="00475856" w:rsidRDefault="00475856" w:rsidP="001F4715">
      <w:pPr>
        <w:spacing w:after="0"/>
      </w:pPr>
      <w:r>
        <w:separator/>
      </w:r>
    </w:p>
  </w:endnote>
  <w:endnote w:type="continuationSeparator" w:id="0">
    <w:p w14:paraId="193534E4" w14:textId="77777777" w:rsidR="00475856" w:rsidRDefault="00475856"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5DB5866" w:rsidR="004A3AAF" w:rsidRPr="007A7B9F" w:rsidRDefault="00E77BF2">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AE13FA">
          <w:rPr>
            <w:rFonts w:ascii="Times New Roman" w:hAnsi="Times New Roman" w:cs="Times New Roman"/>
          </w:rPr>
          <w:t>F</w:t>
        </w:r>
        <w:r w:rsidR="007A7B9F" w:rsidRPr="007A7B9F">
          <w:rPr>
            <w:rFonts w:ascii="Times New Roman" w:hAnsi="Times New Roman" w:cs="Times New Roman"/>
          </w:rPr>
          <w:t>-</w:t>
        </w:r>
        <w:r w:rsidR="00AE13FA">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DFD34D9"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AE13FA">
          <w:rPr>
            <w:rFonts w:ascii="Times New Roman" w:hAnsi="Times New Roman" w:cs="Times New Roman"/>
          </w:rPr>
          <w:t>F</w:t>
        </w:r>
        <w:r w:rsidR="007A7B9F" w:rsidRPr="007A7B9F">
          <w:rPr>
            <w:rFonts w:ascii="Times New Roman" w:hAnsi="Times New Roman" w:cs="Times New Roman"/>
          </w:rPr>
          <w:t>-</w:t>
        </w:r>
        <w:r w:rsidR="00AE13FA">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0BE8" w14:textId="77777777" w:rsidR="00B84BFF" w:rsidRDefault="00B84BFF">
    <w:pPr>
      <w:tabs>
        <w:tab w:val="center" w:pos="4680"/>
        <w:tab w:val="right" w:pos="9360"/>
      </w:tabs>
      <w:spacing w:after="0"/>
    </w:pPr>
    <w:bookmarkStart w:id="0" w:name="eDOCS_Footer_FirstPage"/>
    <w:r>
      <w:rPr>
        <w:rFonts w:ascii="Calibri" w:hAnsi="Calibri" w:cs="Calibri"/>
      </w:rPr>
      <w:t>DM4552071</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C206" w14:textId="77777777" w:rsidR="00475856" w:rsidRDefault="00475856" w:rsidP="001F4715">
      <w:pPr>
        <w:spacing w:after="0"/>
      </w:pPr>
      <w:r>
        <w:separator/>
      </w:r>
    </w:p>
  </w:footnote>
  <w:footnote w:type="continuationSeparator" w:id="0">
    <w:p w14:paraId="679591D7" w14:textId="77777777" w:rsidR="00475856" w:rsidRDefault="00475856"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6C5529D1" w:rsidR="004A3AAF" w:rsidRDefault="00AE13FA"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MORTGAGE DRAFTING</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20936804"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AE13FA">
      <w:rPr>
        <w:rFonts w:ascii="Times New Roman" w:hAnsi="Times New Roman" w:cs="Times New Roman"/>
        <w:b/>
        <w:lang w:val="en-US"/>
      </w:rPr>
      <w:t>MORTGAGE DRAFTING</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C9442C"/>
    <w:multiLevelType w:val="hybridMultilevel"/>
    <w:tmpl w:val="0150D0C2"/>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043BB"/>
    <w:multiLevelType w:val="hybridMultilevel"/>
    <w:tmpl w:val="D22A1DC4"/>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4"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6" w15:restartNumberingAfterBreak="0">
    <w:nsid w:val="64F730E0"/>
    <w:multiLevelType w:val="hybridMultilevel"/>
    <w:tmpl w:val="AF5A8416"/>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7" w15:restartNumberingAfterBreak="0">
    <w:nsid w:val="73595F50"/>
    <w:multiLevelType w:val="multilevel"/>
    <w:tmpl w:val="1009001D"/>
    <w:numStyleLink w:val="Newdevelopmentbullet1"/>
  </w:abstractNum>
  <w:abstractNum w:abstractNumId="8"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6CF8"/>
    <w:rsid w:val="00055CB6"/>
    <w:rsid w:val="00091777"/>
    <w:rsid w:val="0009665A"/>
    <w:rsid w:val="000A6C5A"/>
    <w:rsid w:val="000B1AAE"/>
    <w:rsid w:val="000B7BA9"/>
    <w:rsid w:val="000D05BC"/>
    <w:rsid w:val="000D4BF9"/>
    <w:rsid w:val="000D7DC4"/>
    <w:rsid w:val="000E2159"/>
    <w:rsid w:val="00111A71"/>
    <w:rsid w:val="00121A45"/>
    <w:rsid w:val="00151D64"/>
    <w:rsid w:val="001561EF"/>
    <w:rsid w:val="00181008"/>
    <w:rsid w:val="001821D1"/>
    <w:rsid w:val="00187224"/>
    <w:rsid w:val="001B10FC"/>
    <w:rsid w:val="001C5F6C"/>
    <w:rsid w:val="001F4715"/>
    <w:rsid w:val="00210257"/>
    <w:rsid w:val="00210E66"/>
    <w:rsid w:val="00237E8F"/>
    <w:rsid w:val="0024237C"/>
    <w:rsid w:val="00253395"/>
    <w:rsid w:val="002662C2"/>
    <w:rsid w:val="00273379"/>
    <w:rsid w:val="00281E30"/>
    <w:rsid w:val="00282870"/>
    <w:rsid w:val="002A54E7"/>
    <w:rsid w:val="002A6052"/>
    <w:rsid w:val="002C2EF3"/>
    <w:rsid w:val="002C61B4"/>
    <w:rsid w:val="00322110"/>
    <w:rsid w:val="00340A88"/>
    <w:rsid w:val="0034184E"/>
    <w:rsid w:val="00347D05"/>
    <w:rsid w:val="0035636A"/>
    <w:rsid w:val="0036014B"/>
    <w:rsid w:val="003613B4"/>
    <w:rsid w:val="00366707"/>
    <w:rsid w:val="00366A97"/>
    <w:rsid w:val="00380C8D"/>
    <w:rsid w:val="00394C85"/>
    <w:rsid w:val="003A515E"/>
    <w:rsid w:val="003B7A76"/>
    <w:rsid w:val="003E660F"/>
    <w:rsid w:val="003F1498"/>
    <w:rsid w:val="004007A9"/>
    <w:rsid w:val="004128D6"/>
    <w:rsid w:val="00413F67"/>
    <w:rsid w:val="00417912"/>
    <w:rsid w:val="00426173"/>
    <w:rsid w:val="00437BB1"/>
    <w:rsid w:val="004655DA"/>
    <w:rsid w:val="00475856"/>
    <w:rsid w:val="004A313D"/>
    <w:rsid w:val="004A3AAF"/>
    <w:rsid w:val="004C1EFF"/>
    <w:rsid w:val="004C5E94"/>
    <w:rsid w:val="004D123C"/>
    <w:rsid w:val="004E10DD"/>
    <w:rsid w:val="004F6D2E"/>
    <w:rsid w:val="0051703F"/>
    <w:rsid w:val="00545A4B"/>
    <w:rsid w:val="00550A50"/>
    <w:rsid w:val="0055322A"/>
    <w:rsid w:val="00573A62"/>
    <w:rsid w:val="005762AB"/>
    <w:rsid w:val="0058483D"/>
    <w:rsid w:val="0059148D"/>
    <w:rsid w:val="00594451"/>
    <w:rsid w:val="005B5696"/>
    <w:rsid w:val="005E3908"/>
    <w:rsid w:val="005F6CF5"/>
    <w:rsid w:val="00600431"/>
    <w:rsid w:val="0060277C"/>
    <w:rsid w:val="00603C54"/>
    <w:rsid w:val="00617CBC"/>
    <w:rsid w:val="00623DB8"/>
    <w:rsid w:val="00640B79"/>
    <w:rsid w:val="00644A0B"/>
    <w:rsid w:val="0064602D"/>
    <w:rsid w:val="006B5878"/>
    <w:rsid w:val="006C189C"/>
    <w:rsid w:val="006E4A9A"/>
    <w:rsid w:val="006E55CB"/>
    <w:rsid w:val="006F1447"/>
    <w:rsid w:val="007145EA"/>
    <w:rsid w:val="00743584"/>
    <w:rsid w:val="007553E8"/>
    <w:rsid w:val="00755B10"/>
    <w:rsid w:val="00787658"/>
    <w:rsid w:val="007A53F0"/>
    <w:rsid w:val="007A7B9F"/>
    <w:rsid w:val="007C4848"/>
    <w:rsid w:val="007D1803"/>
    <w:rsid w:val="007E3A19"/>
    <w:rsid w:val="007F7356"/>
    <w:rsid w:val="00816D96"/>
    <w:rsid w:val="00834DFA"/>
    <w:rsid w:val="008719A1"/>
    <w:rsid w:val="00873532"/>
    <w:rsid w:val="008978EC"/>
    <w:rsid w:val="008A69BF"/>
    <w:rsid w:val="008C383C"/>
    <w:rsid w:val="00920EBA"/>
    <w:rsid w:val="00962FF1"/>
    <w:rsid w:val="009679AF"/>
    <w:rsid w:val="009C3655"/>
    <w:rsid w:val="00A3144D"/>
    <w:rsid w:val="00A8366A"/>
    <w:rsid w:val="00A84E85"/>
    <w:rsid w:val="00A96286"/>
    <w:rsid w:val="00AB59BD"/>
    <w:rsid w:val="00AC708A"/>
    <w:rsid w:val="00AD6B19"/>
    <w:rsid w:val="00AE13FA"/>
    <w:rsid w:val="00AE258D"/>
    <w:rsid w:val="00AE48EE"/>
    <w:rsid w:val="00B310D5"/>
    <w:rsid w:val="00B41AB4"/>
    <w:rsid w:val="00B443B8"/>
    <w:rsid w:val="00B80A80"/>
    <w:rsid w:val="00B84BFF"/>
    <w:rsid w:val="00B96306"/>
    <w:rsid w:val="00B9758E"/>
    <w:rsid w:val="00BA2B59"/>
    <w:rsid w:val="00C428ED"/>
    <w:rsid w:val="00C4719F"/>
    <w:rsid w:val="00C56880"/>
    <w:rsid w:val="00C61E96"/>
    <w:rsid w:val="00C725DB"/>
    <w:rsid w:val="00C7315E"/>
    <w:rsid w:val="00C81C93"/>
    <w:rsid w:val="00C83E5F"/>
    <w:rsid w:val="00CA2D3C"/>
    <w:rsid w:val="00CB6EF2"/>
    <w:rsid w:val="00CC1CDC"/>
    <w:rsid w:val="00CD45E7"/>
    <w:rsid w:val="00D00779"/>
    <w:rsid w:val="00D415B9"/>
    <w:rsid w:val="00D960B3"/>
    <w:rsid w:val="00DC22C2"/>
    <w:rsid w:val="00DD6C93"/>
    <w:rsid w:val="00DF5F59"/>
    <w:rsid w:val="00E013EA"/>
    <w:rsid w:val="00E07E24"/>
    <w:rsid w:val="00E72476"/>
    <w:rsid w:val="00E77BF2"/>
    <w:rsid w:val="00E8707E"/>
    <w:rsid w:val="00EF1DBD"/>
    <w:rsid w:val="00F0440B"/>
    <w:rsid w:val="00F2085D"/>
    <w:rsid w:val="00F53BF5"/>
    <w:rsid w:val="00F54347"/>
    <w:rsid w:val="00F63E01"/>
    <w:rsid w:val="00F65855"/>
    <w:rsid w:val="00F66C07"/>
    <w:rsid w:val="00F67246"/>
    <w:rsid w:val="00FA6391"/>
    <w:rsid w:val="00FB0E8F"/>
    <w:rsid w:val="00FC1FB3"/>
    <w:rsid w:val="00FF1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
    <w:name w:val="Small Caps"/>
    <w:rsid w:val="00AE13FA"/>
    <w:rPr>
      <w:rFonts w:ascii="Times" w:hAnsi="Times"/>
      <w:smallCaps/>
      <w:sz w:val="20"/>
    </w:rPr>
  </w:style>
  <w:style w:type="character" w:styleId="Hyperlink">
    <w:name w:val="Hyperlink"/>
    <w:rsid w:val="00AE13FA"/>
    <w:rPr>
      <w:color w:val="0000FF"/>
      <w:u w:val="single"/>
    </w:rPr>
  </w:style>
  <w:style w:type="character" w:customStyle="1" w:styleId="Italics">
    <w:name w:val="Italics"/>
    <w:rsid w:val="000B1AAE"/>
    <w:rPr>
      <w:rFonts w:ascii="Times" w:hAnsi="Times"/>
      <w:i/>
      <w:sz w:val="20"/>
    </w:rPr>
  </w:style>
  <w:style w:type="character" w:customStyle="1" w:styleId="ItalicsI1">
    <w:name w:val="Italics=I1"/>
    <w:rsid w:val="00D00779"/>
    <w:rPr>
      <w:rFonts w:ascii="Times New Roman" w:hAnsi="Times New Roman"/>
      <w:i/>
      <w:sz w:val="20"/>
    </w:rPr>
  </w:style>
  <w:style w:type="paragraph" w:styleId="Revision">
    <w:name w:val="Revision"/>
    <w:hidden/>
    <w:uiPriority w:val="99"/>
    <w:semiHidden/>
    <w:rsid w:val="003F1498"/>
    <w:pPr>
      <w:spacing w:after="0"/>
    </w:pPr>
  </w:style>
  <w:style w:type="character" w:styleId="UnresolvedMention">
    <w:name w:val="Unresolved Mention"/>
    <w:basedOn w:val="DefaultParagraphFont"/>
    <w:uiPriority w:val="99"/>
    <w:semiHidden/>
    <w:unhideWhenUsed/>
    <w:rsid w:val="000B7BA9"/>
    <w:rPr>
      <w:color w:val="605E5C"/>
      <w:shd w:val="clear" w:color="auto" w:fill="E1DFDD"/>
    </w:rPr>
  </w:style>
  <w:style w:type="character" w:styleId="CommentReference">
    <w:name w:val="annotation reference"/>
    <w:basedOn w:val="DefaultParagraphFont"/>
    <w:uiPriority w:val="99"/>
    <w:semiHidden/>
    <w:unhideWhenUsed/>
    <w:rsid w:val="000B7BA9"/>
    <w:rPr>
      <w:sz w:val="16"/>
      <w:szCs w:val="16"/>
    </w:rPr>
  </w:style>
  <w:style w:type="paragraph" w:styleId="CommentText">
    <w:name w:val="annotation text"/>
    <w:basedOn w:val="Normal"/>
    <w:link w:val="CommentTextChar"/>
    <w:uiPriority w:val="99"/>
    <w:unhideWhenUsed/>
    <w:rsid w:val="000B7BA9"/>
    <w:rPr>
      <w:sz w:val="20"/>
      <w:szCs w:val="20"/>
    </w:rPr>
  </w:style>
  <w:style w:type="character" w:customStyle="1" w:styleId="CommentTextChar">
    <w:name w:val="Comment Text Char"/>
    <w:basedOn w:val="DefaultParagraphFont"/>
    <w:link w:val="CommentText"/>
    <w:uiPriority w:val="99"/>
    <w:rsid w:val="000B7BA9"/>
    <w:rPr>
      <w:sz w:val="20"/>
      <w:szCs w:val="20"/>
    </w:rPr>
  </w:style>
  <w:style w:type="paragraph" w:styleId="CommentSubject">
    <w:name w:val="annotation subject"/>
    <w:basedOn w:val="CommentText"/>
    <w:next w:val="CommentText"/>
    <w:link w:val="CommentSubjectChar"/>
    <w:uiPriority w:val="99"/>
    <w:semiHidden/>
    <w:unhideWhenUsed/>
    <w:rsid w:val="000B7BA9"/>
    <w:rPr>
      <w:b/>
      <w:bCs/>
    </w:rPr>
  </w:style>
  <w:style w:type="character" w:customStyle="1" w:styleId="CommentSubjectChar">
    <w:name w:val="Comment Subject Char"/>
    <w:basedOn w:val="CommentTextChar"/>
    <w:link w:val="CommentSubject"/>
    <w:uiPriority w:val="99"/>
    <w:semiHidden/>
    <w:rsid w:val="000B7BA9"/>
    <w:rPr>
      <w:b/>
      <w:bCs/>
      <w:sz w:val="20"/>
      <w:szCs w:val="20"/>
    </w:rPr>
  </w:style>
  <w:style w:type="character" w:styleId="FollowedHyperlink">
    <w:name w:val="FollowedHyperlink"/>
    <w:basedOn w:val="DefaultParagraphFont"/>
    <w:uiPriority w:val="99"/>
    <w:semiHidden/>
    <w:unhideWhenUsed/>
    <w:rsid w:val="00B84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ndtransparency.ca/resources/" TargetMode="External"/><Relationship Id="rId18" Type="http://schemas.openxmlformats.org/officeDocument/2006/relationships/hyperlink" Target="https://www.lawsociety.bc.ca/Website/media/Shared/docs/bulletin/BB_2021-02-Summer.pdf?ex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awsociety.bc.ca/for-lawyers/discipline-advisories/" TargetMode="External"/><Relationship Id="rId7" Type="http://schemas.openxmlformats.org/officeDocument/2006/relationships/endnotes" Target="endnotes.xml"/><Relationship Id="rId12" Type="http://schemas.openxmlformats.org/officeDocument/2006/relationships/hyperlink" Target="https://www2.gov.bc.ca/gov/content/employment-business/business/bc-companies/transparency-register/transparency-register" TargetMode="External"/><Relationship Id="rId17" Type="http://schemas.openxmlformats.org/officeDocument/2006/relationships/hyperlink" Target="https://www.lawsociety.bc.ca/for-lawyers/practice-resources/client-id-verificat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le.bc.ca" TargetMode="External"/><Relationship Id="rId20" Type="http://schemas.openxmlformats.org/officeDocument/2006/relationships/hyperlink" Target="https://www.lif.ca/LIF/media/Shared/docs/Funds_Transfer_Verification_Checklis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transparency.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brc.com" TargetMode="External"/><Relationship Id="rId23" Type="http://schemas.openxmlformats.org/officeDocument/2006/relationships/hyperlink" Target="https://www.bcfsa.ca/media/1523/download" TargetMode="External"/><Relationship Id="rId28" Type="http://schemas.openxmlformats.org/officeDocument/2006/relationships/footer" Target="footer3.xml"/><Relationship Id="rId10" Type="http://schemas.openxmlformats.org/officeDocument/2006/relationships/hyperlink" Target="https://ltsa.ca/retirement-of-covid-measures-effective-september-30/" TargetMode="External"/><Relationship Id="rId19" Type="http://schemas.openxmlformats.org/officeDocument/2006/relationships/hyperlink" Target="https://www.lif.ca/risk-management/fraud-preven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babc.org/Publications-and-Resources/Resources/Standard-Forms/Standard-Undertakings-Real-Property" TargetMode="External"/><Relationship Id="rId22" Type="http://schemas.openxmlformats.org/officeDocument/2006/relationships/hyperlink" Target="mailto:practiceadvice@lsbc.org"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3336</Words>
  <Characters>19016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Mortgage Drafting</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Drafting</dc:title>
  <dc:subject/>
  <dc:creator/>
  <cp:keywords/>
  <dc:description/>
  <cp:lastModifiedBy/>
  <cp:revision>1</cp:revision>
  <dcterms:created xsi:type="dcterms:W3CDTF">2024-12-12T18:42:00Z</dcterms:created>
  <dcterms:modified xsi:type="dcterms:W3CDTF">2024-12-12T18:42:00Z</dcterms:modified>
</cp:coreProperties>
</file>