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26641230" w:rsidR="00DF5F59" w:rsidRPr="00967249" w:rsidRDefault="00DF5F59" w:rsidP="00644A0B">
      <w:pPr>
        <w:spacing w:before="80" w:after="80"/>
        <w:ind w:right="450"/>
        <w:jc w:val="both"/>
        <w:rPr>
          <w:rFonts w:ascii="Times New Roman" w:hAnsi="Times New Roman" w:cs="Times New Roman"/>
          <w:lang w:val="en-US"/>
        </w:rPr>
      </w:pPr>
      <w:r w:rsidRPr="00967249">
        <w:rPr>
          <w:rFonts w:ascii="Times New Roman" w:hAnsi="Times New Roman" w:cs="Times New Roman"/>
          <w:b/>
          <w:bCs/>
          <w:caps/>
        </w:rPr>
        <w:t>P</w:t>
      </w:r>
      <w:r w:rsidRPr="00967249">
        <w:rPr>
          <w:rFonts w:ascii="Times New Roman" w:hAnsi="Times New Roman" w:cs="Times New Roman"/>
          <w:b/>
          <w:bCs/>
        </w:rPr>
        <w:t>urpose and currency of checklist.</w:t>
      </w:r>
      <w:r w:rsidRPr="00967249">
        <w:rPr>
          <w:rFonts w:ascii="Times New Roman" w:hAnsi="Times New Roman" w:cs="Times New Roman"/>
        </w:rPr>
        <w:t xml:space="preserve"> </w:t>
      </w:r>
      <w:r w:rsidR="004A61C9" w:rsidRPr="00967249">
        <w:rPr>
          <w:rFonts w:ascii="Times New Roman" w:hAnsi="Times New Roman" w:cs="Times New Roman"/>
          <w:bCs/>
        </w:rPr>
        <w:t xml:space="preserve">This checklist is designed to be used with the </w:t>
      </w:r>
      <w:r w:rsidR="004A61C9" w:rsidRPr="00967249">
        <w:rPr>
          <w:rFonts w:ascii="Times New Roman" w:hAnsi="Times New Roman" w:cs="Times New Roman"/>
          <w:bCs/>
          <w:smallCaps/>
        </w:rPr>
        <w:t>client identification</w:t>
      </w:r>
      <w:r w:rsidR="004A61C9" w:rsidRPr="00967249">
        <w:rPr>
          <w:rFonts w:ascii="Times New Roman" w:hAnsi="Times New Roman" w:cs="Times New Roman"/>
        </w:rPr>
        <w:t xml:space="preserve">, </w:t>
      </w:r>
      <w:r w:rsidR="004A61C9" w:rsidRPr="00967249">
        <w:rPr>
          <w:rFonts w:ascii="Times New Roman" w:hAnsi="Times New Roman" w:cs="Times New Roman"/>
          <w:smallCaps/>
        </w:rPr>
        <w:t>verification, and source of money</w:t>
      </w:r>
      <w:r w:rsidR="004A61C9" w:rsidRPr="00967249">
        <w:rPr>
          <w:rFonts w:ascii="Times New Roman" w:hAnsi="Times New Roman" w:cs="Times New Roman"/>
          <w:bCs/>
          <w:smallCaps/>
        </w:rPr>
        <w:t xml:space="preserve"> </w:t>
      </w:r>
      <w:r w:rsidR="004A61C9" w:rsidRPr="00967249">
        <w:rPr>
          <w:rFonts w:ascii="Times New Roman" w:hAnsi="Times New Roman" w:cs="Times New Roman"/>
          <w:bCs/>
        </w:rPr>
        <w:t xml:space="preserve">(A-1) and </w:t>
      </w:r>
      <w:r w:rsidR="004A61C9" w:rsidRPr="00967249">
        <w:rPr>
          <w:rFonts w:ascii="Times New Roman" w:hAnsi="Times New Roman" w:cs="Times New Roman"/>
          <w:bCs/>
          <w:smallCaps/>
        </w:rPr>
        <w:t xml:space="preserve">client </w:t>
      </w:r>
      <w:r w:rsidR="004A61C9" w:rsidRPr="00967249">
        <w:rPr>
          <w:rFonts w:ascii="Times New Roman" w:hAnsi="Times New Roman" w:cs="Times New Roman"/>
          <w:smallCaps/>
        </w:rPr>
        <w:t>file opening and closing</w:t>
      </w:r>
      <w:r w:rsidR="004A61C9" w:rsidRPr="00967249">
        <w:rPr>
          <w:rFonts w:ascii="Times New Roman" w:hAnsi="Times New Roman" w:cs="Times New Roman"/>
          <w:bCs/>
        </w:rPr>
        <w:t xml:space="preserve"> (A-2) checklists. </w:t>
      </w:r>
      <w:r w:rsidR="004A61C9" w:rsidRPr="00967249">
        <w:rPr>
          <w:rFonts w:ascii="Times New Roman" w:hAnsi="Times New Roman" w:cs="Times New Roman"/>
        </w:rPr>
        <w:t xml:space="preserve">It should also be used with the </w:t>
      </w:r>
      <w:r w:rsidR="004A61C9" w:rsidRPr="00967249">
        <w:rPr>
          <w:rStyle w:val="SmallCapsSC"/>
          <w:rFonts w:cs="Times New Roman"/>
          <w:sz w:val="22"/>
        </w:rPr>
        <w:t>criminal procedure</w:t>
      </w:r>
      <w:r w:rsidR="004A61C9" w:rsidRPr="00967249">
        <w:rPr>
          <w:rFonts w:ascii="Times New Roman" w:hAnsi="Times New Roman" w:cs="Times New Roman"/>
        </w:rPr>
        <w:t xml:space="preserve"> (C-1) checklist.</w:t>
      </w:r>
      <w:r w:rsidR="004A3AAF" w:rsidRPr="00967249">
        <w:rPr>
          <w:rFonts w:ascii="Times New Roman" w:hAnsi="Times New Roman" w:cs="Times New Roman"/>
        </w:rPr>
        <w:t xml:space="preserve"> </w:t>
      </w:r>
    </w:p>
    <w:p w14:paraId="4ADA8B16" w14:textId="3D16970B" w:rsidR="004A61C9" w:rsidRPr="00967249" w:rsidRDefault="004A61C9" w:rsidP="00644A0B">
      <w:pPr>
        <w:spacing w:before="80" w:after="80"/>
        <w:ind w:right="450"/>
        <w:jc w:val="both"/>
        <w:rPr>
          <w:rFonts w:ascii="Times New Roman" w:hAnsi="Times New Roman" w:cs="Times New Roman"/>
          <w:spacing w:val="-2"/>
        </w:rPr>
      </w:pPr>
      <w:r w:rsidRPr="00967249">
        <w:rPr>
          <w:rFonts w:ascii="Times New Roman" w:hAnsi="Times New Roman" w:cs="Times New Roman"/>
        </w:rPr>
        <w:t xml:space="preserve">This checklist is designed to help defence counsel prepare for sentencing proceedings: to identify and organize relevant information required to persuade a judge of </w:t>
      </w:r>
      <w:r w:rsidRPr="00967249">
        <w:rPr>
          <w:rFonts w:ascii="Times New Roman" w:hAnsi="Times New Roman" w:cs="Times New Roman"/>
          <w:spacing w:val="-2"/>
        </w:rPr>
        <w:t>the merits of a sentence being suggested on behalf of the client. However, a simple recitation of the checklist information should not replace advocacy on behalf of the client.</w:t>
      </w:r>
    </w:p>
    <w:p w14:paraId="2EEA7D8F" w14:textId="77777777" w:rsidR="004A61C9" w:rsidRPr="00967249" w:rsidRDefault="004A61C9" w:rsidP="004A61C9">
      <w:pPr>
        <w:pStyle w:val="NormalparagraphGN"/>
        <w:tabs>
          <w:tab w:val="left" w:pos="360"/>
        </w:tabs>
        <w:ind w:left="360" w:hanging="360"/>
        <w:rPr>
          <w:sz w:val="22"/>
          <w:szCs w:val="22"/>
          <w:lang w:val="en-CA" w:eastAsia="en-US"/>
        </w:rPr>
      </w:pPr>
      <w:r w:rsidRPr="00967249">
        <w:rPr>
          <w:sz w:val="22"/>
          <w:szCs w:val="22"/>
          <w:lang w:val="en-CA" w:eastAsia="en-US"/>
        </w:rPr>
        <w:t>(1)</w:t>
      </w:r>
      <w:r w:rsidRPr="00967249">
        <w:rPr>
          <w:sz w:val="22"/>
          <w:szCs w:val="22"/>
          <w:lang w:val="en-CA" w:eastAsia="en-US"/>
        </w:rPr>
        <w:tab/>
      </w:r>
      <w:r w:rsidRPr="00967249">
        <w:rPr>
          <w:spacing w:val="-3"/>
          <w:sz w:val="22"/>
          <w:szCs w:val="22"/>
          <w:lang w:val="en-CA" w:eastAsia="en-US"/>
        </w:rPr>
        <w:t xml:space="preserve">the principles of sentencing as set out in the </w:t>
      </w:r>
      <w:r w:rsidRPr="00967249">
        <w:rPr>
          <w:rStyle w:val="ItalicsI1"/>
          <w:sz w:val="22"/>
          <w:szCs w:val="22"/>
          <w:lang w:val="en-CA" w:eastAsia="en-US"/>
        </w:rPr>
        <w:t>Criminal Code</w:t>
      </w:r>
      <w:r w:rsidRPr="00967249">
        <w:rPr>
          <w:spacing w:val="-3"/>
          <w:sz w:val="22"/>
          <w:szCs w:val="22"/>
          <w:lang w:val="en-CA" w:eastAsia="en-US"/>
        </w:rPr>
        <w:t>, R.S.C. 1985, c. C-46;</w:t>
      </w:r>
    </w:p>
    <w:p w14:paraId="74DFB129" w14:textId="77777777" w:rsidR="004A61C9" w:rsidRPr="00967249" w:rsidRDefault="004A61C9" w:rsidP="004A61C9">
      <w:pPr>
        <w:pStyle w:val="NormalparagraphGN"/>
        <w:tabs>
          <w:tab w:val="left" w:pos="360"/>
        </w:tabs>
        <w:rPr>
          <w:sz w:val="22"/>
          <w:szCs w:val="22"/>
          <w:lang w:val="en-CA" w:eastAsia="en-US"/>
        </w:rPr>
      </w:pPr>
      <w:r w:rsidRPr="00967249">
        <w:rPr>
          <w:sz w:val="22"/>
          <w:szCs w:val="22"/>
          <w:lang w:val="en-CA" w:eastAsia="en-US"/>
        </w:rPr>
        <w:t>(2)</w:t>
      </w:r>
      <w:r w:rsidRPr="00967249">
        <w:rPr>
          <w:sz w:val="22"/>
          <w:szCs w:val="22"/>
          <w:lang w:val="en-CA" w:eastAsia="en-US"/>
        </w:rPr>
        <w:tab/>
        <w:t xml:space="preserve">the case law; and </w:t>
      </w:r>
    </w:p>
    <w:p w14:paraId="449C6668" w14:textId="77777777" w:rsidR="004A61C9" w:rsidRPr="00967249" w:rsidRDefault="004A61C9" w:rsidP="004A61C9">
      <w:pPr>
        <w:pStyle w:val="NormalparagraphGN"/>
        <w:tabs>
          <w:tab w:val="left" w:pos="360"/>
        </w:tabs>
        <w:rPr>
          <w:sz w:val="22"/>
          <w:szCs w:val="22"/>
          <w:lang w:val="en-CA" w:eastAsia="en-US"/>
        </w:rPr>
      </w:pPr>
      <w:r w:rsidRPr="00967249">
        <w:rPr>
          <w:sz w:val="22"/>
          <w:szCs w:val="22"/>
          <w:lang w:val="en-CA" w:eastAsia="en-US"/>
        </w:rPr>
        <w:t>(3)</w:t>
      </w:r>
      <w:r w:rsidRPr="00967249">
        <w:rPr>
          <w:sz w:val="22"/>
          <w:szCs w:val="22"/>
          <w:lang w:val="en-CA" w:eastAsia="en-US"/>
        </w:rPr>
        <w:tab/>
        <w:t>the sentence proposed on behalf of the client.</w:t>
      </w:r>
    </w:p>
    <w:p w14:paraId="0ED8D184" w14:textId="38735D5E" w:rsidR="004A61C9" w:rsidRPr="00967249" w:rsidRDefault="004A61C9" w:rsidP="004A61C9">
      <w:pPr>
        <w:spacing w:before="80" w:after="80"/>
        <w:ind w:right="450"/>
        <w:jc w:val="both"/>
        <w:rPr>
          <w:rFonts w:ascii="Times New Roman" w:hAnsi="Times New Roman" w:cs="Times New Roman"/>
          <w:lang w:val="en-US"/>
        </w:rPr>
      </w:pPr>
      <w:r w:rsidRPr="00967249">
        <w:rPr>
          <w:rFonts w:ascii="Times New Roman" w:hAnsi="Times New Roman" w:cs="Times New Roman"/>
          <w:lang w:val="en-US"/>
        </w:rPr>
        <w:t>The checklist is current to September 4, 202</w:t>
      </w:r>
      <w:r w:rsidR="001B2940">
        <w:rPr>
          <w:rFonts w:ascii="Times New Roman" w:hAnsi="Times New Roman" w:cs="Times New Roman"/>
          <w:lang w:val="en-US"/>
        </w:rPr>
        <w:t>5</w:t>
      </w:r>
      <w:r w:rsidRPr="00967249">
        <w:rPr>
          <w:rFonts w:ascii="Times New Roman" w:hAnsi="Times New Roman" w:cs="Times New Roman"/>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14:paraId="0404AC36" w14:textId="77777777" w:rsidTr="008A69BF">
        <w:tc>
          <w:tcPr>
            <w:tcW w:w="9350" w:type="dxa"/>
            <w:vAlign w:val="center"/>
          </w:tcPr>
          <w:p w14:paraId="6901C58D" w14:textId="56F1A0E1" w:rsidR="006C189C" w:rsidRPr="002C61B4" w:rsidRDefault="005D6E7E" w:rsidP="004B140B">
            <w:pPr>
              <w:pStyle w:val="Newdevelopmentbulletfirstlevel"/>
            </w:pPr>
            <w:r>
              <w:rPr>
                <w:b/>
              </w:rPr>
              <w:t>Practice directions.</w:t>
            </w:r>
            <w:r w:rsidRPr="004E1C95">
              <w:rPr>
                <w:b/>
              </w:rPr>
              <w:t xml:space="preserve"> </w:t>
            </w:r>
            <w:r w:rsidRPr="004E1C95">
              <w:t xml:space="preserve">Check the Courts </w:t>
            </w:r>
            <w:r>
              <w:t xml:space="preserve">of British Columbia </w:t>
            </w:r>
            <w:r w:rsidRPr="004E1C95">
              <w:t>website (</w:t>
            </w:r>
            <w:hyperlink r:id="rId10" w:history="1">
              <w:r w:rsidRPr="004E1C95">
                <w:rPr>
                  <w:rStyle w:val="Hyperlink"/>
                </w:rPr>
                <w:t>bccourts.ca</w:t>
              </w:r>
            </w:hyperlink>
            <w:r w:rsidRPr="004E1C95">
              <w:t>) to obtain up-to-date Practice Directions</w:t>
            </w:r>
            <w:r>
              <w:t xml:space="preserve"> and </w:t>
            </w:r>
            <w:r w:rsidRPr="004E1C95">
              <w:t>Notices to the Profession</w:t>
            </w:r>
            <w:r>
              <w:t xml:space="preserve"> on subjects including:</w:t>
            </w:r>
            <w:r w:rsidRPr="004E1C95">
              <w:t xml:space="preserve"> remote proceedings</w:t>
            </w:r>
            <w:r>
              <w:t>;</w:t>
            </w:r>
            <w:r w:rsidRPr="004E1C95">
              <w:t xml:space="preserve"> </w:t>
            </w:r>
            <w:r>
              <w:t xml:space="preserve">processes to appear before a specific judge; forms of address; withdrawing as counsel; administrative aspects of oaths and affirmations in court, and </w:t>
            </w:r>
            <w:r w:rsidRPr="004E1C95">
              <w:t>methods of appearance by counsel and accused persons</w:t>
            </w:r>
            <w:r>
              <w:t xml:space="preserve"> for all levels of court.</w:t>
            </w:r>
          </w:p>
        </w:tc>
      </w:tr>
      <w:tr w:rsidR="004B140B" w14:paraId="07DD4AB7" w14:textId="77777777" w:rsidTr="008A69BF">
        <w:tc>
          <w:tcPr>
            <w:tcW w:w="9350" w:type="dxa"/>
            <w:vAlign w:val="center"/>
          </w:tcPr>
          <w:p w14:paraId="0943C4B0" w14:textId="06AF7D86" w:rsidR="004B140B" w:rsidRPr="004B140B" w:rsidRDefault="004B140B" w:rsidP="004B140B">
            <w:pPr>
              <w:pStyle w:val="Newdevelopmentbulletfirstlevel"/>
            </w:pPr>
            <w:r>
              <w:rPr>
                <w:b/>
              </w:rPr>
              <w:t xml:space="preserve">Availability of faint hope clause. </w:t>
            </w:r>
            <w:r>
              <w:t xml:space="preserve">In 2011, Parliament introduced certain amendments to the </w:t>
            </w:r>
            <w:r>
              <w:rPr>
                <w:i/>
                <w:iCs/>
              </w:rPr>
              <w:t xml:space="preserve">Criminal Code </w:t>
            </w:r>
            <w:r>
              <w:t xml:space="preserve">which </w:t>
            </w:r>
            <w:r w:rsidRPr="00240447">
              <w:t>had the effect of prospectively canceling the legal entitlement of first-degree murder convicts to apply for a reduction in their parole ineligibility after 15 years of imprisonment.</w:t>
            </w:r>
            <w:r>
              <w:t xml:space="preserve"> The court in </w:t>
            </w:r>
            <w:r>
              <w:rPr>
                <w:i/>
                <w:iCs/>
              </w:rPr>
              <w:t xml:space="preserve">R. v. Mariani, </w:t>
            </w:r>
            <w:r>
              <w:t xml:space="preserve">2025 BCSC 129, found these amendments violate s. 12 of the </w:t>
            </w:r>
            <w:r>
              <w:rPr>
                <w:i/>
                <w:iCs/>
              </w:rPr>
              <w:t xml:space="preserve">Charter. </w:t>
            </w:r>
            <w:r>
              <w:t xml:space="preserve">In a subsequent decision indexed at 2025 BCSC 1298, the court found ss. 745.01(2) and 745.6(1)(a.1) could not be saved under s. 1 of the </w:t>
            </w:r>
            <w:r>
              <w:rPr>
                <w:i/>
              </w:rPr>
              <w:t>Charter</w:t>
            </w:r>
            <w:r>
              <w:rPr>
                <w:iCs/>
              </w:rPr>
              <w:t xml:space="preserve"> and</w:t>
            </w:r>
            <w:r>
              <w:t xml:space="preserve"> declared them of no force and effect. This means that offenders sentenced after 2011 and who are otherwise eligible (e.g. did not commit multiple murders) retain the right to apply for a reduction in parole eligibility after 15 years of imprisonment and must be advised of that right at the time of sentencing.</w:t>
            </w:r>
          </w:p>
        </w:tc>
      </w:tr>
      <w:tr w:rsidR="004B140B" w14:paraId="06C8527D" w14:textId="77777777" w:rsidTr="008A69BF">
        <w:tc>
          <w:tcPr>
            <w:tcW w:w="9350" w:type="dxa"/>
            <w:vAlign w:val="center"/>
          </w:tcPr>
          <w:p w14:paraId="102F6F2A" w14:textId="328CA6ED" w:rsidR="004B140B" w:rsidRDefault="004B140B" w:rsidP="004B140B">
            <w:pPr>
              <w:pStyle w:val="Newdevelopmentbulletfirstlevel"/>
            </w:pPr>
            <w:bookmarkStart w:id="0" w:name="_Hlk218528769"/>
            <w:r w:rsidRPr="00174407">
              <w:rPr>
                <w:b/>
                <w:bCs/>
              </w:rPr>
              <w:t xml:space="preserve">Sentencing young offenders as adults. </w:t>
            </w:r>
            <w:r>
              <w:t xml:space="preserve">In </w:t>
            </w:r>
            <w:r>
              <w:rPr>
                <w:i/>
                <w:iCs/>
              </w:rPr>
              <w:t xml:space="preserve">R. v. I.M., </w:t>
            </w:r>
            <w:r>
              <w:t>2025 SCC 23, the Supreme Court of Canada held that t</w:t>
            </w:r>
            <w:r w:rsidRPr="004C21AF">
              <w:t>o sentence a youth as an adult under s.</w:t>
            </w:r>
            <w:r>
              <w:t xml:space="preserve"> </w:t>
            </w:r>
            <w:r w:rsidRPr="004C21AF">
              <w:t xml:space="preserve">72(1) of the </w:t>
            </w:r>
            <w:r w:rsidRPr="007B3CAD">
              <w:rPr>
                <w:i/>
              </w:rPr>
              <w:t>Youth Criminal Justice Act</w:t>
            </w:r>
            <w:r w:rsidRPr="007B3CAD">
              <w:t>, S.C. 2002, c. 1</w:t>
            </w:r>
            <w:r>
              <w:t>,</w:t>
            </w:r>
            <w:r w:rsidRPr="007B3CAD">
              <w:t xml:space="preserve"> </w:t>
            </w:r>
            <w:r>
              <w:t xml:space="preserve">the Crown must prove a two-pronged test. First, the </w:t>
            </w:r>
            <w:r w:rsidRPr="003B3741">
              <w:t>Crown is required to rebut the presumption of diminished capacity beyond a reasonable doubt; and</w:t>
            </w:r>
            <w:r>
              <w:t xml:space="preserve"> second, the </w:t>
            </w:r>
            <w:r w:rsidRPr="003B3741">
              <w:t>Crown</w:t>
            </w:r>
            <w:r>
              <w:t xml:space="preserve"> must satisfy the court that </w:t>
            </w:r>
            <w:r w:rsidRPr="003B3741">
              <w:t>a youth sentence would be insufficient in length to hold the young person accountable for their wrongful conduct</w:t>
            </w:r>
            <w:r>
              <w:t>.</w:t>
            </w:r>
            <w:bookmarkEnd w:id="0"/>
          </w:p>
        </w:tc>
      </w:tr>
    </w:tbl>
    <w:p w14:paraId="6D150A0F" w14:textId="77777777" w:rsidR="00FF6389" w:rsidRDefault="00FF638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B140B" w14:paraId="23A24D81" w14:textId="77777777" w:rsidTr="008A69BF">
        <w:tc>
          <w:tcPr>
            <w:tcW w:w="9350" w:type="dxa"/>
            <w:vAlign w:val="center"/>
          </w:tcPr>
          <w:p w14:paraId="4FF275E9" w14:textId="5E1F2D2D" w:rsidR="004B140B" w:rsidRDefault="004B140B" w:rsidP="004B140B">
            <w:pPr>
              <w:pStyle w:val="Newdevelopmentbulletfirstlevel"/>
            </w:pPr>
            <w:r>
              <w:rPr>
                <w:b/>
                <w:bCs/>
              </w:rPr>
              <w:lastRenderedPageBreak/>
              <w:t>Impact of decision to plead not guilty and presentation of defence on sentencing.</w:t>
            </w:r>
            <w:r>
              <w:t xml:space="preserve"> An accused’s decision to run a trial is not to be treated as an aggravating factor on sentence, nor is the manner in which an accused person presents their defence (</w:t>
            </w:r>
            <w:r>
              <w:rPr>
                <w:i/>
                <w:iCs/>
              </w:rPr>
              <w:t xml:space="preserve">R. v. Moazami, </w:t>
            </w:r>
            <w:r>
              <w:t>2025 BCCA 189). Imposing a higher sentence because an accused testified and lied would run contrary to the accused’s right not to be punished for a crime for which they have not been convicted (i.e. perjury).</w:t>
            </w:r>
          </w:p>
        </w:tc>
      </w:tr>
      <w:tr w:rsidR="004B140B" w14:paraId="372C8085" w14:textId="77777777" w:rsidTr="008A69BF">
        <w:tc>
          <w:tcPr>
            <w:tcW w:w="9350" w:type="dxa"/>
            <w:vAlign w:val="center"/>
          </w:tcPr>
          <w:p w14:paraId="0CCD330F" w14:textId="14004A9A" w:rsidR="004B140B" w:rsidRPr="004B140B" w:rsidRDefault="004B140B" w:rsidP="004B140B">
            <w:pPr>
              <w:pStyle w:val="Newdevelopmentbulletfirstlevel"/>
              <w:rPr>
                <w:rFonts w:cstheme="minorBidi"/>
              </w:rPr>
            </w:pPr>
            <w:r>
              <w:rPr>
                <w:b/>
              </w:rPr>
              <w:t xml:space="preserve">Effect of guilty plea where the Crown’s case is weak. </w:t>
            </w:r>
            <w:r>
              <w:t>A guilty plea “in the face of a weak Crown case is, or at least most often will be, especially mitigating” (</w:t>
            </w:r>
            <w:r>
              <w:rPr>
                <w:i/>
                <w:iCs/>
              </w:rPr>
              <w:t xml:space="preserve">R. v. Attachie, </w:t>
            </w:r>
            <w:r>
              <w:t>2025 BCCA 183).</w:t>
            </w:r>
          </w:p>
        </w:tc>
      </w:tr>
      <w:tr w:rsidR="006C189C" w14:paraId="61EE0122" w14:textId="77777777" w:rsidTr="008A69BF">
        <w:tc>
          <w:tcPr>
            <w:tcW w:w="9350" w:type="dxa"/>
            <w:vAlign w:val="center"/>
          </w:tcPr>
          <w:p w14:paraId="2FC2DEE7" w14:textId="7BECF4DB" w:rsidR="006C189C" w:rsidRDefault="004A61C9" w:rsidP="004A61C9">
            <w:pPr>
              <w:pStyle w:val="Newdevelopmentbulletfirstlevel"/>
            </w:pPr>
            <w:bookmarkStart w:id="1" w:name="_Hlk218528831"/>
            <w:r w:rsidRPr="007D599E">
              <w:rPr>
                <w:b/>
              </w:rPr>
              <w:t xml:space="preserve">Conditional sentence orders (“CSO”) availability. </w:t>
            </w:r>
            <w:r w:rsidRPr="007D599E">
              <w:rPr>
                <w:bCs/>
              </w:rPr>
              <w:t xml:space="preserve">Bill C-5 received </w:t>
            </w:r>
            <w:r>
              <w:rPr>
                <w:bCs/>
              </w:rPr>
              <w:t>R</w:t>
            </w:r>
            <w:r w:rsidRPr="007D599E">
              <w:rPr>
                <w:bCs/>
              </w:rPr>
              <w:t xml:space="preserve">oyal </w:t>
            </w:r>
            <w:r>
              <w:rPr>
                <w:bCs/>
              </w:rPr>
              <w:t>A</w:t>
            </w:r>
            <w:r w:rsidRPr="007D599E">
              <w:rPr>
                <w:bCs/>
              </w:rPr>
              <w:t>ssent on November 17, 2022</w:t>
            </w:r>
            <w:r>
              <w:rPr>
                <w:bCs/>
              </w:rPr>
              <w:t>,</w:t>
            </w:r>
            <w:r w:rsidRPr="007D599E">
              <w:rPr>
                <w:bCs/>
              </w:rPr>
              <w:t xml:space="preserve"> which removed most of the restrictions on CSO availability (see </w:t>
            </w:r>
            <w:r w:rsidRPr="007D599E">
              <w:rPr>
                <w:bCs/>
                <w:i/>
              </w:rPr>
              <w:t xml:space="preserve">Criminal Code, </w:t>
            </w:r>
            <w:r w:rsidRPr="007D599E">
              <w:rPr>
                <w:bCs/>
              </w:rPr>
              <w:t xml:space="preserve">s. 742.1). Thirteen days earlier, the Supreme Court of Canada held in </w:t>
            </w:r>
            <w:r w:rsidRPr="007D599E">
              <w:rPr>
                <w:bCs/>
                <w:i/>
                <w:iCs/>
              </w:rPr>
              <w:t xml:space="preserve">R. v. </w:t>
            </w:r>
            <w:r w:rsidRPr="007D599E">
              <w:rPr>
                <w:bCs/>
                <w:i/>
              </w:rPr>
              <w:t>Sharma</w:t>
            </w:r>
            <w:r w:rsidRPr="007D599E">
              <w:rPr>
                <w:bCs/>
              </w:rPr>
              <w:t>, 2022 SCC 39 that the previous restrictions were constitutional.</w:t>
            </w:r>
            <w:bookmarkEnd w:id="1"/>
          </w:p>
        </w:tc>
      </w:tr>
      <w:tr w:rsidR="004A61C9" w14:paraId="0F8BB647" w14:textId="77777777" w:rsidTr="008A69BF">
        <w:tc>
          <w:tcPr>
            <w:tcW w:w="9350" w:type="dxa"/>
            <w:vAlign w:val="center"/>
          </w:tcPr>
          <w:p w14:paraId="63675DF0" w14:textId="60702AFD" w:rsidR="00240447" w:rsidRPr="004B140B" w:rsidRDefault="00495474" w:rsidP="004B140B">
            <w:pPr>
              <w:pStyle w:val="Newdevelopmentbulletfirstlevel"/>
              <w:rPr>
                <w:bCs/>
              </w:rPr>
            </w:pPr>
            <w:bookmarkStart w:id="2" w:name="_Hlk218528838"/>
            <w:r>
              <w:rPr>
                <w:b/>
              </w:rPr>
              <w:t>CSOs for sexual offences.</w:t>
            </w:r>
            <w:r>
              <w:rPr>
                <w:bCs/>
              </w:rPr>
              <w:t xml:space="preserve"> In the wake of the 2022 amendments removing restrictions on CSO availability for sexual offences, the Court of Appeal nevertheless confirmed that CSOs are rarely appropriate in cases involving child sexual abuse (</w:t>
            </w:r>
            <w:r>
              <w:rPr>
                <w:bCs/>
                <w:i/>
                <w:iCs/>
              </w:rPr>
              <w:t>R. v. C.K.</w:t>
            </w:r>
            <w:r>
              <w:rPr>
                <w:bCs/>
              </w:rPr>
              <w:t xml:space="preserve">, 2023 BCCA 468 at para. 108). The </w:t>
            </w:r>
            <w:r w:rsidR="00A90A40">
              <w:rPr>
                <w:bCs/>
              </w:rPr>
              <w:t>c</w:t>
            </w:r>
            <w:r>
              <w:rPr>
                <w:bCs/>
              </w:rPr>
              <w:t>ourt also confirmed that CSOs will rarely be appropriate for sexual assaults against adults that are prosecuted by indictment and involve “aggravating circumstances” (</w:t>
            </w:r>
            <w:r>
              <w:rPr>
                <w:bCs/>
                <w:i/>
                <w:iCs/>
              </w:rPr>
              <w:t>R. v. Hurley</w:t>
            </w:r>
            <w:r>
              <w:rPr>
                <w:bCs/>
              </w:rPr>
              <w:t xml:space="preserve">, 2024 BCCA 259 and </w:t>
            </w:r>
            <w:r>
              <w:rPr>
                <w:bCs/>
                <w:i/>
                <w:iCs/>
              </w:rPr>
              <w:t>R. v. Maslehati</w:t>
            </w:r>
            <w:r w:rsidRPr="005458F1">
              <w:rPr>
                <w:bCs/>
              </w:rPr>
              <w:t>,</w:t>
            </w:r>
            <w:r>
              <w:rPr>
                <w:bCs/>
                <w:i/>
                <w:iCs/>
              </w:rPr>
              <w:t xml:space="preserve"> </w:t>
            </w:r>
            <w:r>
              <w:rPr>
                <w:bCs/>
              </w:rPr>
              <w:t>2024 BCCA 207). Aggravating circumstances include factors such as the invasiveness and duration of the assault, threats or use of a weapon, and the age and vulnerability of the victim (</w:t>
            </w:r>
            <w:r w:rsidR="00FE41CF">
              <w:rPr>
                <w:bCs/>
                <w:i/>
                <w:iCs/>
              </w:rPr>
              <w:t xml:space="preserve">R. v. </w:t>
            </w:r>
            <w:r>
              <w:rPr>
                <w:bCs/>
                <w:i/>
                <w:iCs/>
              </w:rPr>
              <w:t>Maslehati</w:t>
            </w:r>
            <w:r>
              <w:rPr>
                <w:bCs/>
              </w:rPr>
              <w:t xml:space="preserve"> at para. 74). Nevertheless, a non-penitentiary term may be appropriate where the offender establishes diminished moral blameworthiness or compelling mitigation (</w:t>
            </w:r>
            <w:r w:rsidR="00FE41CF">
              <w:rPr>
                <w:bCs/>
                <w:i/>
                <w:iCs/>
              </w:rPr>
              <w:t xml:space="preserve">R. v. </w:t>
            </w:r>
            <w:r>
              <w:rPr>
                <w:bCs/>
                <w:i/>
                <w:iCs/>
              </w:rPr>
              <w:t xml:space="preserve">Maslehati </w:t>
            </w:r>
            <w:r>
              <w:rPr>
                <w:bCs/>
              </w:rPr>
              <w:t xml:space="preserve">at para. 85). </w:t>
            </w:r>
            <w:bookmarkEnd w:id="2"/>
          </w:p>
        </w:tc>
      </w:tr>
      <w:tr w:rsidR="005458F1" w14:paraId="3DA0E931" w14:textId="77777777" w:rsidTr="008A69BF">
        <w:tc>
          <w:tcPr>
            <w:tcW w:w="9350" w:type="dxa"/>
            <w:vAlign w:val="center"/>
          </w:tcPr>
          <w:p w14:paraId="66AE091F" w14:textId="64B95AD1" w:rsidR="003B3741" w:rsidRPr="003B3741" w:rsidRDefault="005458F1" w:rsidP="004B140B">
            <w:pPr>
              <w:pStyle w:val="Newdevelopmentbulletfirstlevel"/>
            </w:pPr>
            <w:bookmarkStart w:id="3" w:name="_Hlk218528862"/>
            <w:r>
              <w:rPr>
                <w:b/>
                <w:bCs/>
              </w:rPr>
              <w:t>Section 161(1) prohibition orders.</w:t>
            </w:r>
            <w:r>
              <w:t xml:space="preserve"> The court may not prohibit an offender from attending at a location that is not specified under s. 161(1)(a), such as a theatre (</w:t>
            </w:r>
            <w:r>
              <w:rPr>
                <w:i/>
                <w:iCs/>
              </w:rPr>
              <w:t>R. v. Veringa</w:t>
            </w:r>
            <w:r>
              <w:t xml:space="preserve">, 2024 BCCA 295). </w:t>
            </w:r>
            <w:r w:rsidR="0072644C">
              <w:t xml:space="preserve">An order under s. 161(1)(c) cannot prohibit a broader range of conduct than what is contemplated by the express wording of the provision </w:t>
            </w:r>
            <w:r w:rsidR="00534274">
              <w:t>(</w:t>
            </w:r>
            <w:r w:rsidR="0072644C">
              <w:rPr>
                <w:i/>
                <w:iCs/>
              </w:rPr>
              <w:t xml:space="preserve">R. v. Bevan, </w:t>
            </w:r>
            <w:r w:rsidR="0072644C">
              <w:t>2024 BCCA 414</w:t>
            </w:r>
            <w:r w:rsidR="00534274">
              <w:t>)</w:t>
            </w:r>
            <w:r w:rsidR="0072644C">
              <w:t>.</w:t>
            </w:r>
            <w:bookmarkEnd w:id="3"/>
          </w:p>
        </w:tc>
      </w:tr>
      <w:tr w:rsidR="005458F1" w14:paraId="2DC6246C" w14:textId="77777777" w:rsidTr="008A69BF">
        <w:tc>
          <w:tcPr>
            <w:tcW w:w="9350" w:type="dxa"/>
            <w:vAlign w:val="center"/>
          </w:tcPr>
          <w:p w14:paraId="51A47916" w14:textId="7CB71D75" w:rsidR="005458F1" w:rsidRDefault="005458F1" w:rsidP="004A61C9">
            <w:pPr>
              <w:pStyle w:val="Newdevelopmentbulletfirstlevel"/>
              <w:rPr>
                <w:b/>
              </w:rPr>
            </w:pPr>
            <w:bookmarkStart w:id="4" w:name="_Hlk218528877"/>
            <w:r>
              <w:rPr>
                <w:b/>
                <w:bCs/>
              </w:rPr>
              <w:t xml:space="preserve">Impact of Race and Culture Assessment Reports (“IRCAs”). </w:t>
            </w:r>
            <w:r>
              <w:t>IRCAs are pre-sentencing reports that help the courts better understand the effect of marginalization, racism, and social exclusion on Black and racialized offenders. This type of evidence has been admissible in some cases as relevant social context evidence (</w:t>
            </w:r>
            <w:r>
              <w:rPr>
                <w:i/>
                <w:iCs/>
              </w:rPr>
              <w:t>R. v. Handule</w:t>
            </w:r>
            <w:r>
              <w:t xml:space="preserve">, 2023 BCSC 1031; </w:t>
            </w:r>
            <w:r>
              <w:rPr>
                <w:i/>
                <w:iCs/>
              </w:rPr>
              <w:t>R. v. Ellis</w:t>
            </w:r>
            <w:r>
              <w:t xml:space="preserve">, 2022 BCCA 278; </w:t>
            </w:r>
            <w:r>
              <w:rPr>
                <w:i/>
                <w:iCs/>
              </w:rPr>
              <w:t>R. v. Anderson</w:t>
            </w:r>
            <w:r>
              <w:t xml:space="preserve">, 2021 NSCA 62; and </w:t>
            </w:r>
            <w:r>
              <w:rPr>
                <w:i/>
                <w:iCs/>
              </w:rPr>
              <w:t>R. v. Morris</w:t>
            </w:r>
            <w:r>
              <w:t xml:space="preserve">, 2021 ONCA 680). Contact </w:t>
            </w:r>
            <w:hyperlink r:id="rId11" w:history="1">
              <w:r w:rsidRPr="000E5897">
                <w:rPr>
                  <w:rStyle w:val="Hyperlink"/>
                </w:rPr>
                <w:t>irca@legalaid.bc.ca</w:t>
              </w:r>
            </w:hyperlink>
            <w:r>
              <w:t xml:space="preserve"> for questions about funding and availability of IRCAs.</w:t>
            </w:r>
            <w:bookmarkEnd w:id="4"/>
          </w:p>
        </w:tc>
      </w:tr>
      <w:tr w:rsidR="005458F1" w14:paraId="0B3E3F92" w14:textId="77777777" w:rsidTr="008A69BF">
        <w:tc>
          <w:tcPr>
            <w:tcW w:w="9350" w:type="dxa"/>
            <w:vAlign w:val="center"/>
          </w:tcPr>
          <w:p w14:paraId="29C1CF66" w14:textId="3797BA12" w:rsidR="005458F1" w:rsidRDefault="005458F1" w:rsidP="004A61C9">
            <w:pPr>
              <w:pStyle w:val="Newdevelopmentbulletfirstlevel"/>
              <w:rPr>
                <w:b/>
              </w:rPr>
            </w:pPr>
            <w:bookmarkStart w:id="5" w:name="_Hlk218528890"/>
            <w:r>
              <w:rPr>
                <w:b/>
              </w:rPr>
              <w:t xml:space="preserve">Mandatory minimum sentence (“MMS”) for </w:t>
            </w:r>
            <w:r w:rsidR="0072644C">
              <w:rPr>
                <w:b/>
              </w:rPr>
              <w:t>invitation to sexual touching</w:t>
            </w:r>
            <w:r>
              <w:rPr>
                <w:b/>
              </w:rPr>
              <w:t>.</w:t>
            </w:r>
            <w:r>
              <w:rPr>
                <w:bCs/>
              </w:rPr>
              <w:t xml:space="preserve"> </w:t>
            </w:r>
            <w:r w:rsidR="00443BF3">
              <w:rPr>
                <w:bCs/>
              </w:rPr>
              <w:t>T</w:t>
            </w:r>
            <w:r w:rsidR="0072644C">
              <w:rPr>
                <w:bCs/>
              </w:rPr>
              <w:t xml:space="preserve">he one-year MMS for invitation to sexual touching under s. 152(a) of the </w:t>
            </w:r>
            <w:r w:rsidR="0072644C">
              <w:rPr>
                <w:bCs/>
                <w:i/>
                <w:iCs/>
              </w:rPr>
              <w:t xml:space="preserve">Criminal Code </w:t>
            </w:r>
            <w:r w:rsidR="0072644C">
              <w:rPr>
                <w:bCs/>
              </w:rPr>
              <w:t>has been declared unconstitutional</w:t>
            </w:r>
            <w:r w:rsidR="00443BF3">
              <w:rPr>
                <w:bCs/>
              </w:rPr>
              <w:t xml:space="preserve"> where the Crown proceeds by </w:t>
            </w:r>
            <w:r w:rsidR="00476316">
              <w:rPr>
                <w:bCs/>
              </w:rPr>
              <w:t>i</w:t>
            </w:r>
            <w:r w:rsidR="00443BF3">
              <w:rPr>
                <w:bCs/>
              </w:rPr>
              <w:t>ndictment</w:t>
            </w:r>
            <w:r w:rsidR="0072644C">
              <w:rPr>
                <w:bCs/>
              </w:rPr>
              <w:t xml:space="preserve"> </w:t>
            </w:r>
            <w:r w:rsidR="00476316">
              <w:rPr>
                <w:bCs/>
              </w:rPr>
              <w:t>(</w:t>
            </w:r>
            <w:r w:rsidR="0072644C">
              <w:rPr>
                <w:bCs/>
                <w:i/>
                <w:iCs/>
              </w:rPr>
              <w:t xml:space="preserve">R. v. Ali, </w:t>
            </w:r>
            <w:r w:rsidR="0072644C">
              <w:rPr>
                <w:bCs/>
              </w:rPr>
              <w:t>2025 BCSC 909</w:t>
            </w:r>
            <w:r w:rsidR="00476316">
              <w:rPr>
                <w:bCs/>
              </w:rPr>
              <w:t>)</w:t>
            </w:r>
            <w:r w:rsidR="0072644C">
              <w:rPr>
                <w:bCs/>
              </w:rPr>
              <w:t xml:space="preserve">. Where the Crown proceeds summarily, the 90-day MMS in s. 152(b) remains in effect. </w:t>
            </w:r>
            <w:bookmarkEnd w:id="5"/>
          </w:p>
        </w:tc>
      </w:tr>
      <w:tr w:rsidR="006C189C" w14:paraId="46F26034" w14:textId="77777777" w:rsidTr="008A69BF">
        <w:tc>
          <w:tcPr>
            <w:tcW w:w="9350" w:type="dxa"/>
            <w:shd w:val="clear" w:color="auto" w:fill="D9E2F3" w:themeFill="accent1" w:themeFillTint="33"/>
            <w:vAlign w:val="center"/>
          </w:tcPr>
          <w:p w14:paraId="7A19B2EE" w14:textId="62CAAA68" w:rsidR="006C189C" w:rsidRPr="0024237C" w:rsidRDefault="005458F1" w:rsidP="00755B10">
            <w:pPr>
              <w:spacing w:before="80" w:after="80"/>
              <w:jc w:val="center"/>
              <w:rPr>
                <w:rFonts w:ascii="Times New Roman" w:hAnsi="Times New Roman" w:cs="Times New Roman"/>
                <w:b/>
              </w:rPr>
            </w:pPr>
            <w:r>
              <w:br w:type="page"/>
            </w:r>
            <w:r w:rsidR="00D415B9">
              <w:rPr>
                <w:rFonts w:ascii="Times New Roman" w:hAnsi="Times New Roman" w:cs="Times New Roman"/>
                <w:b/>
              </w:rPr>
              <w:t>OF NOTE</w:t>
            </w:r>
          </w:p>
        </w:tc>
      </w:tr>
      <w:tr w:rsidR="006C189C" w14:paraId="45CF1B62" w14:textId="77777777" w:rsidTr="008A69BF">
        <w:tc>
          <w:tcPr>
            <w:tcW w:w="9350" w:type="dxa"/>
            <w:vAlign w:val="center"/>
          </w:tcPr>
          <w:p w14:paraId="5B617B96" w14:textId="74351FB7" w:rsidR="006C189C" w:rsidRDefault="000A303A" w:rsidP="00A8366A">
            <w:pPr>
              <w:pStyle w:val="Newdevelopmentbulletfirstlevel"/>
            </w:pPr>
            <w:r w:rsidRPr="007D599E">
              <w:rPr>
                <w:b/>
                <w:bCs/>
              </w:rPr>
              <w:t xml:space="preserve">Law Society of British Columbia. </w:t>
            </w:r>
            <w:r w:rsidRPr="007D599E">
              <w:rPr>
                <w:bCs/>
              </w:rPr>
              <w:t xml:space="preserve">For changes to the Law Society Rules and other Law Society updates and issues “of note”, see </w:t>
            </w:r>
            <w:r w:rsidRPr="007D599E">
              <w:rPr>
                <w:bCs/>
                <w:smallCaps/>
              </w:rPr>
              <w:t>law society notable updates list</w:t>
            </w:r>
            <w:r w:rsidRPr="007D599E">
              <w:rPr>
                <w:bCs/>
              </w:rPr>
              <w:t xml:space="preserve"> (A-3).</w:t>
            </w:r>
          </w:p>
        </w:tc>
      </w:tr>
      <w:tr w:rsidR="006C189C" w14:paraId="457B478A" w14:textId="77777777" w:rsidTr="008A69BF">
        <w:tc>
          <w:tcPr>
            <w:tcW w:w="9350" w:type="dxa"/>
            <w:vAlign w:val="center"/>
          </w:tcPr>
          <w:p w14:paraId="4B924559" w14:textId="7C87C900" w:rsidR="006C189C" w:rsidRDefault="000A303A" w:rsidP="00E8707E">
            <w:pPr>
              <w:pStyle w:val="Newdevelopmentbulletfirstlevel"/>
            </w:pPr>
            <w:r w:rsidRPr="007D599E">
              <w:rPr>
                <w:b/>
                <w:spacing w:val="-3"/>
              </w:rPr>
              <w:t xml:space="preserve">Additional resources. </w:t>
            </w:r>
            <w:r w:rsidR="003C5B9F">
              <w:rPr>
                <w:bCs/>
                <w:spacing w:val="-3"/>
              </w:rPr>
              <w:t xml:space="preserve">Further information is available in the course presentation materials from </w:t>
            </w:r>
            <w:r w:rsidR="003C5B9F">
              <w:rPr>
                <w:bCs/>
                <w:i/>
                <w:iCs/>
                <w:spacing w:val="-3"/>
              </w:rPr>
              <w:t xml:space="preserve">Sentencing 2024 </w:t>
            </w:r>
            <w:r w:rsidR="003C5B9F">
              <w:rPr>
                <w:bCs/>
                <w:spacing w:val="-3"/>
              </w:rPr>
              <w:t>(CLEBC, 2024)</w:t>
            </w:r>
            <w:r w:rsidR="00B57CCB">
              <w:rPr>
                <w:bCs/>
                <w:spacing w:val="-3"/>
              </w:rPr>
              <w:t xml:space="preserve"> </w:t>
            </w:r>
            <w:r w:rsidR="00B4070F">
              <w:rPr>
                <w:bCs/>
                <w:spacing w:val="-3"/>
              </w:rPr>
              <w:t xml:space="preserve">and </w:t>
            </w:r>
            <w:r w:rsidR="00B4070F" w:rsidRPr="004B140B">
              <w:rPr>
                <w:bCs/>
                <w:i/>
                <w:iCs/>
                <w:spacing w:val="-3"/>
              </w:rPr>
              <w:t>Gladue in Practice 2024</w:t>
            </w:r>
            <w:r w:rsidR="00B4070F">
              <w:rPr>
                <w:bCs/>
                <w:spacing w:val="-3"/>
              </w:rPr>
              <w:t xml:space="preserve"> (CLEBC, 2024) </w:t>
            </w:r>
            <w:r w:rsidR="00B57CCB">
              <w:rPr>
                <w:bCs/>
                <w:spacing w:val="-3"/>
              </w:rPr>
              <w:t>available through CLEBC Courses on Demand</w:t>
            </w:r>
            <w:r w:rsidR="003C5B9F">
              <w:rPr>
                <w:bCs/>
                <w:spacing w:val="-3"/>
              </w:rPr>
              <w:t xml:space="preserve">. </w:t>
            </w:r>
            <w:r w:rsidRPr="007D599E">
              <w:rPr>
                <w:spacing w:val="-3"/>
              </w:rPr>
              <w:t>.</w:t>
            </w:r>
          </w:p>
        </w:tc>
      </w:tr>
    </w:tbl>
    <w:p w14:paraId="2C8BF433" w14:textId="77777777" w:rsidR="002662C2" w:rsidRDefault="002662C2" w:rsidP="002662C2">
      <w:pPr>
        <w:spacing w:before="80" w:after="80"/>
        <w:jc w:val="center"/>
        <w:rPr>
          <w:rFonts w:ascii="Times New Roman" w:hAnsi="Times New Roman" w:cs="Times New Roman"/>
          <w:b/>
        </w:rPr>
      </w:pPr>
    </w:p>
    <w:p w14:paraId="5777AF69" w14:textId="77777777" w:rsidR="00FF6389" w:rsidRDefault="00FF6389">
      <w:r>
        <w:rPr>
          <w:b/>
          <w:bCs/>
        </w:rPr>
        <w:br w:type="page"/>
      </w: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5B2FE52C"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lastRenderedPageBreak/>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123B50FE" w:rsidR="002662C2" w:rsidRPr="000A303A" w:rsidRDefault="000A303A" w:rsidP="002662C2">
            <w:pPr>
              <w:pStyle w:val="ListParagraph"/>
              <w:numPr>
                <w:ilvl w:val="0"/>
                <w:numId w:val="6"/>
              </w:numPr>
              <w:spacing w:before="80" w:after="80"/>
              <w:rPr>
                <w:rFonts w:cs="Times New Roman"/>
                <w:b w:val="0"/>
                <w:bCs w:val="0"/>
              </w:rPr>
            </w:pPr>
            <w:r w:rsidRPr="000A303A">
              <w:rPr>
                <w:b w:val="0"/>
                <w:bCs w:val="0"/>
              </w:rPr>
              <w:t>Interview Client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47EA1BB2" w:rsidR="002662C2" w:rsidRPr="000A303A" w:rsidRDefault="000A303A" w:rsidP="002662C2">
            <w:pPr>
              <w:pStyle w:val="ListParagraph"/>
              <w:numPr>
                <w:ilvl w:val="0"/>
                <w:numId w:val="6"/>
              </w:numPr>
              <w:spacing w:before="80" w:after="80"/>
              <w:rPr>
                <w:rFonts w:cs="Times New Roman"/>
                <w:b w:val="0"/>
                <w:bCs w:val="0"/>
              </w:rPr>
            </w:pPr>
            <w:r w:rsidRPr="000A303A">
              <w:rPr>
                <w:b w:val="0"/>
                <w:bCs w:val="0"/>
              </w:rPr>
              <w:t>Prepare for Sentencing</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7E21805A" w:rsidR="002662C2" w:rsidRPr="000A303A" w:rsidRDefault="000A303A" w:rsidP="002662C2">
            <w:pPr>
              <w:pStyle w:val="ListParagraph"/>
              <w:numPr>
                <w:ilvl w:val="0"/>
                <w:numId w:val="6"/>
              </w:numPr>
              <w:spacing w:before="80" w:after="80"/>
              <w:rPr>
                <w:rFonts w:cs="Times New Roman"/>
                <w:b w:val="0"/>
                <w:bCs w:val="0"/>
              </w:rPr>
            </w:pPr>
            <w:r w:rsidRPr="000A303A">
              <w:rPr>
                <w:b w:val="0"/>
                <w:bCs w:val="0"/>
              </w:rPr>
              <w:t>Contact the Crown to Find Out Its Position</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73BDADD5" w:rsidR="002662C2" w:rsidRPr="000A303A" w:rsidRDefault="000A303A" w:rsidP="002662C2">
            <w:pPr>
              <w:pStyle w:val="ListParagraph"/>
              <w:numPr>
                <w:ilvl w:val="0"/>
                <w:numId w:val="6"/>
              </w:numPr>
              <w:spacing w:before="80" w:after="80"/>
              <w:rPr>
                <w:rFonts w:cs="Times New Roman"/>
                <w:b w:val="0"/>
                <w:bCs w:val="0"/>
              </w:rPr>
            </w:pPr>
            <w:r w:rsidRPr="000A303A">
              <w:rPr>
                <w:b w:val="0"/>
                <w:bCs w:val="0"/>
              </w:rPr>
              <w:t>Attend Sentencing Hearing</w:t>
            </w:r>
          </w:p>
        </w:tc>
      </w:tr>
      <w:tr w:rsidR="000A303A" w14:paraId="201E94EC" w14:textId="77777777" w:rsidTr="000A30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7D402028" w14:textId="39016965" w:rsidR="000A303A" w:rsidRPr="000A303A" w:rsidRDefault="000A303A" w:rsidP="002662C2">
            <w:pPr>
              <w:pStyle w:val="ListParagraph"/>
              <w:numPr>
                <w:ilvl w:val="0"/>
                <w:numId w:val="6"/>
              </w:numPr>
              <w:spacing w:before="80" w:after="80"/>
              <w:rPr>
                <w:rFonts w:cs="Times New Roman"/>
                <w:b w:val="0"/>
                <w:bCs w:val="0"/>
              </w:rPr>
            </w:pPr>
            <w:r w:rsidRPr="000A303A">
              <w:rPr>
                <w:b w:val="0"/>
                <w:bCs w:val="0"/>
              </w:rPr>
              <w:t>After Sentencing</w:t>
            </w:r>
          </w:p>
        </w:tc>
      </w:tr>
      <w:tr w:rsidR="000A303A" w14:paraId="57B02AB5"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554BCACE" w14:textId="1A17A02A" w:rsidR="000A303A" w:rsidRPr="000A303A" w:rsidRDefault="000A303A" w:rsidP="002662C2">
            <w:pPr>
              <w:pStyle w:val="ListParagraph"/>
              <w:numPr>
                <w:ilvl w:val="0"/>
                <w:numId w:val="6"/>
              </w:numPr>
              <w:spacing w:before="80" w:after="80"/>
              <w:rPr>
                <w:rFonts w:cs="Times New Roman"/>
                <w:b w:val="0"/>
                <w:bCs w:val="0"/>
              </w:rPr>
            </w:pPr>
            <w:r w:rsidRPr="000A303A">
              <w:rPr>
                <w:b w:val="0"/>
                <w:bCs w:val="0"/>
              </w:rPr>
              <w:t>Closing the File</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676421ED" w:rsidR="00EF1DBD" w:rsidRPr="0024237C" w:rsidRDefault="000A303A" w:rsidP="003613B4">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2FEF4E01" w14:textId="64CA416E" w:rsidR="00EF1DBD" w:rsidRPr="006C189C" w:rsidRDefault="000A303A" w:rsidP="00EF1DBD">
            <w:pPr>
              <w:pStyle w:val="Heading1"/>
              <w:spacing w:before="80" w:after="80"/>
              <w:outlineLvl w:val="0"/>
            </w:pPr>
            <w:r w:rsidRPr="007D599E">
              <w:t>interview client</w:t>
            </w:r>
          </w:p>
        </w:tc>
      </w:tr>
      <w:tr w:rsidR="00F65855" w:rsidRPr="006C189C" w14:paraId="7C0AAF91" w14:textId="0A905023" w:rsidTr="003613B4">
        <w:tc>
          <w:tcPr>
            <w:tcW w:w="633" w:type="dxa"/>
          </w:tcPr>
          <w:p w14:paraId="5618118A" w14:textId="13849849" w:rsidR="00F65855" w:rsidRPr="00967249" w:rsidRDefault="000A303A" w:rsidP="003613B4">
            <w:pPr>
              <w:spacing w:before="80" w:after="80"/>
              <w:jc w:val="right"/>
              <w:rPr>
                <w:rFonts w:ascii="Times New Roman" w:hAnsi="Times New Roman" w:cs="Times New Roman"/>
              </w:rPr>
            </w:pPr>
            <w:r w:rsidRPr="00967249">
              <w:rPr>
                <w:rFonts w:ascii="Times New Roman" w:hAnsi="Times New Roman" w:cs="Times New Roman"/>
              </w:rPr>
              <w:t>1.1</w:t>
            </w:r>
          </w:p>
        </w:tc>
        <w:tc>
          <w:tcPr>
            <w:tcW w:w="7822" w:type="dxa"/>
            <w:vAlign w:val="center"/>
          </w:tcPr>
          <w:p w14:paraId="7465AF80" w14:textId="0D0B37D2" w:rsidR="00F65855" w:rsidRPr="00967249" w:rsidRDefault="000A303A" w:rsidP="00E8707E">
            <w:pPr>
              <w:pStyle w:val="Bullet1"/>
            </w:pPr>
            <w:r w:rsidRPr="00967249">
              <w:t xml:space="preserve">Conduct a conflicts of interest check. Complete the </w:t>
            </w:r>
            <w:r w:rsidRPr="00967249">
              <w:rPr>
                <w:bCs/>
                <w:smallCaps/>
              </w:rPr>
              <w:t xml:space="preserve">client </w:t>
            </w:r>
            <w:r w:rsidRPr="00967249">
              <w:rPr>
                <w:smallCaps/>
              </w:rPr>
              <w:t>file opening and closing</w:t>
            </w:r>
            <w:r w:rsidRPr="00967249">
              <w:t xml:space="preserve"> (A-2) checklist.</w:t>
            </w:r>
          </w:p>
        </w:tc>
        <w:tc>
          <w:tcPr>
            <w:tcW w:w="900" w:type="dxa"/>
            <w:vAlign w:val="center"/>
          </w:tcPr>
          <w:p w14:paraId="5D5F0509" w14:textId="714B53E4" w:rsidR="00F65855" w:rsidRPr="006C189C" w:rsidRDefault="00F65855" w:rsidP="00210E66">
            <w:pPr>
              <w:pStyle w:val="Bullet1"/>
              <w:ind w:left="-104"/>
              <w:jc w:val="center"/>
            </w:pPr>
            <w:r w:rsidRPr="00437BB1">
              <w:rPr>
                <w:sz w:val="40"/>
                <w:szCs w:val="40"/>
              </w:rPr>
              <w:sym w:font="Wingdings 2" w:char="F0A3"/>
            </w:r>
          </w:p>
        </w:tc>
      </w:tr>
      <w:tr w:rsidR="00F65855" w:rsidRPr="006C189C" w14:paraId="11391CD0" w14:textId="21511E8F" w:rsidTr="003613B4">
        <w:tc>
          <w:tcPr>
            <w:tcW w:w="633" w:type="dxa"/>
          </w:tcPr>
          <w:p w14:paraId="40FE476F" w14:textId="2A251D2F" w:rsidR="00F65855" w:rsidRPr="00967249" w:rsidRDefault="000A303A" w:rsidP="003613B4">
            <w:pPr>
              <w:spacing w:before="80" w:after="80"/>
              <w:jc w:val="right"/>
              <w:rPr>
                <w:rFonts w:ascii="Times New Roman" w:hAnsi="Times New Roman" w:cs="Times New Roman"/>
              </w:rPr>
            </w:pPr>
            <w:r w:rsidRPr="00967249">
              <w:rPr>
                <w:rFonts w:ascii="Times New Roman" w:hAnsi="Times New Roman" w:cs="Times New Roman"/>
              </w:rPr>
              <w:t>1.2</w:t>
            </w:r>
          </w:p>
        </w:tc>
        <w:tc>
          <w:tcPr>
            <w:tcW w:w="7822" w:type="dxa"/>
            <w:vAlign w:val="center"/>
          </w:tcPr>
          <w:p w14:paraId="76074D9B" w14:textId="4881AFBA" w:rsidR="00F65855" w:rsidRPr="00967249" w:rsidRDefault="000A303A" w:rsidP="000A303A">
            <w:pPr>
              <w:pStyle w:val="Bullet1"/>
            </w:pPr>
            <w:r w:rsidRPr="00967249">
              <w:t xml:space="preserve">Confirm compliance with Law Society Rules 3-98 to 3-110 for client identification and verification and the source of money for financial transactions, and complete the </w:t>
            </w:r>
            <w:r w:rsidRPr="00967249">
              <w:rPr>
                <w:smallCaps/>
              </w:rPr>
              <w:t>client identification</w:t>
            </w:r>
            <w:r w:rsidRPr="00967249">
              <w:t xml:space="preserve">, </w:t>
            </w:r>
            <w:r w:rsidRPr="00967249">
              <w:rPr>
                <w:smallCaps/>
              </w:rPr>
              <w:t xml:space="preserve">verification, and source of money </w:t>
            </w:r>
            <w:r w:rsidRPr="00967249">
              <w:t>(A-1) checklist. Consider periodic monitoring requirements (Law Society Rule 3-110). Collect the following additional information:</w:t>
            </w:r>
          </w:p>
        </w:tc>
        <w:tc>
          <w:tcPr>
            <w:tcW w:w="900" w:type="dxa"/>
            <w:vAlign w:val="center"/>
          </w:tcPr>
          <w:p w14:paraId="400E2A31" w14:textId="32D2A7F2" w:rsidR="00F65855" w:rsidRPr="006C189C" w:rsidRDefault="00514DF7" w:rsidP="00210E66">
            <w:pPr>
              <w:pStyle w:val="Bullet2"/>
              <w:ind w:left="-104"/>
              <w:jc w:val="center"/>
            </w:pPr>
            <w:r w:rsidRPr="00437BB1">
              <w:rPr>
                <w:sz w:val="40"/>
                <w:szCs w:val="40"/>
              </w:rPr>
              <w:sym w:font="Wingdings 2" w:char="F0A3"/>
            </w:r>
          </w:p>
        </w:tc>
      </w:tr>
      <w:tr w:rsidR="00F65855" w:rsidRPr="006C189C" w14:paraId="0E2FA7B9" w14:textId="7A757642" w:rsidTr="003613B4">
        <w:tc>
          <w:tcPr>
            <w:tcW w:w="633" w:type="dxa"/>
          </w:tcPr>
          <w:p w14:paraId="57130172" w14:textId="77777777" w:rsidR="00F65855" w:rsidRPr="00967249" w:rsidRDefault="00F65855" w:rsidP="003613B4">
            <w:pPr>
              <w:spacing w:before="80" w:after="80"/>
              <w:jc w:val="right"/>
              <w:rPr>
                <w:rFonts w:ascii="Times New Roman" w:hAnsi="Times New Roman" w:cs="Times New Roman"/>
              </w:rPr>
            </w:pPr>
          </w:p>
        </w:tc>
        <w:tc>
          <w:tcPr>
            <w:tcW w:w="7822" w:type="dxa"/>
            <w:vAlign w:val="center"/>
          </w:tcPr>
          <w:p w14:paraId="0F2B60DD" w14:textId="3D02A713" w:rsidR="00F65855" w:rsidRPr="00967249" w:rsidRDefault="000A303A" w:rsidP="006D48A6">
            <w:pPr>
              <w:pStyle w:val="Bullet2"/>
              <w:ind w:hanging="288"/>
            </w:pPr>
            <w:r w:rsidRPr="00967249">
              <w:t>.1</w:t>
            </w:r>
            <w:r w:rsidRPr="00967249">
              <w:tab/>
              <w:t xml:space="preserve">Citizenship and immigration status, including place and date of birth. Where appropriate, review the </w:t>
            </w:r>
            <w:r w:rsidRPr="00967249">
              <w:rPr>
                <w:rStyle w:val="ItalicsI1"/>
                <w:sz w:val="22"/>
              </w:rPr>
              <w:t>Immigration and Refugee Protection Act</w:t>
            </w:r>
            <w:r w:rsidRPr="00967249">
              <w:t>, S.C. 2001, c. 27 (the “</w:t>
            </w:r>
            <w:r w:rsidRPr="00967249">
              <w:rPr>
                <w:i/>
              </w:rPr>
              <w:t>IRPA</w:t>
            </w:r>
            <w:r w:rsidRPr="00967249">
              <w:t xml:space="preserve">”) to determine the possible impact of any conviction or any particular sentence on a person’s status in Canada, or refer the client to counsel who has expertise in immigration law. Consider </w:t>
            </w:r>
            <w:r w:rsidRPr="00967249">
              <w:rPr>
                <w:i/>
              </w:rPr>
              <w:t>IRPA</w:t>
            </w:r>
            <w:r w:rsidRPr="00967249">
              <w:t>, s. 36(1) and (2), to determine whether your client could face a removal order, as well as s. 64</w:t>
            </w:r>
            <w:r w:rsidRPr="00967249">
              <w:rPr>
                <w:i/>
              </w:rPr>
              <w:t xml:space="preserve"> </w:t>
            </w:r>
            <w:r w:rsidRPr="00967249">
              <w:t xml:space="preserve">to consider the effect of the length of a sentence on your client’s right to appeal a removal order. (See </w:t>
            </w:r>
            <w:r w:rsidRPr="00967249">
              <w:rPr>
                <w:i/>
              </w:rPr>
              <w:t>R. v. Gonzales</w:t>
            </w:r>
            <w:r w:rsidRPr="00967249">
              <w:t xml:space="preserve">, 2016 BCCA 436; </w:t>
            </w:r>
            <w:r w:rsidRPr="00967249">
              <w:rPr>
                <w:i/>
              </w:rPr>
              <w:t>R. v. Zhang</w:t>
            </w:r>
            <w:r w:rsidRPr="00967249">
              <w:t xml:space="preserve">, 2017 BCCA 185; and </w:t>
            </w:r>
            <w:r w:rsidRPr="00967249">
              <w:rPr>
                <w:i/>
              </w:rPr>
              <w:t>Tran v. Canada (Public Safety and Emergency Preparedness)</w:t>
            </w:r>
            <w:r w:rsidRPr="00967249">
              <w:t xml:space="preserve">, 2017 SCC 50 regarding the effect of the collateral consequences of immigration laws on sentencing. See also </w:t>
            </w:r>
            <w:r w:rsidRPr="00967249">
              <w:rPr>
                <w:i/>
              </w:rPr>
              <w:t>R. v. Wong</w:t>
            </w:r>
            <w:r w:rsidRPr="00967249">
              <w:t>, 2018 SCC 25 regarding the requirement that a person be informed of the collateral immigration consequences to enter an informed guilty plea.).</w:t>
            </w:r>
          </w:p>
        </w:tc>
        <w:tc>
          <w:tcPr>
            <w:tcW w:w="900" w:type="dxa"/>
            <w:vAlign w:val="center"/>
          </w:tcPr>
          <w:p w14:paraId="0746C7BA" w14:textId="77777777" w:rsidR="00F65855" w:rsidRDefault="00F65855" w:rsidP="00210E66">
            <w:pPr>
              <w:pStyle w:val="Bullet3"/>
              <w:ind w:left="-104"/>
              <w:jc w:val="center"/>
            </w:pPr>
          </w:p>
        </w:tc>
      </w:tr>
      <w:tr w:rsidR="000A303A" w:rsidRPr="006C189C" w14:paraId="75C2DF68" w14:textId="77777777" w:rsidTr="003613B4">
        <w:tc>
          <w:tcPr>
            <w:tcW w:w="633" w:type="dxa"/>
          </w:tcPr>
          <w:p w14:paraId="2C02522A" w14:textId="77777777" w:rsidR="000A303A" w:rsidRPr="00967249" w:rsidRDefault="000A303A" w:rsidP="003613B4">
            <w:pPr>
              <w:spacing w:before="80" w:after="80"/>
              <w:jc w:val="right"/>
              <w:rPr>
                <w:rFonts w:ascii="Times New Roman" w:hAnsi="Times New Roman" w:cs="Times New Roman"/>
              </w:rPr>
            </w:pPr>
          </w:p>
        </w:tc>
        <w:tc>
          <w:tcPr>
            <w:tcW w:w="7822" w:type="dxa"/>
            <w:vAlign w:val="center"/>
          </w:tcPr>
          <w:p w14:paraId="7016EFD8" w14:textId="202531C3" w:rsidR="000A303A" w:rsidRPr="00967249" w:rsidRDefault="000A303A" w:rsidP="000A303A">
            <w:pPr>
              <w:pStyle w:val="Bullet2"/>
            </w:pPr>
            <w:r w:rsidRPr="00967249">
              <w:t xml:space="preserve">(If the client was between the ages of 12 and 17 at the time of the commission of the offence, refer also to the </w:t>
            </w:r>
            <w:r w:rsidRPr="00967249">
              <w:rPr>
                <w:rStyle w:val="ItalicsI1"/>
                <w:sz w:val="22"/>
              </w:rPr>
              <w:t>Youth Criminal Justice Act</w:t>
            </w:r>
            <w:r w:rsidRPr="00967249">
              <w:t>, S.C. 2002, c. 1 (the “</w:t>
            </w:r>
            <w:r w:rsidRPr="00967249">
              <w:rPr>
                <w:rStyle w:val="ItalicsI1"/>
                <w:sz w:val="22"/>
              </w:rPr>
              <w:t>YCJA</w:t>
            </w:r>
            <w:r w:rsidRPr="00967249">
              <w:t>”).)</w:t>
            </w:r>
          </w:p>
        </w:tc>
        <w:tc>
          <w:tcPr>
            <w:tcW w:w="900" w:type="dxa"/>
            <w:vAlign w:val="center"/>
          </w:tcPr>
          <w:p w14:paraId="3AFC2276" w14:textId="77777777" w:rsidR="000A303A" w:rsidRDefault="000A303A" w:rsidP="00210E66">
            <w:pPr>
              <w:pStyle w:val="Bullet3"/>
              <w:ind w:left="-104"/>
              <w:jc w:val="center"/>
            </w:pPr>
          </w:p>
        </w:tc>
      </w:tr>
      <w:tr w:rsidR="000A303A" w:rsidRPr="006C189C" w14:paraId="287D6E74" w14:textId="77777777" w:rsidTr="003613B4">
        <w:tc>
          <w:tcPr>
            <w:tcW w:w="633" w:type="dxa"/>
          </w:tcPr>
          <w:p w14:paraId="0FAE0704" w14:textId="77777777" w:rsidR="000A303A" w:rsidRPr="00967249" w:rsidRDefault="000A303A" w:rsidP="003613B4">
            <w:pPr>
              <w:spacing w:before="80" w:after="80"/>
              <w:jc w:val="right"/>
              <w:rPr>
                <w:rFonts w:ascii="Times New Roman" w:hAnsi="Times New Roman" w:cs="Times New Roman"/>
              </w:rPr>
            </w:pPr>
          </w:p>
        </w:tc>
        <w:tc>
          <w:tcPr>
            <w:tcW w:w="7822" w:type="dxa"/>
            <w:vAlign w:val="center"/>
          </w:tcPr>
          <w:p w14:paraId="224FE318" w14:textId="6870DE79" w:rsidR="000A303A" w:rsidRPr="00967249" w:rsidRDefault="000A303A" w:rsidP="006D48A6">
            <w:pPr>
              <w:pStyle w:val="Bullet2"/>
              <w:ind w:hanging="288"/>
            </w:pPr>
            <w:r w:rsidRPr="00967249">
              <w:t>.2</w:t>
            </w:r>
            <w:r w:rsidRPr="00967249">
              <w:tab/>
              <w:t>Address(es) for the past 10 years, including names of people the client lives with now, as well as alternate means of contacting the client if they were to move (e.g., parents).</w:t>
            </w:r>
          </w:p>
        </w:tc>
        <w:tc>
          <w:tcPr>
            <w:tcW w:w="900" w:type="dxa"/>
            <w:vAlign w:val="center"/>
          </w:tcPr>
          <w:p w14:paraId="6DC7E3DC" w14:textId="77777777" w:rsidR="000A303A" w:rsidRDefault="000A303A" w:rsidP="00210E66">
            <w:pPr>
              <w:pStyle w:val="Bullet3"/>
              <w:ind w:left="-104"/>
              <w:jc w:val="center"/>
            </w:pPr>
          </w:p>
        </w:tc>
      </w:tr>
      <w:tr w:rsidR="000A303A" w:rsidRPr="006C189C" w14:paraId="4DF019B3" w14:textId="77777777" w:rsidTr="003613B4">
        <w:tc>
          <w:tcPr>
            <w:tcW w:w="633" w:type="dxa"/>
          </w:tcPr>
          <w:p w14:paraId="6568B5A6" w14:textId="77777777" w:rsidR="000A303A" w:rsidRPr="00967249" w:rsidRDefault="000A303A" w:rsidP="003613B4">
            <w:pPr>
              <w:spacing w:before="80" w:after="80"/>
              <w:jc w:val="right"/>
              <w:rPr>
                <w:rFonts w:ascii="Times New Roman" w:hAnsi="Times New Roman" w:cs="Times New Roman"/>
              </w:rPr>
            </w:pPr>
          </w:p>
        </w:tc>
        <w:tc>
          <w:tcPr>
            <w:tcW w:w="7822" w:type="dxa"/>
            <w:vAlign w:val="center"/>
          </w:tcPr>
          <w:p w14:paraId="7D0D7E23" w14:textId="32000A50" w:rsidR="000A303A" w:rsidRPr="00967249" w:rsidRDefault="000A303A" w:rsidP="006D48A6">
            <w:pPr>
              <w:pStyle w:val="Bullet2"/>
              <w:ind w:hanging="288"/>
            </w:pPr>
            <w:r w:rsidRPr="00967249">
              <w:t>.3</w:t>
            </w:r>
            <w:r w:rsidRPr="00967249">
              <w:tab/>
              <w:t>Education (where, when, level achieved) and any current schooling.</w:t>
            </w:r>
          </w:p>
        </w:tc>
        <w:tc>
          <w:tcPr>
            <w:tcW w:w="900" w:type="dxa"/>
            <w:vAlign w:val="center"/>
          </w:tcPr>
          <w:p w14:paraId="09AD06F2" w14:textId="77777777" w:rsidR="000A303A" w:rsidRDefault="000A303A" w:rsidP="00210E66">
            <w:pPr>
              <w:pStyle w:val="Bullet3"/>
              <w:ind w:left="-104"/>
              <w:jc w:val="center"/>
            </w:pPr>
          </w:p>
        </w:tc>
      </w:tr>
      <w:tr w:rsidR="000A303A" w:rsidRPr="006C189C" w14:paraId="40E6247F" w14:textId="77777777" w:rsidTr="003613B4">
        <w:tc>
          <w:tcPr>
            <w:tcW w:w="633" w:type="dxa"/>
          </w:tcPr>
          <w:p w14:paraId="14EAD3C7" w14:textId="77777777" w:rsidR="000A303A" w:rsidRPr="00967249" w:rsidRDefault="000A303A" w:rsidP="003613B4">
            <w:pPr>
              <w:spacing w:before="80" w:after="80"/>
              <w:jc w:val="right"/>
              <w:rPr>
                <w:rFonts w:ascii="Times New Roman" w:hAnsi="Times New Roman" w:cs="Times New Roman"/>
              </w:rPr>
            </w:pPr>
          </w:p>
        </w:tc>
        <w:tc>
          <w:tcPr>
            <w:tcW w:w="7822" w:type="dxa"/>
            <w:vAlign w:val="center"/>
          </w:tcPr>
          <w:p w14:paraId="0FCB3D42" w14:textId="59796E41" w:rsidR="000A303A" w:rsidRPr="00967249" w:rsidRDefault="000A303A" w:rsidP="006D48A6">
            <w:pPr>
              <w:pStyle w:val="Bullet2"/>
              <w:ind w:hanging="288"/>
            </w:pPr>
            <w:r w:rsidRPr="00967249">
              <w:t>.4</w:t>
            </w:r>
            <w:r w:rsidRPr="00967249">
              <w:tab/>
              <w:t>Other training, including certificates, special licences, or trade tickets.</w:t>
            </w:r>
          </w:p>
        </w:tc>
        <w:tc>
          <w:tcPr>
            <w:tcW w:w="900" w:type="dxa"/>
            <w:vAlign w:val="center"/>
          </w:tcPr>
          <w:p w14:paraId="02F9B6CA" w14:textId="77777777" w:rsidR="000A303A" w:rsidRDefault="000A303A" w:rsidP="00210E66">
            <w:pPr>
              <w:pStyle w:val="Bullet3"/>
              <w:ind w:left="-104"/>
              <w:jc w:val="center"/>
            </w:pPr>
          </w:p>
        </w:tc>
      </w:tr>
      <w:tr w:rsidR="000A303A" w:rsidRPr="006C189C" w14:paraId="07A51DBD" w14:textId="77777777" w:rsidTr="003613B4">
        <w:tc>
          <w:tcPr>
            <w:tcW w:w="633" w:type="dxa"/>
          </w:tcPr>
          <w:p w14:paraId="0DA995E7" w14:textId="77777777" w:rsidR="000A303A" w:rsidRPr="00967249" w:rsidRDefault="000A303A" w:rsidP="003613B4">
            <w:pPr>
              <w:spacing w:before="80" w:after="80"/>
              <w:jc w:val="right"/>
              <w:rPr>
                <w:rFonts w:ascii="Times New Roman" w:hAnsi="Times New Roman" w:cs="Times New Roman"/>
              </w:rPr>
            </w:pPr>
          </w:p>
        </w:tc>
        <w:tc>
          <w:tcPr>
            <w:tcW w:w="7822" w:type="dxa"/>
            <w:vAlign w:val="center"/>
          </w:tcPr>
          <w:p w14:paraId="3DE86DE6" w14:textId="4C21E07D" w:rsidR="000A303A" w:rsidRPr="00967249" w:rsidRDefault="000A303A" w:rsidP="006D48A6">
            <w:pPr>
              <w:pStyle w:val="Bullet2"/>
              <w:ind w:hanging="288"/>
            </w:pPr>
            <w:r w:rsidRPr="00967249">
              <w:t>.5</w:t>
            </w:r>
            <w:r w:rsidRPr="00967249">
              <w:tab/>
              <w:t>Employment history, including:</w:t>
            </w:r>
          </w:p>
        </w:tc>
        <w:tc>
          <w:tcPr>
            <w:tcW w:w="900" w:type="dxa"/>
            <w:vAlign w:val="center"/>
          </w:tcPr>
          <w:p w14:paraId="18CCE620" w14:textId="77777777" w:rsidR="000A303A" w:rsidRDefault="000A303A" w:rsidP="00210E66">
            <w:pPr>
              <w:pStyle w:val="Bullet3"/>
              <w:ind w:left="-104"/>
              <w:jc w:val="center"/>
            </w:pPr>
          </w:p>
        </w:tc>
      </w:tr>
    </w:tbl>
    <w:p w14:paraId="4E9BA92C" w14:textId="77777777" w:rsidR="00FF6389" w:rsidRDefault="00FF6389">
      <w:r>
        <w:br w:type="page"/>
      </w:r>
    </w:p>
    <w:tbl>
      <w:tblPr>
        <w:tblStyle w:val="TableGrid"/>
        <w:tblW w:w="9355" w:type="dxa"/>
        <w:tblLook w:val="04A0" w:firstRow="1" w:lastRow="0" w:firstColumn="1" w:lastColumn="0" w:noHBand="0" w:noVBand="1"/>
      </w:tblPr>
      <w:tblGrid>
        <w:gridCol w:w="633"/>
        <w:gridCol w:w="7822"/>
        <w:gridCol w:w="900"/>
      </w:tblGrid>
      <w:tr w:rsidR="000A303A" w:rsidRPr="006C189C" w14:paraId="381D3B8B" w14:textId="77777777" w:rsidTr="003613B4">
        <w:tc>
          <w:tcPr>
            <w:tcW w:w="633" w:type="dxa"/>
          </w:tcPr>
          <w:p w14:paraId="26143AD8" w14:textId="25913499" w:rsidR="000A303A" w:rsidRPr="00967249" w:rsidRDefault="000A303A" w:rsidP="003613B4">
            <w:pPr>
              <w:spacing w:before="80" w:after="80"/>
              <w:jc w:val="right"/>
              <w:rPr>
                <w:rFonts w:ascii="Times New Roman" w:hAnsi="Times New Roman" w:cs="Times New Roman"/>
              </w:rPr>
            </w:pPr>
          </w:p>
        </w:tc>
        <w:tc>
          <w:tcPr>
            <w:tcW w:w="7822" w:type="dxa"/>
            <w:vAlign w:val="center"/>
          </w:tcPr>
          <w:p w14:paraId="7122334D" w14:textId="4116491D" w:rsidR="000A303A" w:rsidRPr="00967249" w:rsidRDefault="000A303A" w:rsidP="006D48A6">
            <w:pPr>
              <w:pStyle w:val="Bullet3"/>
              <w:ind w:left="689" w:hanging="360"/>
            </w:pPr>
            <w:r w:rsidRPr="00967249">
              <w:t>(a)</w:t>
            </w:r>
            <w:r w:rsidRPr="00967249">
              <w:tab/>
              <w:t>Current employment: employer’s name, address, and phone number (obtain permission to contact the employer); job title; length of employment with that employer; name of immediate supervisor; hours regularly worked; typical duties; and future prospects.</w:t>
            </w:r>
          </w:p>
        </w:tc>
        <w:tc>
          <w:tcPr>
            <w:tcW w:w="900" w:type="dxa"/>
            <w:vAlign w:val="center"/>
          </w:tcPr>
          <w:p w14:paraId="48171213" w14:textId="77777777" w:rsidR="000A303A" w:rsidRDefault="000A303A" w:rsidP="00210E66">
            <w:pPr>
              <w:pStyle w:val="Bullet3"/>
              <w:ind w:left="-104"/>
              <w:jc w:val="center"/>
            </w:pPr>
          </w:p>
        </w:tc>
      </w:tr>
      <w:tr w:rsidR="000A303A" w:rsidRPr="006C189C" w14:paraId="1619FC3A" w14:textId="77777777" w:rsidTr="003613B4">
        <w:tc>
          <w:tcPr>
            <w:tcW w:w="633" w:type="dxa"/>
          </w:tcPr>
          <w:p w14:paraId="1055E1EA" w14:textId="77777777" w:rsidR="000A303A" w:rsidRPr="006C189C" w:rsidRDefault="000A303A" w:rsidP="003613B4">
            <w:pPr>
              <w:spacing w:before="80" w:after="80"/>
              <w:jc w:val="right"/>
              <w:rPr>
                <w:rFonts w:ascii="Times New Roman" w:hAnsi="Times New Roman" w:cs="Times New Roman"/>
              </w:rPr>
            </w:pPr>
          </w:p>
        </w:tc>
        <w:tc>
          <w:tcPr>
            <w:tcW w:w="7822" w:type="dxa"/>
            <w:vAlign w:val="center"/>
          </w:tcPr>
          <w:p w14:paraId="49C88A66" w14:textId="7A7AE3BE" w:rsidR="000A303A" w:rsidRPr="007D599E" w:rsidRDefault="000A303A" w:rsidP="006D48A6">
            <w:pPr>
              <w:pStyle w:val="Bullet3"/>
              <w:ind w:left="689" w:hanging="360"/>
            </w:pPr>
            <w:r w:rsidRPr="007D599E">
              <w:t>(b)</w:t>
            </w:r>
            <w:r w:rsidRPr="007D599E">
              <w:tab/>
              <w:t>Previous employment: same details as set out in (a) above; reasons for leaving.</w:t>
            </w:r>
          </w:p>
        </w:tc>
        <w:tc>
          <w:tcPr>
            <w:tcW w:w="900" w:type="dxa"/>
            <w:vAlign w:val="center"/>
          </w:tcPr>
          <w:p w14:paraId="2D725455" w14:textId="77777777" w:rsidR="000A303A" w:rsidRDefault="000A303A" w:rsidP="00210E66">
            <w:pPr>
              <w:pStyle w:val="Bullet3"/>
              <w:ind w:left="-104"/>
              <w:jc w:val="center"/>
            </w:pPr>
          </w:p>
        </w:tc>
      </w:tr>
      <w:tr w:rsidR="000A303A" w:rsidRPr="006C189C" w14:paraId="43A8E989" w14:textId="77777777" w:rsidTr="003613B4">
        <w:tc>
          <w:tcPr>
            <w:tcW w:w="633" w:type="dxa"/>
          </w:tcPr>
          <w:p w14:paraId="15B37F7B" w14:textId="77777777" w:rsidR="000A303A" w:rsidRPr="006C189C" w:rsidRDefault="000A303A" w:rsidP="003613B4">
            <w:pPr>
              <w:spacing w:before="80" w:after="80"/>
              <w:jc w:val="right"/>
              <w:rPr>
                <w:rFonts w:ascii="Times New Roman" w:hAnsi="Times New Roman" w:cs="Times New Roman"/>
              </w:rPr>
            </w:pPr>
          </w:p>
        </w:tc>
        <w:tc>
          <w:tcPr>
            <w:tcW w:w="7822" w:type="dxa"/>
            <w:vAlign w:val="center"/>
          </w:tcPr>
          <w:p w14:paraId="222E4636" w14:textId="46F60A82" w:rsidR="000A303A" w:rsidRPr="007D599E" w:rsidRDefault="000A303A" w:rsidP="006D48A6">
            <w:pPr>
              <w:pStyle w:val="Bullet3"/>
              <w:ind w:left="689" w:hanging="360"/>
            </w:pPr>
            <w:r w:rsidRPr="007D599E">
              <w:t>(c)</w:t>
            </w:r>
            <w:r w:rsidRPr="007D599E">
              <w:tab/>
              <w:t>If unemployed: employment prospects, likelihood that any prospective employer will hire the client.</w:t>
            </w:r>
          </w:p>
        </w:tc>
        <w:tc>
          <w:tcPr>
            <w:tcW w:w="900" w:type="dxa"/>
            <w:vAlign w:val="center"/>
          </w:tcPr>
          <w:p w14:paraId="644845C1" w14:textId="77777777" w:rsidR="000A303A" w:rsidRDefault="000A303A" w:rsidP="00210E66">
            <w:pPr>
              <w:pStyle w:val="Bullet3"/>
              <w:ind w:left="-104"/>
              <w:jc w:val="center"/>
            </w:pPr>
          </w:p>
        </w:tc>
      </w:tr>
      <w:tr w:rsidR="000A303A" w:rsidRPr="006C189C" w14:paraId="46546018" w14:textId="77777777" w:rsidTr="003613B4">
        <w:tc>
          <w:tcPr>
            <w:tcW w:w="633" w:type="dxa"/>
          </w:tcPr>
          <w:p w14:paraId="6FF89B69" w14:textId="77777777" w:rsidR="000A303A" w:rsidRPr="006C189C" w:rsidRDefault="000A303A" w:rsidP="003613B4">
            <w:pPr>
              <w:spacing w:before="80" w:after="80"/>
              <w:jc w:val="right"/>
              <w:rPr>
                <w:rFonts w:ascii="Times New Roman" w:hAnsi="Times New Roman" w:cs="Times New Roman"/>
              </w:rPr>
            </w:pPr>
          </w:p>
        </w:tc>
        <w:tc>
          <w:tcPr>
            <w:tcW w:w="7822" w:type="dxa"/>
            <w:vAlign w:val="center"/>
          </w:tcPr>
          <w:p w14:paraId="2F6EF5B2" w14:textId="2305F04B" w:rsidR="000A303A" w:rsidRPr="007D599E" w:rsidRDefault="000A303A" w:rsidP="006D48A6">
            <w:pPr>
              <w:pStyle w:val="Bullet2"/>
              <w:ind w:hanging="288"/>
            </w:pPr>
            <w:r w:rsidRPr="007D599E">
              <w:t>.6</w:t>
            </w:r>
            <w:r w:rsidRPr="007D599E">
              <w:tab/>
            </w:r>
            <w:r w:rsidRPr="000A303A">
              <w:t>Family</w:t>
            </w:r>
            <w:r w:rsidRPr="007D599E">
              <w:t>:</w:t>
            </w:r>
          </w:p>
        </w:tc>
        <w:tc>
          <w:tcPr>
            <w:tcW w:w="900" w:type="dxa"/>
            <w:vAlign w:val="center"/>
          </w:tcPr>
          <w:p w14:paraId="4ED46C87" w14:textId="77777777" w:rsidR="000A303A" w:rsidRDefault="000A303A" w:rsidP="00210E66">
            <w:pPr>
              <w:pStyle w:val="Bullet3"/>
              <w:ind w:left="-104"/>
              <w:jc w:val="center"/>
            </w:pPr>
          </w:p>
        </w:tc>
      </w:tr>
      <w:tr w:rsidR="000A303A" w:rsidRPr="006C189C" w14:paraId="78F8F387" w14:textId="77777777" w:rsidTr="003613B4">
        <w:tc>
          <w:tcPr>
            <w:tcW w:w="633" w:type="dxa"/>
          </w:tcPr>
          <w:p w14:paraId="76800D1C" w14:textId="77777777" w:rsidR="000A303A" w:rsidRPr="006C189C" w:rsidRDefault="000A303A" w:rsidP="003613B4">
            <w:pPr>
              <w:spacing w:before="80" w:after="80"/>
              <w:jc w:val="right"/>
              <w:rPr>
                <w:rFonts w:ascii="Times New Roman" w:hAnsi="Times New Roman" w:cs="Times New Roman"/>
              </w:rPr>
            </w:pPr>
          </w:p>
        </w:tc>
        <w:tc>
          <w:tcPr>
            <w:tcW w:w="7822" w:type="dxa"/>
            <w:vAlign w:val="center"/>
          </w:tcPr>
          <w:p w14:paraId="2983F351" w14:textId="18F26350" w:rsidR="000A303A" w:rsidRPr="007D599E" w:rsidRDefault="000A303A" w:rsidP="006D48A6">
            <w:pPr>
              <w:pStyle w:val="Bullet3"/>
              <w:ind w:left="689" w:hanging="360"/>
            </w:pPr>
            <w:r w:rsidRPr="007D599E">
              <w:t>(a)</w:t>
            </w:r>
            <w:r w:rsidRPr="007D599E">
              <w:tab/>
              <w:t>Marital status, including date and place of marriage, or duration and status of any common-law relationship.</w:t>
            </w:r>
          </w:p>
        </w:tc>
        <w:tc>
          <w:tcPr>
            <w:tcW w:w="900" w:type="dxa"/>
            <w:vAlign w:val="center"/>
          </w:tcPr>
          <w:p w14:paraId="461A45EA" w14:textId="77777777" w:rsidR="000A303A" w:rsidRDefault="000A303A" w:rsidP="00210E66">
            <w:pPr>
              <w:pStyle w:val="Bullet3"/>
              <w:ind w:left="-104"/>
              <w:jc w:val="center"/>
            </w:pPr>
          </w:p>
        </w:tc>
      </w:tr>
      <w:tr w:rsidR="000A303A" w:rsidRPr="006C189C" w14:paraId="021754E1" w14:textId="77777777" w:rsidTr="003613B4">
        <w:tc>
          <w:tcPr>
            <w:tcW w:w="633" w:type="dxa"/>
          </w:tcPr>
          <w:p w14:paraId="5F174D54" w14:textId="77777777" w:rsidR="000A303A" w:rsidRPr="006C189C" w:rsidRDefault="000A303A" w:rsidP="003613B4">
            <w:pPr>
              <w:spacing w:before="80" w:after="80"/>
              <w:jc w:val="right"/>
              <w:rPr>
                <w:rFonts w:ascii="Times New Roman" w:hAnsi="Times New Roman" w:cs="Times New Roman"/>
              </w:rPr>
            </w:pPr>
          </w:p>
        </w:tc>
        <w:tc>
          <w:tcPr>
            <w:tcW w:w="7822" w:type="dxa"/>
            <w:vAlign w:val="center"/>
          </w:tcPr>
          <w:p w14:paraId="1BFE7293" w14:textId="75CCC0CE" w:rsidR="000A303A" w:rsidRPr="007D599E" w:rsidRDefault="000A303A" w:rsidP="006D48A6">
            <w:pPr>
              <w:pStyle w:val="Bullet3"/>
              <w:ind w:left="689" w:hanging="360"/>
            </w:pPr>
            <w:r w:rsidRPr="007D599E">
              <w:t>(b)</w:t>
            </w:r>
            <w:r w:rsidRPr="007D599E">
              <w:tab/>
              <w:t>Children’s names, ages, and gender, as well as custodial status.</w:t>
            </w:r>
          </w:p>
        </w:tc>
        <w:tc>
          <w:tcPr>
            <w:tcW w:w="900" w:type="dxa"/>
            <w:vAlign w:val="center"/>
          </w:tcPr>
          <w:p w14:paraId="0B7E29D4" w14:textId="77777777" w:rsidR="000A303A" w:rsidRDefault="000A303A" w:rsidP="00210E66">
            <w:pPr>
              <w:pStyle w:val="Bullet3"/>
              <w:ind w:left="-104"/>
              <w:jc w:val="center"/>
            </w:pPr>
          </w:p>
        </w:tc>
      </w:tr>
      <w:tr w:rsidR="000A303A" w:rsidRPr="006C189C" w14:paraId="638C52DD" w14:textId="77777777" w:rsidTr="003613B4">
        <w:tc>
          <w:tcPr>
            <w:tcW w:w="633" w:type="dxa"/>
          </w:tcPr>
          <w:p w14:paraId="03F70D6E" w14:textId="77777777" w:rsidR="000A303A" w:rsidRPr="006C189C" w:rsidRDefault="000A303A" w:rsidP="003613B4">
            <w:pPr>
              <w:spacing w:before="80" w:after="80"/>
              <w:jc w:val="right"/>
              <w:rPr>
                <w:rFonts w:ascii="Times New Roman" w:hAnsi="Times New Roman" w:cs="Times New Roman"/>
              </w:rPr>
            </w:pPr>
          </w:p>
        </w:tc>
        <w:tc>
          <w:tcPr>
            <w:tcW w:w="7822" w:type="dxa"/>
            <w:vAlign w:val="center"/>
          </w:tcPr>
          <w:p w14:paraId="37CAF8D9" w14:textId="0E36A2E5" w:rsidR="000A303A" w:rsidRPr="007D599E" w:rsidRDefault="000A303A" w:rsidP="006D48A6">
            <w:pPr>
              <w:pStyle w:val="Bullet3"/>
              <w:ind w:left="689" w:hanging="360"/>
            </w:pPr>
            <w:r w:rsidRPr="007D599E">
              <w:t>(c)</w:t>
            </w:r>
            <w:r w:rsidRPr="007D599E">
              <w:tab/>
              <w:t>Dependents: including whether the client is under an obligation to make maintenance payments. If the client owes maintenance, whether payments are up-to-date.</w:t>
            </w:r>
          </w:p>
        </w:tc>
        <w:tc>
          <w:tcPr>
            <w:tcW w:w="900" w:type="dxa"/>
            <w:vAlign w:val="center"/>
          </w:tcPr>
          <w:p w14:paraId="00B9660B" w14:textId="77777777" w:rsidR="000A303A" w:rsidRDefault="000A303A" w:rsidP="00210E66">
            <w:pPr>
              <w:pStyle w:val="Bullet3"/>
              <w:ind w:left="-104"/>
              <w:jc w:val="center"/>
            </w:pPr>
          </w:p>
        </w:tc>
      </w:tr>
      <w:tr w:rsidR="000A303A" w:rsidRPr="006C189C" w14:paraId="192A3C2B" w14:textId="77777777" w:rsidTr="003613B4">
        <w:tc>
          <w:tcPr>
            <w:tcW w:w="633" w:type="dxa"/>
          </w:tcPr>
          <w:p w14:paraId="30846648" w14:textId="77777777" w:rsidR="000A303A" w:rsidRPr="006C189C" w:rsidRDefault="000A303A" w:rsidP="003613B4">
            <w:pPr>
              <w:spacing w:before="80" w:after="80"/>
              <w:jc w:val="right"/>
              <w:rPr>
                <w:rFonts w:ascii="Times New Roman" w:hAnsi="Times New Roman" w:cs="Times New Roman"/>
              </w:rPr>
            </w:pPr>
          </w:p>
        </w:tc>
        <w:tc>
          <w:tcPr>
            <w:tcW w:w="7822" w:type="dxa"/>
            <w:vAlign w:val="center"/>
          </w:tcPr>
          <w:p w14:paraId="6254ABC6" w14:textId="25C85713" w:rsidR="000A303A" w:rsidRPr="007D599E" w:rsidRDefault="000A303A" w:rsidP="006D48A6">
            <w:pPr>
              <w:pStyle w:val="Bullet3"/>
              <w:ind w:left="689" w:hanging="360"/>
            </w:pPr>
            <w:r w:rsidRPr="007D599E">
              <w:t>(d)</w:t>
            </w:r>
            <w:r w:rsidRPr="007D599E">
              <w:tab/>
              <w:t>Parents: names, addresses, and occupations; relationship with parents if they are still living.</w:t>
            </w:r>
          </w:p>
        </w:tc>
        <w:tc>
          <w:tcPr>
            <w:tcW w:w="900" w:type="dxa"/>
            <w:vAlign w:val="center"/>
          </w:tcPr>
          <w:p w14:paraId="654EC00A" w14:textId="77777777" w:rsidR="000A303A" w:rsidRDefault="000A303A" w:rsidP="00210E66">
            <w:pPr>
              <w:pStyle w:val="Bullet3"/>
              <w:ind w:left="-104"/>
              <w:jc w:val="center"/>
            </w:pPr>
          </w:p>
        </w:tc>
      </w:tr>
      <w:tr w:rsidR="000A303A" w:rsidRPr="006C189C" w14:paraId="4A66AAEE" w14:textId="77777777" w:rsidTr="003613B4">
        <w:tc>
          <w:tcPr>
            <w:tcW w:w="633" w:type="dxa"/>
          </w:tcPr>
          <w:p w14:paraId="5C784D67" w14:textId="77777777" w:rsidR="000A303A" w:rsidRPr="006C189C" w:rsidRDefault="000A303A" w:rsidP="003613B4">
            <w:pPr>
              <w:spacing w:before="80" w:after="80"/>
              <w:jc w:val="right"/>
              <w:rPr>
                <w:rFonts w:ascii="Times New Roman" w:hAnsi="Times New Roman" w:cs="Times New Roman"/>
              </w:rPr>
            </w:pPr>
          </w:p>
        </w:tc>
        <w:tc>
          <w:tcPr>
            <w:tcW w:w="7822" w:type="dxa"/>
            <w:vAlign w:val="center"/>
          </w:tcPr>
          <w:p w14:paraId="0E3E4795" w14:textId="6DC0F6FF" w:rsidR="000A303A" w:rsidRPr="007D599E" w:rsidRDefault="000A303A" w:rsidP="006D48A6">
            <w:pPr>
              <w:pStyle w:val="Bullet3"/>
              <w:ind w:left="689" w:hanging="360"/>
            </w:pPr>
            <w:r w:rsidRPr="007D599E">
              <w:t>(e)</w:t>
            </w:r>
            <w:r w:rsidRPr="007D599E">
              <w:tab/>
              <w:t>Persons who raised client; if not the client’s parents, get the same information as for parents.</w:t>
            </w:r>
          </w:p>
        </w:tc>
        <w:tc>
          <w:tcPr>
            <w:tcW w:w="900" w:type="dxa"/>
            <w:vAlign w:val="center"/>
          </w:tcPr>
          <w:p w14:paraId="064CC678" w14:textId="77777777" w:rsidR="000A303A" w:rsidRDefault="000A303A" w:rsidP="00210E66">
            <w:pPr>
              <w:pStyle w:val="Bullet3"/>
              <w:ind w:left="-104"/>
              <w:jc w:val="center"/>
            </w:pPr>
          </w:p>
        </w:tc>
      </w:tr>
      <w:tr w:rsidR="000A303A" w:rsidRPr="006C189C" w14:paraId="482794A8" w14:textId="77777777" w:rsidTr="003613B4">
        <w:tc>
          <w:tcPr>
            <w:tcW w:w="633" w:type="dxa"/>
          </w:tcPr>
          <w:p w14:paraId="4CC86BA8" w14:textId="77777777" w:rsidR="000A303A" w:rsidRPr="006C189C" w:rsidRDefault="000A303A" w:rsidP="003613B4">
            <w:pPr>
              <w:spacing w:before="80" w:after="80"/>
              <w:jc w:val="right"/>
              <w:rPr>
                <w:rFonts w:ascii="Times New Roman" w:hAnsi="Times New Roman" w:cs="Times New Roman"/>
              </w:rPr>
            </w:pPr>
          </w:p>
        </w:tc>
        <w:tc>
          <w:tcPr>
            <w:tcW w:w="7822" w:type="dxa"/>
            <w:vAlign w:val="center"/>
          </w:tcPr>
          <w:p w14:paraId="3FD6F05C" w14:textId="4B9DFF62" w:rsidR="000A303A" w:rsidRPr="007D599E" w:rsidRDefault="000A303A" w:rsidP="006D48A6">
            <w:pPr>
              <w:pStyle w:val="Bullet3"/>
              <w:ind w:left="689" w:hanging="360"/>
            </w:pPr>
            <w:r w:rsidRPr="007D599E">
              <w:t>(f)</w:t>
            </w:r>
            <w:r w:rsidRPr="007D599E">
              <w:tab/>
              <w:t>Siblings: ages, addresses, occupations.</w:t>
            </w:r>
          </w:p>
        </w:tc>
        <w:tc>
          <w:tcPr>
            <w:tcW w:w="900" w:type="dxa"/>
            <w:vAlign w:val="center"/>
          </w:tcPr>
          <w:p w14:paraId="33CFDB94" w14:textId="77777777" w:rsidR="000A303A" w:rsidRDefault="000A303A" w:rsidP="00210E66">
            <w:pPr>
              <w:pStyle w:val="Bullet3"/>
              <w:ind w:left="-104"/>
              <w:jc w:val="center"/>
            </w:pPr>
          </w:p>
        </w:tc>
      </w:tr>
      <w:tr w:rsidR="000A303A" w:rsidRPr="006C189C" w14:paraId="7D91CD1E" w14:textId="77777777" w:rsidTr="003613B4">
        <w:tc>
          <w:tcPr>
            <w:tcW w:w="633" w:type="dxa"/>
          </w:tcPr>
          <w:p w14:paraId="72C8C0A5" w14:textId="7DFA9CFE" w:rsidR="000A303A" w:rsidRPr="006C189C" w:rsidRDefault="000A303A" w:rsidP="003613B4">
            <w:pPr>
              <w:spacing w:before="80" w:after="80"/>
              <w:jc w:val="right"/>
              <w:rPr>
                <w:rFonts w:ascii="Times New Roman" w:hAnsi="Times New Roman" w:cs="Times New Roman"/>
              </w:rPr>
            </w:pPr>
            <w:r>
              <w:rPr>
                <w:rFonts w:ascii="Times New Roman" w:hAnsi="Times New Roman" w:cs="Times New Roman"/>
              </w:rPr>
              <w:t>1.3</w:t>
            </w:r>
          </w:p>
        </w:tc>
        <w:tc>
          <w:tcPr>
            <w:tcW w:w="7822" w:type="dxa"/>
            <w:vAlign w:val="center"/>
          </w:tcPr>
          <w:p w14:paraId="1A936AF0" w14:textId="7E662C5E" w:rsidR="000A303A" w:rsidRPr="007D599E" w:rsidRDefault="000A303A" w:rsidP="000A303A">
            <w:pPr>
              <w:pStyle w:val="Bullet1"/>
            </w:pPr>
            <w:r w:rsidRPr="007D599E">
              <w:t>Obtain consents and releases from the client to obtain relevant information (e.g., medical, school, tax, and probation records).</w:t>
            </w:r>
          </w:p>
        </w:tc>
        <w:tc>
          <w:tcPr>
            <w:tcW w:w="900" w:type="dxa"/>
            <w:vAlign w:val="center"/>
          </w:tcPr>
          <w:p w14:paraId="247A295E" w14:textId="5355A4C7" w:rsidR="000A303A" w:rsidRDefault="00514DF7" w:rsidP="00210E66">
            <w:pPr>
              <w:pStyle w:val="Bullet3"/>
              <w:ind w:left="-104"/>
              <w:jc w:val="center"/>
            </w:pPr>
            <w:r w:rsidRPr="00437BB1">
              <w:rPr>
                <w:sz w:val="40"/>
                <w:szCs w:val="40"/>
              </w:rPr>
              <w:sym w:font="Wingdings 2" w:char="F0A3"/>
            </w:r>
          </w:p>
        </w:tc>
      </w:tr>
      <w:tr w:rsidR="000A303A" w:rsidRPr="006C189C" w14:paraId="6428618E" w14:textId="77777777" w:rsidTr="003613B4">
        <w:tc>
          <w:tcPr>
            <w:tcW w:w="633" w:type="dxa"/>
          </w:tcPr>
          <w:p w14:paraId="11DF8CFA" w14:textId="14E4C81D" w:rsidR="000A303A" w:rsidRDefault="006F2E79" w:rsidP="003613B4">
            <w:pPr>
              <w:spacing w:before="80" w:after="80"/>
              <w:jc w:val="right"/>
              <w:rPr>
                <w:rFonts w:ascii="Times New Roman" w:hAnsi="Times New Roman" w:cs="Times New Roman"/>
              </w:rPr>
            </w:pPr>
            <w:r>
              <w:rPr>
                <w:rFonts w:ascii="Times New Roman" w:hAnsi="Times New Roman" w:cs="Times New Roman"/>
              </w:rPr>
              <w:t>1.4</w:t>
            </w:r>
          </w:p>
        </w:tc>
        <w:tc>
          <w:tcPr>
            <w:tcW w:w="7822" w:type="dxa"/>
            <w:vAlign w:val="center"/>
          </w:tcPr>
          <w:p w14:paraId="482FFD61" w14:textId="27DDCB64" w:rsidR="000A303A" w:rsidRPr="007D599E" w:rsidRDefault="006F2E79" w:rsidP="000A303A">
            <w:pPr>
              <w:pStyle w:val="Bullet1"/>
            </w:pPr>
            <w:r w:rsidRPr="007D599E">
              <w:t>Collect information relevant to sentencing: refer to item 2.4 in this checklist on submissions to sentence.</w:t>
            </w:r>
          </w:p>
        </w:tc>
        <w:tc>
          <w:tcPr>
            <w:tcW w:w="900" w:type="dxa"/>
            <w:vAlign w:val="center"/>
          </w:tcPr>
          <w:p w14:paraId="741852AB" w14:textId="179F5A49" w:rsidR="000A303A" w:rsidRDefault="00514DF7" w:rsidP="00210E66">
            <w:pPr>
              <w:pStyle w:val="Bullet3"/>
              <w:ind w:left="-104"/>
              <w:jc w:val="center"/>
            </w:pPr>
            <w:r w:rsidRPr="00437BB1">
              <w:rPr>
                <w:sz w:val="40"/>
                <w:szCs w:val="40"/>
              </w:rPr>
              <w:sym w:font="Wingdings 2" w:char="F0A3"/>
            </w:r>
          </w:p>
        </w:tc>
      </w:tr>
      <w:tr w:rsidR="000A303A" w:rsidRPr="006C189C" w14:paraId="33D1AA42" w14:textId="77777777" w:rsidTr="003613B4">
        <w:tc>
          <w:tcPr>
            <w:tcW w:w="633" w:type="dxa"/>
          </w:tcPr>
          <w:p w14:paraId="6316736F" w14:textId="45FE24B8" w:rsidR="000A303A" w:rsidRDefault="006F2E79" w:rsidP="003613B4">
            <w:pPr>
              <w:spacing w:before="80" w:after="80"/>
              <w:jc w:val="right"/>
              <w:rPr>
                <w:rFonts w:ascii="Times New Roman" w:hAnsi="Times New Roman" w:cs="Times New Roman"/>
              </w:rPr>
            </w:pPr>
            <w:r>
              <w:rPr>
                <w:rFonts w:ascii="Times New Roman" w:hAnsi="Times New Roman" w:cs="Times New Roman"/>
              </w:rPr>
              <w:t>1.5</w:t>
            </w:r>
          </w:p>
        </w:tc>
        <w:tc>
          <w:tcPr>
            <w:tcW w:w="7822" w:type="dxa"/>
            <w:vAlign w:val="center"/>
          </w:tcPr>
          <w:p w14:paraId="6F57464F" w14:textId="66B509AC" w:rsidR="000A303A" w:rsidRPr="007D599E" w:rsidRDefault="006F2E79" w:rsidP="000A303A">
            <w:pPr>
              <w:pStyle w:val="Bullet1"/>
            </w:pPr>
            <w:r w:rsidRPr="007D599E">
              <w:t>Ask for names and addresses of people who can testify to the client’s good character.</w:t>
            </w:r>
          </w:p>
        </w:tc>
        <w:tc>
          <w:tcPr>
            <w:tcW w:w="900" w:type="dxa"/>
            <w:vAlign w:val="center"/>
          </w:tcPr>
          <w:p w14:paraId="02312E81" w14:textId="57575CE3" w:rsidR="000A303A" w:rsidRDefault="00514DF7" w:rsidP="00210E66">
            <w:pPr>
              <w:pStyle w:val="Bullet3"/>
              <w:ind w:left="-104"/>
              <w:jc w:val="center"/>
            </w:pPr>
            <w:r w:rsidRPr="00437BB1">
              <w:rPr>
                <w:sz w:val="40"/>
                <w:szCs w:val="40"/>
              </w:rPr>
              <w:sym w:font="Wingdings 2" w:char="F0A3"/>
            </w:r>
          </w:p>
        </w:tc>
      </w:tr>
      <w:tr w:rsidR="000A303A" w:rsidRPr="006C189C" w14:paraId="2C9AD86E" w14:textId="77777777" w:rsidTr="003613B4">
        <w:tc>
          <w:tcPr>
            <w:tcW w:w="633" w:type="dxa"/>
          </w:tcPr>
          <w:p w14:paraId="3E953A45" w14:textId="0474D98C" w:rsidR="000A303A" w:rsidRDefault="006F2E79" w:rsidP="003613B4">
            <w:pPr>
              <w:spacing w:before="80" w:after="80"/>
              <w:jc w:val="right"/>
              <w:rPr>
                <w:rFonts w:ascii="Times New Roman" w:hAnsi="Times New Roman" w:cs="Times New Roman"/>
              </w:rPr>
            </w:pPr>
            <w:r>
              <w:rPr>
                <w:rFonts w:ascii="Times New Roman" w:hAnsi="Times New Roman" w:cs="Times New Roman"/>
              </w:rPr>
              <w:t>1.6</w:t>
            </w:r>
          </w:p>
        </w:tc>
        <w:tc>
          <w:tcPr>
            <w:tcW w:w="7822" w:type="dxa"/>
            <w:vAlign w:val="center"/>
          </w:tcPr>
          <w:p w14:paraId="7DE932DE" w14:textId="0459DAAE" w:rsidR="000A303A" w:rsidRPr="007D599E" w:rsidRDefault="006F2E79" w:rsidP="000A303A">
            <w:pPr>
              <w:pStyle w:val="Bullet1"/>
            </w:pPr>
            <w:r w:rsidRPr="007D599E">
              <w:t>Find out whether the client can raise money to pay a fine.</w:t>
            </w:r>
          </w:p>
        </w:tc>
        <w:tc>
          <w:tcPr>
            <w:tcW w:w="900" w:type="dxa"/>
            <w:vAlign w:val="center"/>
          </w:tcPr>
          <w:p w14:paraId="76516BA0" w14:textId="4D935D69" w:rsidR="000A303A" w:rsidRDefault="00514DF7" w:rsidP="00210E66">
            <w:pPr>
              <w:pStyle w:val="Bullet3"/>
              <w:ind w:left="-104"/>
              <w:jc w:val="center"/>
            </w:pPr>
            <w:r w:rsidRPr="00437BB1">
              <w:rPr>
                <w:sz w:val="40"/>
                <w:szCs w:val="40"/>
              </w:rPr>
              <w:sym w:font="Wingdings 2" w:char="F0A3"/>
            </w:r>
          </w:p>
        </w:tc>
      </w:tr>
      <w:tr w:rsidR="000A303A" w:rsidRPr="006C189C" w14:paraId="600D925F" w14:textId="77777777" w:rsidTr="003613B4">
        <w:tc>
          <w:tcPr>
            <w:tcW w:w="633" w:type="dxa"/>
          </w:tcPr>
          <w:p w14:paraId="4072C00D" w14:textId="0089AB86" w:rsidR="000A303A" w:rsidRDefault="006F2E79" w:rsidP="003613B4">
            <w:pPr>
              <w:spacing w:before="80" w:after="80"/>
              <w:jc w:val="right"/>
              <w:rPr>
                <w:rFonts w:ascii="Times New Roman" w:hAnsi="Times New Roman" w:cs="Times New Roman"/>
              </w:rPr>
            </w:pPr>
            <w:r>
              <w:rPr>
                <w:rFonts w:ascii="Times New Roman" w:hAnsi="Times New Roman" w:cs="Times New Roman"/>
              </w:rPr>
              <w:t>1.7</w:t>
            </w:r>
          </w:p>
        </w:tc>
        <w:tc>
          <w:tcPr>
            <w:tcW w:w="7822" w:type="dxa"/>
            <w:vAlign w:val="center"/>
          </w:tcPr>
          <w:p w14:paraId="0D3E8C44" w14:textId="70105C95" w:rsidR="000A303A" w:rsidRPr="007D599E" w:rsidRDefault="006F2E79" w:rsidP="000A303A">
            <w:pPr>
              <w:pStyle w:val="Bullet1"/>
            </w:pPr>
            <w:r w:rsidRPr="007D599E">
              <w:t>Review the client’s criminal record with them, including previous convictions and outstanding charges, with the client. Consider the offence, place, date, penalty, and circumstances. Find out whether the client is currently on probation and if the probation officer is aware of the new charges.</w:t>
            </w:r>
          </w:p>
        </w:tc>
        <w:tc>
          <w:tcPr>
            <w:tcW w:w="900" w:type="dxa"/>
            <w:vAlign w:val="center"/>
          </w:tcPr>
          <w:p w14:paraId="3397C281" w14:textId="29736308" w:rsidR="000A303A" w:rsidRDefault="00514DF7" w:rsidP="00210E66">
            <w:pPr>
              <w:pStyle w:val="Bullet3"/>
              <w:ind w:left="-104"/>
              <w:jc w:val="center"/>
            </w:pPr>
            <w:r w:rsidRPr="00437BB1">
              <w:rPr>
                <w:sz w:val="40"/>
                <w:szCs w:val="40"/>
              </w:rPr>
              <w:sym w:font="Wingdings 2" w:char="F0A3"/>
            </w:r>
          </w:p>
        </w:tc>
      </w:tr>
      <w:tr w:rsidR="000A303A" w:rsidRPr="006C189C" w14:paraId="3FDF4516" w14:textId="77777777" w:rsidTr="003613B4">
        <w:tc>
          <w:tcPr>
            <w:tcW w:w="633" w:type="dxa"/>
          </w:tcPr>
          <w:p w14:paraId="23A0C1B1" w14:textId="68F4730E" w:rsidR="000A303A" w:rsidRDefault="006F2E79" w:rsidP="003613B4">
            <w:pPr>
              <w:spacing w:before="80" w:after="80"/>
              <w:jc w:val="right"/>
              <w:rPr>
                <w:rFonts w:ascii="Times New Roman" w:hAnsi="Times New Roman" w:cs="Times New Roman"/>
              </w:rPr>
            </w:pPr>
            <w:r>
              <w:rPr>
                <w:rFonts w:ascii="Times New Roman" w:hAnsi="Times New Roman" w:cs="Times New Roman"/>
              </w:rPr>
              <w:t>1.8</w:t>
            </w:r>
          </w:p>
        </w:tc>
        <w:tc>
          <w:tcPr>
            <w:tcW w:w="7822" w:type="dxa"/>
            <w:vAlign w:val="center"/>
          </w:tcPr>
          <w:p w14:paraId="69337186" w14:textId="18EACAF7" w:rsidR="000A303A" w:rsidRPr="007D599E" w:rsidRDefault="006F2E79" w:rsidP="000A303A">
            <w:pPr>
              <w:pStyle w:val="Bullet1"/>
            </w:pPr>
            <w:r w:rsidRPr="007D599E">
              <w:t>Obtain the name of the client’s probation officer and, unless the client instructs otherwise, contact the probation officer to determine their position regarding the client and the charge.</w:t>
            </w:r>
          </w:p>
        </w:tc>
        <w:tc>
          <w:tcPr>
            <w:tcW w:w="900" w:type="dxa"/>
            <w:vAlign w:val="center"/>
          </w:tcPr>
          <w:p w14:paraId="759713CB" w14:textId="4AAAF43C" w:rsidR="000A303A" w:rsidRDefault="00514DF7" w:rsidP="00210E66">
            <w:pPr>
              <w:pStyle w:val="Bullet3"/>
              <w:ind w:left="-104"/>
              <w:jc w:val="center"/>
            </w:pPr>
            <w:r w:rsidRPr="00437BB1">
              <w:rPr>
                <w:sz w:val="40"/>
                <w:szCs w:val="40"/>
              </w:rPr>
              <w:sym w:font="Wingdings 2" w:char="F0A3"/>
            </w:r>
          </w:p>
        </w:tc>
      </w:tr>
      <w:tr w:rsidR="000A303A" w:rsidRPr="006C189C" w14:paraId="2B75107C" w14:textId="77777777" w:rsidTr="003613B4">
        <w:tc>
          <w:tcPr>
            <w:tcW w:w="633" w:type="dxa"/>
          </w:tcPr>
          <w:p w14:paraId="7C4988F7" w14:textId="745E3B16" w:rsidR="000A303A" w:rsidRDefault="006F2E79" w:rsidP="003613B4">
            <w:pPr>
              <w:spacing w:before="80" w:after="80"/>
              <w:jc w:val="right"/>
              <w:rPr>
                <w:rFonts w:ascii="Times New Roman" w:hAnsi="Times New Roman" w:cs="Times New Roman"/>
              </w:rPr>
            </w:pPr>
            <w:r>
              <w:rPr>
                <w:rFonts w:ascii="Times New Roman" w:hAnsi="Times New Roman" w:cs="Times New Roman"/>
              </w:rPr>
              <w:t>1.9</w:t>
            </w:r>
          </w:p>
        </w:tc>
        <w:tc>
          <w:tcPr>
            <w:tcW w:w="7822" w:type="dxa"/>
            <w:vAlign w:val="center"/>
          </w:tcPr>
          <w:p w14:paraId="2C185CCC" w14:textId="5AE266B4" w:rsidR="000A303A" w:rsidRPr="007D599E" w:rsidRDefault="006F2E79" w:rsidP="000A303A">
            <w:pPr>
              <w:pStyle w:val="Bullet1"/>
            </w:pPr>
            <w:r w:rsidRPr="007D599E">
              <w:t>Counsel the client regarding behaviour from now until trial or sentencing; advise the client of possible repercussions of further criminal charges.</w:t>
            </w:r>
          </w:p>
        </w:tc>
        <w:tc>
          <w:tcPr>
            <w:tcW w:w="900" w:type="dxa"/>
            <w:vAlign w:val="center"/>
          </w:tcPr>
          <w:p w14:paraId="3DACDBB2" w14:textId="1B6882D5" w:rsidR="000A303A" w:rsidRDefault="00514DF7" w:rsidP="00210E66">
            <w:pPr>
              <w:pStyle w:val="Bullet3"/>
              <w:ind w:left="-104"/>
              <w:jc w:val="center"/>
            </w:pPr>
            <w:r w:rsidRPr="00437BB1">
              <w:rPr>
                <w:sz w:val="40"/>
                <w:szCs w:val="40"/>
              </w:rPr>
              <w:sym w:font="Wingdings 2" w:char="F0A3"/>
            </w:r>
          </w:p>
        </w:tc>
      </w:tr>
      <w:tr w:rsidR="000A303A" w:rsidRPr="006C189C" w14:paraId="50939523" w14:textId="77777777" w:rsidTr="003613B4">
        <w:tc>
          <w:tcPr>
            <w:tcW w:w="633" w:type="dxa"/>
          </w:tcPr>
          <w:p w14:paraId="0319664C" w14:textId="18F0A7DE" w:rsidR="000A303A" w:rsidRDefault="006F2E79" w:rsidP="003613B4">
            <w:pPr>
              <w:spacing w:before="80" w:after="80"/>
              <w:jc w:val="right"/>
              <w:rPr>
                <w:rFonts w:ascii="Times New Roman" w:hAnsi="Times New Roman" w:cs="Times New Roman"/>
              </w:rPr>
            </w:pPr>
            <w:r>
              <w:rPr>
                <w:rFonts w:ascii="Times New Roman" w:hAnsi="Times New Roman" w:cs="Times New Roman"/>
              </w:rPr>
              <w:t>1.10</w:t>
            </w:r>
          </w:p>
        </w:tc>
        <w:tc>
          <w:tcPr>
            <w:tcW w:w="7822" w:type="dxa"/>
            <w:vAlign w:val="center"/>
          </w:tcPr>
          <w:p w14:paraId="007616B4" w14:textId="618EBF0B" w:rsidR="000A303A" w:rsidRPr="007D599E" w:rsidRDefault="006F2E79" w:rsidP="000A303A">
            <w:pPr>
              <w:pStyle w:val="Bullet1"/>
            </w:pPr>
            <w:r w:rsidRPr="007D599E">
              <w:t>Explain the sentencing procedure to the client.</w:t>
            </w:r>
          </w:p>
        </w:tc>
        <w:tc>
          <w:tcPr>
            <w:tcW w:w="900" w:type="dxa"/>
            <w:vAlign w:val="center"/>
          </w:tcPr>
          <w:p w14:paraId="4D51A77F" w14:textId="47C61140" w:rsidR="000A303A" w:rsidRDefault="00514DF7" w:rsidP="00210E66">
            <w:pPr>
              <w:pStyle w:val="Bullet3"/>
              <w:ind w:left="-104"/>
              <w:jc w:val="center"/>
            </w:pPr>
            <w:r w:rsidRPr="00437BB1">
              <w:rPr>
                <w:sz w:val="40"/>
                <w:szCs w:val="40"/>
              </w:rPr>
              <w:sym w:font="Wingdings 2" w:char="F0A3"/>
            </w:r>
          </w:p>
        </w:tc>
      </w:tr>
      <w:tr w:rsidR="000A303A" w:rsidRPr="006C189C" w14:paraId="380CCE10" w14:textId="77777777" w:rsidTr="003613B4">
        <w:tc>
          <w:tcPr>
            <w:tcW w:w="633" w:type="dxa"/>
          </w:tcPr>
          <w:p w14:paraId="439A6480" w14:textId="77777777" w:rsidR="000A303A" w:rsidRDefault="000A303A" w:rsidP="003613B4">
            <w:pPr>
              <w:spacing w:before="80" w:after="80"/>
              <w:jc w:val="right"/>
              <w:rPr>
                <w:rFonts w:ascii="Times New Roman" w:hAnsi="Times New Roman" w:cs="Times New Roman"/>
              </w:rPr>
            </w:pPr>
          </w:p>
        </w:tc>
        <w:tc>
          <w:tcPr>
            <w:tcW w:w="7822" w:type="dxa"/>
            <w:vAlign w:val="center"/>
          </w:tcPr>
          <w:p w14:paraId="150E493C" w14:textId="4E007FD7" w:rsidR="000A303A" w:rsidRPr="007D599E" w:rsidRDefault="006F2E79" w:rsidP="006D48A6">
            <w:pPr>
              <w:pStyle w:val="Bullet2"/>
              <w:ind w:hanging="288"/>
            </w:pPr>
            <w:r w:rsidRPr="007D599E">
              <w:t>.1</w:t>
            </w:r>
            <w:r w:rsidRPr="007D599E">
              <w:tab/>
              <w:t>Have discussions with the Crown concerning the appropriate range of sentence and inform the client about those discussions. Explain to the client that the court is not bound by recommendations of counsel.</w:t>
            </w:r>
          </w:p>
        </w:tc>
        <w:tc>
          <w:tcPr>
            <w:tcW w:w="900" w:type="dxa"/>
            <w:vAlign w:val="center"/>
          </w:tcPr>
          <w:p w14:paraId="601C4841" w14:textId="77777777" w:rsidR="000A303A" w:rsidRDefault="000A303A" w:rsidP="00210E66">
            <w:pPr>
              <w:pStyle w:val="Bullet3"/>
              <w:ind w:left="-104"/>
              <w:jc w:val="center"/>
            </w:pPr>
          </w:p>
        </w:tc>
      </w:tr>
      <w:tr w:rsidR="000A303A" w:rsidRPr="006C189C" w14:paraId="5D0165ED" w14:textId="77777777" w:rsidTr="003613B4">
        <w:tc>
          <w:tcPr>
            <w:tcW w:w="633" w:type="dxa"/>
          </w:tcPr>
          <w:p w14:paraId="18C8555C" w14:textId="77777777" w:rsidR="000A303A" w:rsidRDefault="000A303A" w:rsidP="003613B4">
            <w:pPr>
              <w:spacing w:before="80" w:after="80"/>
              <w:jc w:val="right"/>
              <w:rPr>
                <w:rFonts w:ascii="Times New Roman" w:hAnsi="Times New Roman" w:cs="Times New Roman"/>
              </w:rPr>
            </w:pPr>
          </w:p>
        </w:tc>
        <w:tc>
          <w:tcPr>
            <w:tcW w:w="7822" w:type="dxa"/>
            <w:vAlign w:val="center"/>
          </w:tcPr>
          <w:p w14:paraId="587F5A26" w14:textId="0648E2E3" w:rsidR="000A303A" w:rsidRPr="007D599E" w:rsidRDefault="006F2E79" w:rsidP="006D48A6">
            <w:pPr>
              <w:pStyle w:val="Bullet2"/>
              <w:ind w:hanging="288"/>
            </w:pPr>
            <w:r w:rsidRPr="006D48A6">
              <w:t>.2</w:t>
            </w:r>
            <w:r w:rsidRPr="006D48A6">
              <w:tab/>
              <w:t xml:space="preserve">If the client is entering a guilty plea, review </w:t>
            </w:r>
            <w:r w:rsidRPr="006D48A6">
              <w:rPr>
                <w:i/>
              </w:rPr>
              <w:t>Criminal Code</w:t>
            </w:r>
            <w:r w:rsidRPr="006D48A6">
              <w:t xml:space="preserve">, R.S.C. 1985, c. C-46, s. 606(1.1) to ensure the client understands that a guilty plea is an admission of the essential elements of the offence; the nature and consequences of a plea; and that the court is not bound by any agreement made between the accused and the prosecutor. Also note the </w:t>
            </w:r>
            <w:r w:rsidRPr="006D48A6">
              <w:rPr>
                <w:i/>
              </w:rPr>
              <w:t>Code of Professional Conduct of British Columbia</w:t>
            </w:r>
            <w:r w:rsidRPr="006D48A6">
              <w:t xml:space="preserve"> (“</w:t>
            </w:r>
            <w:r w:rsidRPr="006D48A6">
              <w:rPr>
                <w:i/>
              </w:rPr>
              <w:t>BC Code</w:t>
            </w:r>
            <w:r w:rsidRPr="006D48A6">
              <w:t xml:space="preserve">”), rules 5.1-7 and 5.1-8. See also </w:t>
            </w:r>
            <w:r w:rsidRPr="006D48A6">
              <w:rPr>
                <w:i/>
              </w:rPr>
              <w:t>R. v. Wong</w:t>
            </w:r>
            <w:r w:rsidRPr="006D48A6">
              <w:t>, 2018 SCC 25.</w:t>
            </w:r>
          </w:p>
        </w:tc>
        <w:tc>
          <w:tcPr>
            <w:tcW w:w="900" w:type="dxa"/>
            <w:vAlign w:val="center"/>
          </w:tcPr>
          <w:p w14:paraId="28B258B2" w14:textId="77777777" w:rsidR="000A303A" w:rsidRDefault="000A303A" w:rsidP="00210E66">
            <w:pPr>
              <w:pStyle w:val="Bullet3"/>
              <w:ind w:left="-104"/>
              <w:jc w:val="center"/>
            </w:pPr>
          </w:p>
        </w:tc>
      </w:tr>
      <w:tr w:rsidR="000A303A" w:rsidRPr="006C189C" w14:paraId="2E83CE36" w14:textId="77777777" w:rsidTr="003613B4">
        <w:tc>
          <w:tcPr>
            <w:tcW w:w="633" w:type="dxa"/>
          </w:tcPr>
          <w:p w14:paraId="52FE8BFC" w14:textId="7CD04226" w:rsidR="000A303A" w:rsidRDefault="006D48A6" w:rsidP="003613B4">
            <w:pPr>
              <w:spacing w:before="80" w:after="80"/>
              <w:jc w:val="right"/>
              <w:rPr>
                <w:rFonts w:ascii="Times New Roman" w:hAnsi="Times New Roman" w:cs="Times New Roman"/>
              </w:rPr>
            </w:pPr>
            <w:r>
              <w:rPr>
                <w:rFonts w:ascii="Times New Roman" w:hAnsi="Times New Roman" w:cs="Times New Roman"/>
              </w:rPr>
              <w:t>1.11</w:t>
            </w:r>
          </w:p>
        </w:tc>
        <w:tc>
          <w:tcPr>
            <w:tcW w:w="7822" w:type="dxa"/>
            <w:vAlign w:val="center"/>
          </w:tcPr>
          <w:p w14:paraId="0A4D151F" w14:textId="4A3C5C49" w:rsidR="000A303A" w:rsidRPr="007D599E" w:rsidRDefault="006D48A6" w:rsidP="000A303A">
            <w:pPr>
              <w:pStyle w:val="Bullet1"/>
            </w:pPr>
            <w:r w:rsidRPr="007D599E">
              <w:t>Advise the client of the victim fine surcharge pursuant to s. 737</w:t>
            </w:r>
            <w:r w:rsidRPr="007D599E" w:rsidDel="000F0FB3">
              <w:t xml:space="preserve"> </w:t>
            </w:r>
            <w:r w:rsidRPr="007D599E">
              <w:t xml:space="preserve">of the </w:t>
            </w:r>
            <w:r w:rsidRPr="007D599E">
              <w:rPr>
                <w:i/>
              </w:rPr>
              <w:t>Criminal Code</w:t>
            </w:r>
            <w:r w:rsidRPr="007D599E">
              <w:t xml:space="preserve">. Note that in December of 2018, the Supreme Court of Canada declared the mandatory victim surcharge unconstitutional and the provision to be of no force and effect. Parliament has since passed legislation to re-enact the victim fine surcharge regime. The new regime, effective July 22, 2019, provides the court with discretion to waive the victim surcharge if it would cause the offender undue hardship or be disproportionate to the gravity of the offence or the degree of responsibility of the offender. Otherwise, the surcharge is 30% of the fine or $100 per count for summary conviction offences and $200 per count for indictable offences. The court also has discretion to order an increase in the amount of the victim surcharge if the court considers it appropriate and is satisfied the offender is able to pay the higher amount. For offences committed on or prior to July 21, 2019, no victim surcharge applies, as s. 11(i) of the </w:t>
            </w:r>
            <w:r w:rsidRPr="007D599E">
              <w:rPr>
                <w:i/>
              </w:rPr>
              <w:t>Canadian Charter of Rights and Freedoms</w:t>
            </w:r>
            <w:r w:rsidRPr="007D599E">
              <w:t xml:space="preserve">, Part </w:t>
            </w:r>
            <w:r w:rsidR="001B4FB5">
              <w:t>I</w:t>
            </w:r>
            <w:r w:rsidRPr="007D599E">
              <w:t xml:space="preserve"> of the </w:t>
            </w:r>
            <w:r w:rsidRPr="007D599E">
              <w:rPr>
                <w:i/>
              </w:rPr>
              <w:t>Constitution Act, 1982</w:t>
            </w:r>
            <w:r w:rsidRPr="007D599E">
              <w:t>, being Schedule B to the </w:t>
            </w:r>
            <w:r w:rsidRPr="007D599E">
              <w:rPr>
                <w:i/>
              </w:rPr>
              <w:t>Canada Act 1982 (UK)</w:t>
            </w:r>
            <w:r w:rsidRPr="007D599E">
              <w:t xml:space="preserve">, 1982, c. 11 entitles the offender to the benefit of the lesser punishment where a punishment has been varied between the time of commission of the offence and time of sentencing. Note that there is a separate victim surcharge scheme for provincial offences pursuant to the </w:t>
            </w:r>
            <w:r w:rsidRPr="007D599E">
              <w:rPr>
                <w:i/>
              </w:rPr>
              <w:t>Victims of Crime Act</w:t>
            </w:r>
            <w:r w:rsidRPr="007D599E">
              <w:t>, R.S.B.C. 1996, c. 478, s. 8.1.</w:t>
            </w:r>
          </w:p>
        </w:tc>
        <w:tc>
          <w:tcPr>
            <w:tcW w:w="900" w:type="dxa"/>
            <w:vAlign w:val="center"/>
          </w:tcPr>
          <w:p w14:paraId="4A30002E" w14:textId="14909733" w:rsidR="000A303A" w:rsidRDefault="00514DF7" w:rsidP="00210E66">
            <w:pPr>
              <w:pStyle w:val="Bullet3"/>
              <w:ind w:left="-104"/>
              <w:jc w:val="center"/>
            </w:pPr>
            <w:r w:rsidRPr="00437BB1">
              <w:rPr>
                <w:sz w:val="40"/>
                <w:szCs w:val="40"/>
              </w:rPr>
              <w:sym w:font="Wingdings 2" w:char="F0A3"/>
            </w:r>
          </w:p>
        </w:tc>
      </w:tr>
      <w:tr w:rsidR="000A303A" w:rsidRPr="006C189C" w14:paraId="75D87EE6" w14:textId="77777777" w:rsidTr="003613B4">
        <w:tc>
          <w:tcPr>
            <w:tcW w:w="633" w:type="dxa"/>
          </w:tcPr>
          <w:p w14:paraId="54FD6EEE" w14:textId="4F7BF962" w:rsidR="000A303A" w:rsidRDefault="006D48A6" w:rsidP="003613B4">
            <w:pPr>
              <w:spacing w:before="80" w:after="80"/>
              <w:jc w:val="right"/>
              <w:rPr>
                <w:rFonts w:ascii="Times New Roman" w:hAnsi="Times New Roman" w:cs="Times New Roman"/>
              </w:rPr>
            </w:pPr>
            <w:r>
              <w:rPr>
                <w:rFonts w:ascii="Times New Roman" w:hAnsi="Times New Roman" w:cs="Times New Roman"/>
              </w:rPr>
              <w:t>1.12</w:t>
            </w:r>
          </w:p>
        </w:tc>
        <w:tc>
          <w:tcPr>
            <w:tcW w:w="7822" w:type="dxa"/>
            <w:vAlign w:val="center"/>
          </w:tcPr>
          <w:p w14:paraId="199588FD" w14:textId="3A380787" w:rsidR="000A303A" w:rsidRPr="007D599E" w:rsidRDefault="006D48A6" w:rsidP="000A303A">
            <w:pPr>
              <w:pStyle w:val="Bullet1"/>
            </w:pPr>
            <w:r w:rsidRPr="007D599E">
              <w:t>Contact Crown counsel to discuss the possibility of alternative measures. If necessary, provide a without prejudice letter to the Crown indicating why the client should be considered for alternative measures. If the Crown agrees, then assist the client at an initial interview with the probation officer to determine the feasibility of alternative measures (including diversion or restorative justice programs). It might be necessary to adjourn the case for a number of weeks to allow that interview to take place.</w:t>
            </w:r>
          </w:p>
        </w:tc>
        <w:tc>
          <w:tcPr>
            <w:tcW w:w="900" w:type="dxa"/>
            <w:vAlign w:val="center"/>
          </w:tcPr>
          <w:p w14:paraId="18B5144D" w14:textId="0A0535EE" w:rsidR="000A303A" w:rsidRDefault="00514DF7" w:rsidP="00210E66">
            <w:pPr>
              <w:pStyle w:val="Bullet3"/>
              <w:ind w:left="-104"/>
              <w:jc w:val="center"/>
            </w:pPr>
            <w:r w:rsidRPr="00437BB1">
              <w:rPr>
                <w:sz w:val="40"/>
                <w:szCs w:val="40"/>
              </w:rPr>
              <w:sym w:font="Wingdings 2" w:char="F0A3"/>
            </w:r>
          </w:p>
        </w:tc>
      </w:tr>
      <w:tr w:rsidR="000A303A" w:rsidRPr="006C189C" w14:paraId="6F56BB58" w14:textId="77777777" w:rsidTr="003613B4">
        <w:tc>
          <w:tcPr>
            <w:tcW w:w="633" w:type="dxa"/>
          </w:tcPr>
          <w:p w14:paraId="40AEA80A" w14:textId="26F56FEE" w:rsidR="000A303A" w:rsidRDefault="000A303A" w:rsidP="003613B4">
            <w:pPr>
              <w:spacing w:before="80" w:after="80"/>
              <w:jc w:val="right"/>
              <w:rPr>
                <w:rFonts w:ascii="Times New Roman" w:hAnsi="Times New Roman" w:cs="Times New Roman"/>
              </w:rPr>
            </w:pPr>
          </w:p>
        </w:tc>
        <w:tc>
          <w:tcPr>
            <w:tcW w:w="7822" w:type="dxa"/>
            <w:vAlign w:val="center"/>
          </w:tcPr>
          <w:p w14:paraId="07715DBB" w14:textId="6FECFA70" w:rsidR="000A303A" w:rsidRPr="007D599E" w:rsidRDefault="006D48A6" w:rsidP="006D48A6">
            <w:pPr>
              <w:pStyle w:val="Bullet2"/>
              <w:ind w:hanging="288"/>
            </w:pPr>
            <w:r w:rsidRPr="007D599E">
              <w:t>.1</w:t>
            </w:r>
            <w:r w:rsidRPr="007D599E">
              <w:tab/>
              <w:t xml:space="preserve">This process will require initial consent from Crown counsel that alternative measures are appropriate. Discuss with the client, advising that diversion will require an acceptance of responsibility for the allegation and, if accepted, the client may be required to write a letter of apology or do community work service, but will be able to avoid a conviction under the </w:t>
            </w:r>
            <w:r w:rsidRPr="007D599E">
              <w:rPr>
                <w:i/>
              </w:rPr>
              <w:t>Criminal Code</w:t>
            </w:r>
            <w:r w:rsidRPr="007D599E">
              <w:t>. If there is a restorative justice component, the client may be required to have a meeting with the victim to apologize personally and to explain the client’s conduct.</w:t>
            </w:r>
          </w:p>
        </w:tc>
        <w:tc>
          <w:tcPr>
            <w:tcW w:w="900" w:type="dxa"/>
            <w:vAlign w:val="center"/>
          </w:tcPr>
          <w:p w14:paraId="23257719" w14:textId="77777777" w:rsidR="000A303A" w:rsidRDefault="000A303A" w:rsidP="00210E66">
            <w:pPr>
              <w:pStyle w:val="Bullet3"/>
              <w:ind w:left="-104"/>
              <w:jc w:val="center"/>
            </w:pPr>
          </w:p>
        </w:tc>
      </w:tr>
      <w:tr w:rsidR="000A303A" w:rsidRPr="006C189C" w14:paraId="74CD322B" w14:textId="77777777" w:rsidTr="003613B4">
        <w:tc>
          <w:tcPr>
            <w:tcW w:w="633" w:type="dxa"/>
          </w:tcPr>
          <w:p w14:paraId="677708FD" w14:textId="77777777" w:rsidR="000A303A" w:rsidRDefault="000A303A" w:rsidP="003613B4">
            <w:pPr>
              <w:spacing w:before="80" w:after="80"/>
              <w:jc w:val="right"/>
              <w:rPr>
                <w:rFonts w:ascii="Times New Roman" w:hAnsi="Times New Roman" w:cs="Times New Roman"/>
              </w:rPr>
            </w:pPr>
          </w:p>
        </w:tc>
        <w:tc>
          <w:tcPr>
            <w:tcW w:w="7822" w:type="dxa"/>
            <w:vAlign w:val="center"/>
          </w:tcPr>
          <w:p w14:paraId="5CA0C779" w14:textId="4D731B7D" w:rsidR="000A303A" w:rsidRPr="007D599E" w:rsidRDefault="006D48A6" w:rsidP="006D48A6">
            <w:pPr>
              <w:pStyle w:val="Bullet2"/>
              <w:ind w:hanging="288"/>
            </w:pPr>
            <w:r w:rsidRPr="007D599E">
              <w:t>.2</w:t>
            </w:r>
            <w:r w:rsidRPr="007D599E">
              <w:tab/>
              <w:t>The other requirements that often accompany an alternative measures resolution would be some form of counselling and a short essay from the client expressing an understanding of what a criminal record would mean for them. Go over this with the client, so that they are prepared.</w:t>
            </w:r>
          </w:p>
        </w:tc>
        <w:tc>
          <w:tcPr>
            <w:tcW w:w="900" w:type="dxa"/>
            <w:vAlign w:val="center"/>
          </w:tcPr>
          <w:p w14:paraId="1F114693" w14:textId="77777777" w:rsidR="000A303A" w:rsidRDefault="000A303A" w:rsidP="00210E66">
            <w:pPr>
              <w:pStyle w:val="Bullet3"/>
              <w:ind w:left="-104"/>
              <w:jc w:val="center"/>
            </w:pPr>
          </w:p>
        </w:tc>
      </w:tr>
    </w:tbl>
    <w:p w14:paraId="74368EA0" w14:textId="77777777" w:rsidR="00FF6389" w:rsidRDefault="00FF6389">
      <w:r>
        <w:br w:type="page"/>
      </w:r>
    </w:p>
    <w:tbl>
      <w:tblPr>
        <w:tblStyle w:val="TableGrid"/>
        <w:tblW w:w="9355" w:type="dxa"/>
        <w:tblLook w:val="04A0" w:firstRow="1" w:lastRow="0" w:firstColumn="1" w:lastColumn="0" w:noHBand="0" w:noVBand="1"/>
      </w:tblPr>
      <w:tblGrid>
        <w:gridCol w:w="633"/>
        <w:gridCol w:w="7822"/>
        <w:gridCol w:w="900"/>
      </w:tblGrid>
      <w:tr w:rsidR="000A303A" w:rsidRPr="006C189C" w14:paraId="2AE71683" w14:textId="77777777" w:rsidTr="003613B4">
        <w:tc>
          <w:tcPr>
            <w:tcW w:w="633" w:type="dxa"/>
          </w:tcPr>
          <w:p w14:paraId="3E5D3ACC" w14:textId="10F077F4" w:rsidR="000A303A" w:rsidRDefault="006D48A6" w:rsidP="003613B4">
            <w:pPr>
              <w:spacing w:before="80" w:after="80"/>
              <w:jc w:val="right"/>
              <w:rPr>
                <w:rFonts w:ascii="Times New Roman" w:hAnsi="Times New Roman" w:cs="Times New Roman"/>
              </w:rPr>
            </w:pPr>
            <w:r>
              <w:rPr>
                <w:rFonts w:ascii="Times New Roman" w:hAnsi="Times New Roman" w:cs="Times New Roman"/>
              </w:rPr>
              <w:lastRenderedPageBreak/>
              <w:t>1.13</w:t>
            </w:r>
          </w:p>
        </w:tc>
        <w:tc>
          <w:tcPr>
            <w:tcW w:w="7822" w:type="dxa"/>
            <w:vAlign w:val="center"/>
          </w:tcPr>
          <w:p w14:paraId="19A57C01" w14:textId="56766152" w:rsidR="000A303A" w:rsidRPr="007D599E" w:rsidRDefault="006D48A6" w:rsidP="000A303A">
            <w:pPr>
              <w:pStyle w:val="Bullet1"/>
            </w:pPr>
            <w:r w:rsidRPr="007D599E">
              <w:t>Contact Crown counsel to determine, where appropriate, whether the matter can be resolved by way of a s. 810 peace bond so as to avoid a criminal conviction. The client should be advised that the peace bond may have compulsory conditions attached to it. The court must also consider whether a weapons prohibition would be appropriate (</w:t>
            </w:r>
            <w:r w:rsidRPr="007D599E">
              <w:rPr>
                <w:i/>
              </w:rPr>
              <w:t>Criminal Code</w:t>
            </w:r>
            <w:r w:rsidRPr="007D599E">
              <w:t>, s. 810(3.1)).</w:t>
            </w:r>
          </w:p>
        </w:tc>
        <w:tc>
          <w:tcPr>
            <w:tcW w:w="900" w:type="dxa"/>
            <w:vAlign w:val="center"/>
          </w:tcPr>
          <w:p w14:paraId="7C92E84F" w14:textId="04F299FF" w:rsidR="000A303A" w:rsidRDefault="00514DF7" w:rsidP="00210E66">
            <w:pPr>
              <w:pStyle w:val="Bullet3"/>
              <w:ind w:left="-104"/>
              <w:jc w:val="center"/>
            </w:pPr>
            <w:r w:rsidRPr="00437BB1">
              <w:rPr>
                <w:sz w:val="40"/>
                <w:szCs w:val="40"/>
              </w:rPr>
              <w:sym w:font="Wingdings 2" w:char="F0A3"/>
            </w:r>
          </w:p>
        </w:tc>
      </w:tr>
      <w:tr w:rsidR="000A303A" w:rsidRPr="006C189C" w14:paraId="58B61710" w14:textId="77777777" w:rsidTr="003613B4">
        <w:tc>
          <w:tcPr>
            <w:tcW w:w="633" w:type="dxa"/>
          </w:tcPr>
          <w:p w14:paraId="39C750FB" w14:textId="13BBB065" w:rsidR="000A303A" w:rsidRDefault="006D48A6" w:rsidP="003613B4">
            <w:pPr>
              <w:spacing w:before="80" w:after="80"/>
              <w:jc w:val="right"/>
              <w:rPr>
                <w:rFonts w:ascii="Times New Roman" w:hAnsi="Times New Roman" w:cs="Times New Roman"/>
              </w:rPr>
            </w:pPr>
            <w:r>
              <w:rPr>
                <w:rFonts w:ascii="Times New Roman" w:hAnsi="Times New Roman" w:cs="Times New Roman"/>
              </w:rPr>
              <w:t>1.14</w:t>
            </w:r>
          </w:p>
        </w:tc>
        <w:tc>
          <w:tcPr>
            <w:tcW w:w="7822" w:type="dxa"/>
            <w:vAlign w:val="center"/>
          </w:tcPr>
          <w:p w14:paraId="2E7A7A5C" w14:textId="5B1C0874" w:rsidR="000A303A" w:rsidRPr="00967249" w:rsidRDefault="006D48A6" w:rsidP="000A303A">
            <w:pPr>
              <w:pStyle w:val="Bullet1"/>
            </w:pPr>
            <w:r w:rsidRPr="00967249">
              <w:t xml:space="preserve">For an Indigenous client, consider unique systemic or background factors that may have brought the client before the court. Also consider whether the client can participate in a First Nation or Indigenous court process in your region and alternatives to incarceration existing inside or outside the client’s Indigenous community. For the purposes of </w:t>
            </w:r>
            <w:r w:rsidRPr="00967249">
              <w:rPr>
                <w:rStyle w:val="ItalicsI1"/>
                <w:sz w:val="22"/>
              </w:rPr>
              <w:t>Criminal Code</w:t>
            </w:r>
            <w:r w:rsidRPr="00967249">
              <w:t>, s. 718.2(e), counsel should provide to the judge case-specific information or set it out in the pre-sentence report (a “</w:t>
            </w:r>
            <w:r w:rsidRPr="00967249">
              <w:rPr>
                <w:i/>
              </w:rPr>
              <w:t xml:space="preserve">Gladue </w:t>
            </w:r>
            <w:r w:rsidRPr="00967249">
              <w:t xml:space="preserve">Report”, following </w:t>
            </w:r>
            <w:r w:rsidRPr="00967249">
              <w:rPr>
                <w:i/>
              </w:rPr>
              <w:t>R. v. Gladue</w:t>
            </w:r>
            <w:r w:rsidRPr="00967249">
              <w:t>, [1999] 1 S.C.R. 688).</w:t>
            </w:r>
          </w:p>
        </w:tc>
        <w:tc>
          <w:tcPr>
            <w:tcW w:w="900" w:type="dxa"/>
            <w:vAlign w:val="center"/>
          </w:tcPr>
          <w:p w14:paraId="2BB4F8B6" w14:textId="6A0A7765" w:rsidR="000A303A" w:rsidRDefault="00514DF7" w:rsidP="00210E66">
            <w:pPr>
              <w:pStyle w:val="Bullet3"/>
              <w:ind w:left="-104"/>
              <w:jc w:val="center"/>
            </w:pPr>
            <w:r w:rsidRPr="00437BB1">
              <w:rPr>
                <w:sz w:val="40"/>
                <w:szCs w:val="40"/>
              </w:rPr>
              <w:sym w:font="Wingdings 2" w:char="F0A3"/>
            </w:r>
          </w:p>
        </w:tc>
      </w:tr>
      <w:tr w:rsidR="000A303A" w:rsidRPr="006C189C" w14:paraId="2A190F24" w14:textId="77777777" w:rsidTr="003613B4">
        <w:tc>
          <w:tcPr>
            <w:tcW w:w="633" w:type="dxa"/>
          </w:tcPr>
          <w:p w14:paraId="5D831065" w14:textId="77777777" w:rsidR="000A303A" w:rsidRPr="006C189C" w:rsidRDefault="000A303A" w:rsidP="003613B4">
            <w:pPr>
              <w:spacing w:before="80" w:after="80"/>
              <w:jc w:val="right"/>
              <w:rPr>
                <w:rFonts w:ascii="Times New Roman" w:hAnsi="Times New Roman" w:cs="Times New Roman"/>
              </w:rPr>
            </w:pPr>
          </w:p>
        </w:tc>
        <w:tc>
          <w:tcPr>
            <w:tcW w:w="7822" w:type="dxa"/>
            <w:vAlign w:val="center"/>
          </w:tcPr>
          <w:p w14:paraId="0818CE42" w14:textId="1D81DB41" w:rsidR="000A303A" w:rsidRPr="00967249" w:rsidRDefault="006D48A6" w:rsidP="006D48A6">
            <w:pPr>
              <w:pStyle w:val="Bullet1"/>
            </w:pPr>
            <w:r w:rsidRPr="00967249">
              <w:t>Particularly if the offence is not violent and serious, and an appropriate infrastructure is in place, the judge should be encouraged to consider a restorative approach to sentencing. However:</w:t>
            </w:r>
          </w:p>
        </w:tc>
        <w:tc>
          <w:tcPr>
            <w:tcW w:w="900" w:type="dxa"/>
            <w:vAlign w:val="center"/>
          </w:tcPr>
          <w:p w14:paraId="3AAD6C1B" w14:textId="77777777" w:rsidR="000A303A" w:rsidRDefault="000A303A" w:rsidP="00210E66">
            <w:pPr>
              <w:pStyle w:val="Bullet3"/>
              <w:ind w:left="-104"/>
              <w:jc w:val="center"/>
            </w:pPr>
          </w:p>
        </w:tc>
      </w:tr>
      <w:tr w:rsidR="006D48A6" w:rsidRPr="006C189C" w14:paraId="7D5F2DA1" w14:textId="77777777" w:rsidTr="003613B4">
        <w:tc>
          <w:tcPr>
            <w:tcW w:w="633" w:type="dxa"/>
          </w:tcPr>
          <w:p w14:paraId="229FD764" w14:textId="77777777" w:rsidR="006D48A6" w:rsidRPr="006C189C" w:rsidRDefault="006D48A6" w:rsidP="003613B4">
            <w:pPr>
              <w:spacing w:before="80" w:after="80"/>
              <w:jc w:val="right"/>
              <w:rPr>
                <w:rFonts w:ascii="Times New Roman" w:hAnsi="Times New Roman" w:cs="Times New Roman"/>
              </w:rPr>
            </w:pPr>
          </w:p>
        </w:tc>
        <w:tc>
          <w:tcPr>
            <w:tcW w:w="7822" w:type="dxa"/>
            <w:vAlign w:val="center"/>
          </w:tcPr>
          <w:p w14:paraId="6916EC5F" w14:textId="47CE161A" w:rsidR="006D48A6" w:rsidRPr="00967249" w:rsidRDefault="006D48A6" w:rsidP="006D48A6">
            <w:pPr>
              <w:pStyle w:val="Bullet2"/>
              <w:ind w:hanging="288"/>
            </w:pPr>
            <w:r w:rsidRPr="00967249">
              <w:t>.1</w:t>
            </w:r>
            <w:r w:rsidRPr="00967249">
              <w:tab/>
              <w:t>Disposition must protect the community from future short-term and long-term harm.</w:t>
            </w:r>
          </w:p>
        </w:tc>
        <w:tc>
          <w:tcPr>
            <w:tcW w:w="900" w:type="dxa"/>
            <w:vAlign w:val="center"/>
          </w:tcPr>
          <w:p w14:paraId="2F76D892" w14:textId="77777777" w:rsidR="006D48A6" w:rsidRDefault="006D48A6" w:rsidP="00210E66">
            <w:pPr>
              <w:pStyle w:val="Bullet3"/>
              <w:ind w:left="-104"/>
              <w:jc w:val="center"/>
            </w:pPr>
          </w:p>
        </w:tc>
      </w:tr>
      <w:tr w:rsidR="006D48A6" w:rsidRPr="006C189C" w14:paraId="76A9803E" w14:textId="77777777" w:rsidTr="003613B4">
        <w:tc>
          <w:tcPr>
            <w:tcW w:w="633" w:type="dxa"/>
          </w:tcPr>
          <w:p w14:paraId="5D2A7B8F" w14:textId="77777777" w:rsidR="006D48A6" w:rsidRPr="006C189C" w:rsidRDefault="006D48A6" w:rsidP="003613B4">
            <w:pPr>
              <w:spacing w:before="80" w:after="80"/>
              <w:jc w:val="right"/>
              <w:rPr>
                <w:rFonts w:ascii="Times New Roman" w:hAnsi="Times New Roman" w:cs="Times New Roman"/>
              </w:rPr>
            </w:pPr>
          </w:p>
        </w:tc>
        <w:tc>
          <w:tcPr>
            <w:tcW w:w="7822" w:type="dxa"/>
            <w:vAlign w:val="center"/>
          </w:tcPr>
          <w:p w14:paraId="41D2FFDB" w14:textId="355F345C" w:rsidR="006D48A6" w:rsidRPr="00967249" w:rsidRDefault="006D48A6" w:rsidP="006D48A6">
            <w:pPr>
              <w:pStyle w:val="Bullet2"/>
              <w:ind w:hanging="288"/>
            </w:pPr>
            <w:r w:rsidRPr="00967249">
              <w:t>.2</w:t>
            </w:r>
            <w:r w:rsidRPr="00967249">
              <w:tab/>
              <w:t>The offender must want to participate, and community representatives should be willing to assume some responsibility in the healing process.</w:t>
            </w:r>
          </w:p>
        </w:tc>
        <w:tc>
          <w:tcPr>
            <w:tcW w:w="900" w:type="dxa"/>
            <w:vAlign w:val="center"/>
          </w:tcPr>
          <w:p w14:paraId="56AE4568" w14:textId="77777777" w:rsidR="006D48A6" w:rsidRDefault="006D48A6" w:rsidP="00210E66">
            <w:pPr>
              <w:pStyle w:val="Bullet3"/>
              <w:ind w:left="-104"/>
              <w:jc w:val="center"/>
            </w:pPr>
          </w:p>
        </w:tc>
      </w:tr>
      <w:tr w:rsidR="006D48A6" w:rsidRPr="006C189C" w14:paraId="6A6717A1" w14:textId="77777777" w:rsidTr="003613B4">
        <w:tc>
          <w:tcPr>
            <w:tcW w:w="633" w:type="dxa"/>
          </w:tcPr>
          <w:p w14:paraId="4BF87E8D" w14:textId="77777777" w:rsidR="006D48A6" w:rsidRPr="006C189C" w:rsidRDefault="006D48A6" w:rsidP="003613B4">
            <w:pPr>
              <w:spacing w:before="80" w:after="80"/>
              <w:jc w:val="right"/>
              <w:rPr>
                <w:rFonts w:ascii="Times New Roman" w:hAnsi="Times New Roman" w:cs="Times New Roman"/>
              </w:rPr>
            </w:pPr>
          </w:p>
        </w:tc>
        <w:tc>
          <w:tcPr>
            <w:tcW w:w="7822" w:type="dxa"/>
            <w:vAlign w:val="center"/>
          </w:tcPr>
          <w:p w14:paraId="171BCDF4" w14:textId="48297DB6" w:rsidR="006D48A6" w:rsidRPr="00967249" w:rsidRDefault="006D48A6" w:rsidP="006D48A6">
            <w:pPr>
              <w:pStyle w:val="Bullet2"/>
              <w:ind w:hanging="288"/>
            </w:pPr>
            <w:r w:rsidRPr="00967249">
              <w:t>.3</w:t>
            </w:r>
            <w:r w:rsidRPr="00967249">
              <w:tab/>
              <w:t>The victim’s interests must be accounted for (and the victim invited to participate).</w:t>
            </w:r>
          </w:p>
        </w:tc>
        <w:tc>
          <w:tcPr>
            <w:tcW w:w="900" w:type="dxa"/>
            <w:vAlign w:val="center"/>
          </w:tcPr>
          <w:p w14:paraId="20B8BE3E" w14:textId="77777777" w:rsidR="006D48A6" w:rsidRDefault="006D48A6" w:rsidP="00210E66">
            <w:pPr>
              <w:pStyle w:val="Bullet3"/>
              <w:ind w:left="-104"/>
              <w:jc w:val="center"/>
            </w:pPr>
          </w:p>
        </w:tc>
      </w:tr>
      <w:tr w:rsidR="006D48A6" w:rsidRPr="006C189C" w14:paraId="30AA7B43" w14:textId="77777777" w:rsidTr="003613B4">
        <w:tc>
          <w:tcPr>
            <w:tcW w:w="633" w:type="dxa"/>
          </w:tcPr>
          <w:p w14:paraId="39A6FD60" w14:textId="77777777" w:rsidR="006D48A6" w:rsidRPr="006C189C" w:rsidRDefault="006D48A6" w:rsidP="003613B4">
            <w:pPr>
              <w:spacing w:before="80" w:after="80"/>
              <w:jc w:val="right"/>
              <w:rPr>
                <w:rFonts w:ascii="Times New Roman" w:hAnsi="Times New Roman" w:cs="Times New Roman"/>
              </w:rPr>
            </w:pPr>
          </w:p>
        </w:tc>
        <w:tc>
          <w:tcPr>
            <w:tcW w:w="7822" w:type="dxa"/>
            <w:vAlign w:val="center"/>
          </w:tcPr>
          <w:p w14:paraId="5653227E" w14:textId="3F62F6C4" w:rsidR="006D48A6" w:rsidRPr="00967249" w:rsidRDefault="006D48A6" w:rsidP="000A303A">
            <w:pPr>
              <w:pStyle w:val="Bullet2"/>
            </w:pPr>
            <w:r w:rsidRPr="00967249">
              <w:t>Further information on Aboriginal law issues is available on the “Aboriginal Law” page in the “Practice Areas”</w:t>
            </w:r>
            <w:r w:rsidRPr="00967249" w:rsidDel="00477FBE">
              <w:t xml:space="preserve"> </w:t>
            </w:r>
            <w:r w:rsidRPr="00967249">
              <w:t>section of the Continuing Legal Education Society of British Columbia website (www.cle.bc.ca) and in other CLEBC publications.</w:t>
            </w:r>
          </w:p>
        </w:tc>
        <w:tc>
          <w:tcPr>
            <w:tcW w:w="900" w:type="dxa"/>
            <w:vAlign w:val="center"/>
          </w:tcPr>
          <w:p w14:paraId="4E5F14B6" w14:textId="77777777" w:rsidR="006D48A6" w:rsidRDefault="006D48A6" w:rsidP="00210E66">
            <w:pPr>
              <w:pStyle w:val="Bullet3"/>
              <w:ind w:left="-104"/>
              <w:jc w:val="center"/>
            </w:pPr>
          </w:p>
        </w:tc>
      </w:tr>
      <w:tr w:rsidR="006D48A6" w:rsidRPr="006C189C" w14:paraId="544E0E96" w14:textId="77777777" w:rsidTr="003613B4">
        <w:tc>
          <w:tcPr>
            <w:tcW w:w="633" w:type="dxa"/>
          </w:tcPr>
          <w:p w14:paraId="682D2079" w14:textId="669CD029" w:rsidR="006D48A6" w:rsidRPr="006C189C" w:rsidRDefault="006D48A6" w:rsidP="003613B4">
            <w:pPr>
              <w:spacing w:before="80" w:after="80"/>
              <w:jc w:val="right"/>
              <w:rPr>
                <w:rFonts w:ascii="Times New Roman" w:hAnsi="Times New Roman" w:cs="Times New Roman"/>
              </w:rPr>
            </w:pPr>
            <w:r>
              <w:rPr>
                <w:rFonts w:ascii="Times New Roman" w:hAnsi="Times New Roman" w:cs="Times New Roman"/>
              </w:rPr>
              <w:t>1.15</w:t>
            </w:r>
          </w:p>
        </w:tc>
        <w:tc>
          <w:tcPr>
            <w:tcW w:w="7822" w:type="dxa"/>
            <w:vAlign w:val="center"/>
          </w:tcPr>
          <w:p w14:paraId="2643B2BA" w14:textId="273E7F34" w:rsidR="006D48A6" w:rsidRPr="00967249" w:rsidRDefault="006D48A6" w:rsidP="006D48A6">
            <w:pPr>
              <w:pStyle w:val="Bullet1"/>
            </w:pPr>
            <w:r w:rsidRPr="00967249">
              <w:t xml:space="preserve">Discuss and confirm the terms of your retainer and the calculation of your fee. Refer to the </w:t>
            </w:r>
            <w:r w:rsidRPr="00967249">
              <w:rPr>
                <w:bCs/>
                <w:smallCaps/>
              </w:rPr>
              <w:t xml:space="preserve">client </w:t>
            </w:r>
            <w:r w:rsidRPr="00967249">
              <w:rPr>
                <w:smallCaps/>
              </w:rPr>
              <w:t>file opening and closing</w:t>
            </w:r>
            <w:r w:rsidRPr="00967249">
              <w:t xml:space="preserve"> (A-2) checklist.</w:t>
            </w:r>
          </w:p>
        </w:tc>
        <w:tc>
          <w:tcPr>
            <w:tcW w:w="900" w:type="dxa"/>
            <w:vAlign w:val="center"/>
          </w:tcPr>
          <w:p w14:paraId="0E2C4B36" w14:textId="2E933A87" w:rsidR="006D48A6" w:rsidRDefault="00514DF7" w:rsidP="00210E66">
            <w:pPr>
              <w:pStyle w:val="Bullet3"/>
              <w:ind w:left="-104"/>
              <w:jc w:val="cente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7822"/>
        <w:gridCol w:w="900"/>
      </w:tblGrid>
      <w:tr w:rsidR="00EF1DBD" w:rsidRPr="006C189C" w14:paraId="12C91C1C" w14:textId="4E294B81" w:rsidTr="00EF1DBD">
        <w:tc>
          <w:tcPr>
            <w:tcW w:w="633" w:type="dxa"/>
            <w:shd w:val="clear" w:color="auto" w:fill="D9E2F3" w:themeFill="accent1" w:themeFillTint="33"/>
          </w:tcPr>
          <w:p w14:paraId="1D1F0C00" w14:textId="6B74195D" w:rsidR="00EF1DBD" w:rsidRPr="0024237C" w:rsidRDefault="00514DF7" w:rsidP="003613B4">
            <w:pPr>
              <w:spacing w:before="80" w:after="80"/>
              <w:jc w:val="right"/>
              <w:rPr>
                <w:rFonts w:ascii="Times New Roman" w:hAnsi="Times New Roman" w:cs="Times New Roman"/>
                <w:b/>
              </w:rPr>
            </w:pPr>
            <w:r>
              <w:rPr>
                <w:rFonts w:ascii="Times New Roman" w:hAnsi="Times New Roman" w:cs="Times New Roman"/>
                <w:b/>
              </w:rPr>
              <w:t>2.</w:t>
            </w:r>
          </w:p>
        </w:tc>
        <w:tc>
          <w:tcPr>
            <w:tcW w:w="8722" w:type="dxa"/>
            <w:gridSpan w:val="2"/>
            <w:shd w:val="clear" w:color="auto" w:fill="D9E2F3" w:themeFill="accent1" w:themeFillTint="33"/>
            <w:vAlign w:val="center"/>
          </w:tcPr>
          <w:p w14:paraId="2142769F" w14:textId="4EE02260" w:rsidR="00EF1DBD" w:rsidRPr="006C189C" w:rsidRDefault="00514DF7" w:rsidP="00EF1DBD">
            <w:pPr>
              <w:pStyle w:val="Heading1"/>
              <w:spacing w:before="80" w:after="80"/>
              <w:outlineLvl w:val="0"/>
            </w:pPr>
            <w:r w:rsidRPr="007D599E">
              <w:t>prepare for sentencing</w:t>
            </w:r>
          </w:p>
        </w:tc>
      </w:tr>
      <w:tr w:rsidR="00210E66" w:rsidRPr="006C189C" w14:paraId="223508C8" w14:textId="0DCD74AD" w:rsidTr="003613B4">
        <w:tc>
          <w:tcPr>
            <w:tcW w:w="633" w:type="dxa"/>
          </w:tcPr>
          <w:p w14:paraId="48482055" w14:textId="6D1B0FDD" w:rsidR="00210E66" w:rsidRPr="006C189C" w:rsidRDefault="00514DF7" w:rsidP="003613B4">
            <w:pPr>
              <w:spacing w:before="80" w:after="80"/>
              <w:jc w:val="right"/>
              <w:rPr>
                <w:rFonts w:ascii="Times New Roman" w:hAnsi="Times New Roman" w:cs="Times New Roman"/>
              </w:rPr>
            </w:pPr>
            <w:r>
              <w:rPr>
                <w:rFonts w:ascii="Times New Roman" w:hAnsi="Times New Roman" w:cs="Times New Roman"/>
              </w:rPr>
              <w:t>2.1</w:t>
            </w:r>
          </w:p>
        </w:tc>
        <w:tc>
          <w:tcPr>
            <w:tcW w:w="7822" w:type="dxa"/>
            <w:vAlign w:val="center"/>
          </w:tcPr>
          <w:p w14:paraId="120D45A2" w14:textId="23A713C9" w:rsidR="00210E66" w:rsidRPr="00967249" w:rsidRDefault="00514DF7" w:rsidP="00A8366A">
            <w:pPr>
              <w:pStyle w:val="Bullet1"/>
            </w:pPr>
            <w:r w:rsidRPr="00967249">
              <w:t>Review case law on sentencing relevant to this case.</w:t>
            </w:r>
          </w:p>
        </w:tc>
        <w:tc>
          <w:tcPr>
            <w:tcW w:w="900" w:type="dxa"/>
            <w:vAlign w:val="center"/>
          </w:tcPr>
          <w:p w14:paraId="1E01CC31" w14:textId="39A127C8" w:rsidR="00210E66" w:rsidRPr="006C189C" w:rsidRDefault="003613B4" w:rsidP="00210E66">
            <w:pPr>
              <w:pStyle w:val="Bullet1"/>
              <w:jc w:val="center"/>
            </w:pPr>
            <w:r w:rsidRPr="00437BB1">
              <w:rPr>
                <w:sz w:val="40"/>
                <w:szCs w:val="40"/>
              </w:rPr>
              <w:sym w:font="Wingdings 2" w:char="F0A3"/>
            </w:r>
          </w:p>
        </w:tc>
      </w:tr>
      <w:tr w:rsidR="00210E66" w:rsidRPr="006C189C" w14:paraId="48296D59" w14:textId="4603483F" w:rsidTr="003613B4">
        <w:tc>
          <w:tcPr>
            <w:tcW w:w="633" w:type="dxa"/>
          </w:tcPr>
          <w:p w14:paraId="679EAB95" w14:textId="6A901CCF" w:rsidR="00210E66" w:rsidRPr="006C189C" w:rsidRDefault="00514DF7" w:rsidP="003613B4">
            <w:pPr>
              <w:spacing w:before="80" w:after="80"/>
              <w:jc w:val="right"/>
              <w:rPr>
                <w:rFonts w:ascii="Times New Roman" w:hAnsi="Times New Roman" w:cs="Times New Roman"/>
              </w:rPr>
            </w:pPr>
            <w:r>
              <w:rPr>
                <w:rFonts w:ascii="Times New Roman" w:hAnsi="Times New Roman" w:cs="Times New Roman"/>
              </w:rPr>
              <w:t>2.2</w:t>
            </w:r>
          </w:p>
        </w:tc>
        <w:tc>
          <w:tcPr>
            <w:tcW w:w="7822" w:type="dxa"/>
            <w:vAlign w:val="center"/>
          </w:tcPr>
          <w:p w14:paraId="4D29658B" w14:textId="75AFF957" w:rsidR="00210E66" w:rsidRPr="00967249" w:rsidRDefault="00514DF7" w:rsidP="00514DF7">
            <w:pPr>
              <w:pStyle w:val="Bullet1"/>
            </w:pPr>
            <w:r w:rsidRPr="00967249">
              <w:t xml:space="preserve">Review </w:t>
            </w:r>
            <w:r w:rsidRPr="00967249">
              <w:rPr>
                <w:rStyle w:val="ItalicsI1"/>
                <w:sz w:val="22"/>
              </w:rPr>
              <w:t>Criminal Code</w:t>
            </w:r>
            <w:r w:rsidRPr="00967249">
              <w:t xml:space="preserve">, Part XXIII, ss. 718 to 751.1, </w:t>
            </w:r>
            <w:r w:rsidRPr="00967249">
              <w:rPr>
                <w:i/>
              </w:rPr>
              <w:t>Controlled Drugs and Substances Act</w:t>
            </w:r>
            <w:r w:rsidRPr="00967249">
              <w:t>, S.C. 1996, c. 19 (the “</w:t>
            </w:r>
            <w:r w:rsidRPr="00967249">
              <w:rPr>
                <w:i/>
              </w:rPr>
              <w:t>CDSA</w:t>
            </w:r>
            <w:r w:rsidRPr="00967249">
              <w:t xml:space="preserve">”), s. 10, and, if applicable, </w:t>
            </w:r>
            <w:r w:rsidRPr="00967249">
              <w:rPr>
                <w:rStyle w:val="ItalicsI1"/>
                <w:sz w:val="22"/>
              </w:rPr>
              <w:t>YCJA</w:t>
            </w:r>
            <w:r w:rsidRPr="00967249">
              <w:t>, Part 4.</w:t>
            </w:r>
          </w:p>
        </w:tc>
        <w:tc>
          <w:tcPr>
            <w:tcW w:w="900" w:type="dxa"/>
            <w:vAlign w:val="center"/>
          </w:tcPr>
          <w:p w14:paraId="06F76791" w14:textId="27E62ABB" w:rsidR="00210E66" w:rsidRPr="006C189C" w:rsidRDefault="003E2B4A" w:rsidP="00210E66">
            <w:pPr>
              <w:pStyle w:val="Bullet2"/>
              <w:ind w:left="0"/>
              <w:jc w:val="center"/>
            </w:pPr>
            <w:r w:rsidRPr="00437BB1">
              <w:rPr>
                <w:sz w:val="40"/>
                <w:szCs w:val="40"/>
              </w:rPr>
              <w:sym w:font="Wingdings 2" w:char="F0A3"/>
            </w:r>
          </w:p>
        </w:tc>
      </w:tr>
      <w:tr w:rsidR="00210E66" w:rsidRPr="006C189C" w14:paraId="1617DE33" w14:textId="5C4CCE83" w:rsidTr="003613B4">
        <w:tc>
          <w:tcPr>
            <w:tcW w:w="633" w:type="dxa"/>
          </w:tcPr>
          <w:p w14:paraId="7854BFBA" w14:textId="7D8A2882" w:rsidR="00210E66" w:rsidRPr="006C189C" w:rsidRDefault="00514DF7" w:rsidP="003613B4">
            <w:pPr>
              <w:spacing w:before="80" w:after="80"/>
              <w:jc w:val="right"/>
              <w:rPr>
                <w:rFonts w:ascii="Times New Roman" w:hAnsi="Times New Roman" w:cs="Times New Roman"/>
              </w:rPr>
            </w:pPr>
            <w:r>
              <w:rPr>
                <w:rFonts w:ascii="Times New Roman" w:hAnsi="Times New Roman" w:cs="Times New Roman"/>
              </w:rPr>
              <w:t>2.3</w:t>
            </w:r>
          </w:p>
        </w:tc>
        <w:tc>
          <w:tcPr>
            <w:tcW w:w="7822" w:type="dxa"/>
            <w:vAlign w:val="center"/>
          </w:tcPr>
          <w:p w14:paraId="664C3EF3" w14:textId="200BEF9E" w:rsidR="00210E66" w:rsidRPr="00967249" w:rsidRDefault="00514DF7" w:rsidP="00514DF7">
            <w:pPr>
              <w:pStyle w:val="Bullet1"/>
            </w:pPr>
            <w:r w:rsidRPr="00967249">
              <w:t>Consider the client’s criminal record in context:</w:t>
            </w:r>
          </w:p>
        </w:tc>
        <w:tc>
          <w:tcPr>
            <w:tcW w:w="900" w:type="dxa"/>
            <w:vAlign w:val="center"/>
          </w:tcPr>
          <w:p w14:paraId="099B5135" w14:textId="44021303" w:rsidR="00210E66" w:rsidRDefault="003E2B4A" w:rsidP="00210E66">
            <w:pPr>
              <w:pStyle w:val="Bullet3"/>
              <w:ind w:left="0"/>
              <w:jc w:val="center"/>
            </w:pPr>
            <w:r w:rsidRPr="00437BB1">
              <w:rPr>
                <w:sz w:val="40"/>
                <w:szCs w:val="40"/>
              </w:rPr>
              <w:sym w:font="Wingdings 2" w:char="F0A3"/>
            </w:r>
          </w:p>
        </w:tc>
      </w:tr>
      <w:tr w:rsidR="00210E66" w:rsidRPr="006C189C" w14:paraId="4D299487" w14:textId="26871B06" w:rsidTr="003613B4">
        <w:tc>
          <w:tcPr>
            <w:tcW w:w="633" w:type="dxa"/>
          </w:tcPr>
          <w:p w14:paraId="2CB40FEA" w14:textId="77777777" w:rsidR="00210E66" w:rsidRPr="006C189C" w:rsidRDefault="00210E66" w:rsidP="003613B4">
            <w:pPr>
              <w:spacing w:before="80" w:after="80"/>
              <w:jc w:val="right"/>
              <w:rPr>
                <w:rFonts w:ascii="Times New Roman" w:hAnsi="Times New Roman" w:cs="Times New Roman"/>
              </w:rPr>
            </w:pPr>
          </w:p>
        </w:tc>
        <w:tc>
          <w:tcPr>
            <w:tcW w:w="7822" w:type="dxa"/>
            <w:vAlign w:val="center"/>
          </w:tcPr>
          <w:p w14:paraId="12D33F21" w14:textId="593D94D2" w:rsidR="00210E66" w:rsidRPr="00967249" w:rsidRDefault="00970303" w:rsidP="003E2B4A">
            <w:pPr>
              <w:pStyle w:val="Bullet2"/>
              <w:ind w:hanging="288"/>
            </w:pPr>
            <w:r w:rsidRPr="00967249">
              <w:t>.1</w:t>
            </w:r>
            <w:r w:rsidRPr="00967249">
              <w:tab/>
              <w:t>How does the client explain previous convictions.</w:t>
            </w:r>
          </w:p>
        </w:tc>
        <w:tc>
          <w:tcPr>
            <w:tcW w:w="900" w:type="dxa"/>
            <w:vAlign w:val="center"/>
          </w:tcPr>
          <w:p w14:paraId="28247492" w14:textId="77777777" w:rsidR="00210E66" w:rsidRDefault="00210E66" w:rsidP="00210E66">
            <w:pPr>
              <w:pStyle w:val="Bullet4"/>
              <w:ind w:left="0"/>
              <w:jc w:val="center"/>
            </w:pPr>
          </w:p>
        </w:tc>
      </w:tr>
      <w:tr w:rsidR="00970303" w:rsidRPr="006C189C" w14:paraId="2FC8E18B" w14:textId="77777777" w:rsidTr="003613B4">
        <w:tc>
          <w:tcPr>
            <w:tcW w:w="633" w:type="dxa"/>
          </w:tcPr>
          <w:p w14:paraId="337CEB9F"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5A67F419" w14:textId="6673934F" w:rsidR="00970303" w:rsidRPr="00967249" w:rsidRDefault="00970303" w:rsidP="003E2B4A">
            <w:pPr>
              <w:pStyle w:val="Bullet2"/>
              <w:ind w:hanging="288"/>
            </w:pPr>
            <w:r w:rsidRPr="00967249">
              <w:t>.2</w:t>
            </w:r>
            <w:r w:rsidRPr="00967249">
              <w:tab/>
              <w:t>Whether the previous offences are related.</w:t>
            </w:r>
          </w:p>
        </w:tc>
        <w:tc>
          <w:tcPr>
            <w:tcW w:w="900" w:type="dxa"/>
            <w:vAlign w:val="center"/>
          </w:tcPr>
          <w:p w14:paraId="610C4BE8" w14:textId="77777777" w:rsidR="00970303" w:rsidRDefault="00970303" w:rsidP="00210E66">
            <w:pPr>
              <w:pStyle w:val="Bullet4"/>
              <w:ind w:left="0"/>
              <w:jc w:val="center"/>
            </w:pPr>
          </w:p>
        </w:tc>
      </w:tr>
      <w:tr w:rsidR="00970303" w:rsidRPr="006C189C" w14:paraId="14C3BC6A" w14:textId="77777777" w:rsidTr="003613B4">
        <w:tc>
          <w:tcPr>
            <w:tcW w:w="633" w:type="dxa"/>
          </w:tcPr>
          <w:p w14:paraId="16B9F0C8"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7656DA2E" w14:textId="76952196" w:rsidR="00970303" w:rsidRPr="00967249" w:rsidRDefault="00970303" w:rsidP="003E2B4A">
            <w:pPr>
              <w:pStyle w:val="Bullet2"/>
              <w:ind w:hanging="288"/>
            </w:pPr>
            <w:r w:rsidRPr="00967249">
              <w:t>.3</w:t>
            </w:r>
            <w:r w:rsidRPr="00967249">
              <w:tab/>
              <w:t>Time lapse since the last offence.</w:t>
            </w:r>
          </w:p>
        </w:tc>
        <w:tc>
          <w:tcPr>
            <w:tcW w:w="900" w:type="dxa"/>
            <w:vAlign w:val="center"/>
          </w:tcPr>
          <w:p w14:paraId="7CFD1962" w14:textId="77777777" w:rsidR="00970303" w:rsidRDefault="00970303" w:rsidP="00210E66">
            <w:pPr>
              <w:pStyle w:val="Bullet4"/>
              <w:ind w:left="0"/>
              <w:jc w:val="center"/>
            </w:pPr>
          </w:p>
        </w:tc>
      </w:tr>
      <w:tr w:rsidR="00970303" w:rsidRPr="006C189C" w14:paraId="00F3FD13" w14:textId="77777777" w:rsidTr="003613B4">
        <w:tc>
          <w:tcPr>
            <w:tcW w:w="633" w:type="dxa"/>
          </w:tcPr>
          <w:p w14:paraId="4604F3C1"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47080190" w14:textId="390DDB1F" w:rsidR="00970303" w:rsidRPr="00967249" w:rsidRDefault="00970303" w:rsidP="003E2B4A">
            <w:pPr>
              <w:pStyle w:val="Bullet2"/>
              <w:ind w:hanging="288"/>
            </w:pPr>
            <w:r w:rsidRPr="00967249">
              <w:t>.4</w:t>
            </w:r>
            <w:r w:rsidRPr="00967249">
              <w:tab/>
              <w:t>Whether the client was sentenced for previous similar offences.</w:t>
            </w:r>
          </w:p>
        </w:tc>
        <w:tc>
          <w:tcPr>
            <w:tcW w:w="900" w:type="dxa"/>
            <w:vAlign w:val="center"/>
          </w:tcPr>
          <w:p w14:paraId="1930D1F9" w14:textId="77777777" w:rsidR="00970303" w:rsidRDefault="00970303" w:rsidP="00210E66">
            <w:pPr>
              <w:pStyle w:val="Bullet4"/>
              <w:ind w:left="0"/>
              <w:jc w:val="center"/>
            </w:pPr>
          </w:p>
        </w:tc>
      </w:tr>
      <w:tr w:rsidR="00970303" w:rsidRPr="006C189C" w14:paraId="2B831A98" w14:textId="77777777" w:rsidTr="003613B4">
        <w:tc>
          <w:tcPr>
            <w:tcW w:w="633" w:type="dxa"/>
          </w:tcPr>
          <w:p w14:paraId="3E4DB0B5"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4580EB64" w14:textId="23DCFDF9" w:rsidR="00970303" w:rsidRPr="00967249" w:rsidRDefault="00970303" w:rsidP="003E2B4A">
            <w:pPr>
              <w:pStyle w:val="Bullet2"/>
              <w:ind w:hanging="288"/>
            </w:pPr>
            <w:r w:rsidRPr="00967249">
              <w:t>.5</w:t>
            </w:r>
            <w:r w:rsidRPr="00967249">
              <w:tab/>
              <w:t>Options for rehabilitation.</w:t>
            </w:r>
          </w:p>
        </w:tc>
        <w:tc>
          <w:tcPr>
            <w:tcW w:w="900" w:type="dxa"/>
            <w:vAlign w:val="center"/>
          </w:tcPr>
          <w:p w14:paraId="7DD33AC9" w14:textId="77777777" w:rsidR="00970303" w:rsidRDefault="00970303" w:rsidP="00210E66">
            <w:pPr>
              <w:pStyle w:val="Bullet4"/>
              <w:ind w:left="0"/>
              <w:jc w:val="center"/>
            </w:pPr>
          </w:p>
        </w:tc>
      </w:tr>
    </w:tbl>
    <w:p w14:paraId="68C920DE" w14:textId="77777777" w:rsidR="00FF6389" w:rsidRDefault="00FF6389">
      <w:r>
        <w:br w:type="page"/>
      </w:r>
    </w:p>
    <w:tbl>
      <w:tblPr>
        <w:tblStyle w:val="TableGrid"/>
        <w:tblW w:w="9355" w:type="dxa"/>
        <w:tblLook w:val="04A0" w:firstRow="1" w:lastRow="0" w:firstColumn="1" w:lastColumn="0" w:noHBand="0" w:noVBand="1"/>
      </w:tblPr>
      <w:tblGrid>
        <w:gridCol w:w="633"/>
        <w:gridCol w:w="7822"/>
        <w:gridCol w:w="900"/>
      </w:tblGrid>
      <w:tr w:rsidR="00970303" w:rsidRPr="006C189C" w14:paraId="7087633D" w14:textId="77777777" w:rsidTr="003613B4">
        <w:tc>
          <w:tcPr>
            <w:tcW w:w="633" w:type="dxa"/>
          </w:tcPr>
          <w:p w14:paraId="3C6BAC00" w14:textId="6C0A78CC" w:rsidR="00970303" w:rsidRPr="006C189C" w:rsidRDefault="00970303" w:rsidP="003613B4">
            <w:pPr>
              <w:spacing w:before="80" w:after="80"/>
              <w:jc w:val="right"/>
              <w:rPr>
                <w:rFonts w:ascii="Times New Roman" w:hAnsi="Times New Roman" w:cs="Times New Roman"/>
              </w:rPr>
            </w:pPr>
          </w:p>
        </w:tc>
        <w:tc>
          <w:tcPr>
            <w:tcW w:w="7822" w:type="dxa"/>
            <w:vAlign w:val="center"/>
          </w:tcPr>
          <w:p w14:paraId="09B24C8D" w14:textId="100FAB2A" w:rsidR="00970303" w:rsidRPr="00967249" w:rsidRDefault="00970303" w:rsidP="003E2B4A">
            <w:pPr>
              <w:pStyle w:val="Bullet2"/>
              <w:ind w:hanging="288"/>
            </w:pPr>
            <w:r w:rsidRPr="00967249">
              <w:t>.6</w:t>
            </w:r>
            <w:r w:rsidRPr="00967249">
              <w:tab/>
              <w:t>If the client received a discharge or record suspension (formerly called a “pardon”) for a prior offence, participated in an alternative measures program, or committed the prior offence when a young person, research the law on the weight to be given to such offences.</w:t>
            </w:r>
          </w:p>
        </w:tc>
        <w:tc>
          <w:tcPr>
            <w:tcW w:w="900" w:type="dxa"/>
            <w:vAlign w:val="center"/>
          </w:tcPr>
          <w:p w14:paraId="182F7AD1" w14:textId="77777777" w:rsidR="00970303" w:rsidRDefault="00970303" w:rsidP="00210E66">
            <w:pPr>
              <w:pStyle w:val="Bullet4"/>
              <w:ind w:left="0"/>
              <w:jc w:val="center"/>
            </w:pPr>
          </w:p>
        </w:tc>
      </w:tr>
      <w:tr w:rsidR="00970303" w:rsidRPr="006C189C" w14:paraId="5F2FDBB4" w14:textId="77777777" w:rsidTr="003613B4">
        <w:tc>
          <w:tcPr>
            <w:tcW w:w="633" w:type="dxa"/>
          </w:tcPr>
          <w:p w14:paraId="52A20717" w14:textId="2E470960" w:rsidR="00970303" w:rsidRPr="006C189C" w:rsidRDefault="00970303" w:rsidP="003613B4">
            <w:pPr>
              <w:spacing w:before="80" w:after="80"/>
              <w:jc w:val="right"/>
              <w:rPr>
                <w:rFonts w:ascii="Times New Roman" w:hAnsi="Times New Roman" w:cs="Times New Roman"/>
              </w:rPr>
            </w:pPr>
            <w:r>
              <w:rPr>
                <w:rFonts w:ascii="Times New Roman" w:hAnsi="Times New Roman" w:cs="Times New Roman"/>
              </w:rPr>
              <w:t>2.4</w:t>
            </w:r>
          </w:p>
        </w:tc>
        <w:tc>
          <w:tcPr>
            <w:tcW w:w="7822" w:type="dxa"/>
            <w:vAlign w:val="center"/>
          </w:tcPr>
          <w:p w14:paraId="2CF6CE94" w14:textId="2C479858" w:rsidR="00970303" w:rsidRPr="00967249" w:rsidRDefault="00970303" w:rsidP="00970303">
            <w:pPr>
              <w:pStyle w:val="Bullet1"/>
            </w:pPr>
            <w:r w:rsidRPr="00967249">
              <w:t xml:space="preserve">Prepare a draft submission to sentence. Consider including some of the following matters. (Assess which points help the client’s case, which points will be introduced by a social worker or probation officer, and which points may be raised by the Crown. Note any further research that needs to be done. For an Indigenous client, consider whether systemic or background factors affect any of the following factors (for the purposes of </w:t>
            </w:r>
            <w:r w:rsidRPr="00967249">
              <w:rPr>
                <w:rStyle w:val="ItalicsI1"/>
                <w:sz w:val="22"/>
              </w:rPr>
              <w:t>Criminal Code</w:t>
            </w:r>
            <w:r w:rsidRPr="00967249">
              <w:t>, s. 718.2(e)).</w:t>
            </w:r>
          </w:p>
        </w:tc>
        <w:tc>
          <w:tcPr>
            <w:tcW w:w="900" w:type="dxa"/>
            <w:vAlign w:val="center"/>
          </w:tcPr>
          <w:p w14:paraId="135FD9B6" w14:textId="1EA03415" w:rsidR="00970303" w:rsidRDefault="003E2B4A" w:rsidP="00210E66">
            <w:pPr>
              <w:pStyle w:val="Bullet4"/>
              <w:ind w:left="0"/>
              <w:jc w:val="center"/>
            </w:pPr>
            <w:r w:rsidRPr="00437BB1">
              <w:rPr>
                <w:sz w:val="40"/>
                <w:szCs w:val="40"/>
              </w:rPr>
              <w:sym w:font="Wingdings 2" w:char="F0A3"/>
            </w:r>
          </w:p>
        </w:tc>
      </w:tr>
      <w:tr w:rsidR="00970303" w:rsidRPr="006C189C" w14:paraId="5D571D49" w14:textId="77777777" w:rsidTr="003613B4">
        <w:tc>
          <w:tcPr>
            <w:tcW w:w="633" w:type="dxa"/>
          </w:tcPr>
          <w:p w14:paraId="796E5A5D"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198D945A" w14:textId="3725D0DE" w:rsidR="00970303" w:rsidRPr="00967249" w:rsidRDefault="00970303" w:rsidP="003E2B4A">
            <w:pPr>
              <w:pStyle w:val="Bullet2"/>
              <w:ind w:hanging="288"/>
            </w:pPr>
            <w:r w:rsidRPr="00967249">
              <w:t>.1</w:t>
            </w:r>
            <w:r w:rsidRPr="00967249">
              <w:tab/>
              <w:t>The offence:</w:t>
            </w:r>
          </w:p>
        </w:tc>
        <w:tc>
          <w:tcPr>
            <w:tcW w:w="900" w:type="dxa"/>
            <w:vAlign w:val="center"/>
          </w:tcPr>
          <w:p w14:paraId="67811031" w14:textId="77777777" w:rsidR="00970303" w:rsidRDefault="00970303" w:rsidP="00210E66">
            <w:pPr>
              <w:pStyle w:val="Bullet4"/>
              <w:ind w:left="0"/>
              <w:jc w:val="center"/>
            </w:pPr>
          </w:p>
        </w:tc>
      </w:tr>
      <w:tr w:rsidR="00970303" w:rsidRPr="006C189C" w14:paraId="0CFBAF02" w14:textId="77777777" w:rsidTr="003613B4">
        <w:tc>
          <w:tcPr>
            <w:tcW w:w="633" w:type="dxa"/>
          </w:tcPr>
          <w:p w14:paraId="4A61D07D"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25882E3E" w14:textId="50CF299D" w:rsidR="00970303" w:rsidRPr="00967249" w:rsidRDefault="00970303" w:rsidP="003E2B4A">
            <w:pPr>
              <w:pStyle w:val="Bullet3"/>
              <w:ind w:hanging="233"/>
            </w:pPr>
            <w:r w:rsidRPr="00967249">
              <w:t>(a)</w:t>
            </w:r>
            <w:r w:rsidRPr="00967249">
              <w:tab/>
              <w:t>The client’s mental state:</w:t>
            </w:r>
          </w:p>
        </w:tc>
        <w:tc>
          <w:tcPr>
            <w:tcW w:w="900" w:type="dxa"/>
            <w:vAlign w:val="center"/>
          </w:tcPr>
          <w:p w14:paraId="7462CA66" w14:textId="77777777" w:rsidR="00970303" w:rsidRDefault="00970303" w:rsidP="00210E66">
            <w:pPr>
              <w:pStyle w:val="Bullet4"/>
              <w:ind w:left="0"/>
              <w:jc w:val="center"/>
            </w:pPr>
          </w:p>
        </w:tc>
      </w:tr>
      <w:tr w:rsidR="00970303" w:rsidRPr="006C189C" w14:paraId="6EDF6E54" w14:textId="77777777" w:rsidTr="003613B4">
        <w:tc>
          <w:tcPr>
            <w:tcW w:w="633" w:type="dxa"/>
          </w:tcPr>
          <w:p w14:paraId="03A90E50"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0796C1AC" w14:textId="0EB26A8A" w:rsidR="00970303" w:rsidRPr="00967249" w:rsidRDefault="00970303" w:rsidP="009C1858">
            <w:pPr>
              <w:pStyle w:val="Bullet4"/>
              <w:ind w:left="1139" w:hanging="360"/>
            </w:pPr>
            <w:r w:rsidRPr="00967249">
              <w:t>(i)</w:t>
            </w:r>
            <w:r w:rsidRPr="00967249">
              <w:tab/>
              <w:t>Circumstances immediately prior to the offence (e.g., intoxication, personal or financial difficulties), and whether these problems have since ceased or abated.</w:t>
            </w:r>
          </w:p>
        </w:tc>
        <w:tc>
          <w:tcPr>
            <w:tcW w:w="900" w:type="dxa"/>
            <w:vAlign w:val="center"/>
          </w:tcPr>
          <w:p w14:paraId="3D909636" w14:textId="77777777" w:rsidR="00970303" w:rsidRDefault="00970303" w:rsidP="00210E66">
            <w:pPr>
              <w:pStyle w:val="Bullet4"/>
              <w:ind w:left="0"/>
              <w:jc w:val="center"/>
            </w:pPr>
          </w:p>
        </w:tc>
      </w:tr>
      <w:tr w:rsidR="00970303" w:rsidRPr="006C189C" w14:paraId="3FA48E10" w14:textId="77777777" w:rsidTr="003613B4">
        <w:tc>
          <w:tcPr>
            <w:tcW w:w="633" w:type="dxa"/>
          </w:tcPr>
          <w:p w14:paraId="36902B93"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53E474ED" w14:textId="2C5D42A4" w:rsidR="00970303" w:rsidRPr="00967249" w:rsidRDefault="00970303" w:rsidP="009C1858">
            <w:pPr>
              <w:pStyle w:val="Bullet4"/>
              <w:ind w:left="1139" w:hanging="360"/>
            </w:pPr>
            <w:r w:rsidRPr="00967249">
              <w:t>(ii)</w:t>
            </w:r>
            <w:r w:rsidRPr="00967249">
              <w:tab/>
              <w:t xml:space="preserve">Whether the client’s mental state at the time of the offence was such that the degree of personal responsibility for his or her act was diminished. See </w:t>
            </w:r>
            <w:r w:rsidRPr="00967249">
              <w:rPr>
                <w:i/>
                <w:iCs/>
              </w:rPr>
              <w:t>R. v. McGee</w:t>
            </w:r>
            <w:r w:rsidRPr="00967249">
              <w:t xml:space="preserve">, 2020 BCCA 362 at para. 20 and </w:t>
            </w:r>
            <w:r w:rsidRPr="00967249">
              <w:rPr>
                <w:i/>
                <w:iCs/>
              </w:rPr>
              <w:t>R. v. Milne</w:t>
            </w:r>
            <w:r w:rsidRPr="00967249">
              <w:t>, 2021 BCCA 166 at paras. 45 to 48.</w:t>
            </w:r>
          </w:p>
        </w:tc>
        <w:tc>
          <w:tcPr>
            <w:tcW w:w="900" w:type="dxa"/>
            <w:vAlign w:val="center"/>
          </w:tcPr>
          <w:p w14:paraId="7E668FB8" w14:textId="77777777" w:rsidR="00970303" w:rsidRDefault="00970303" w:rsidP="00210E66">
            <w:pPr>
              <w:pStyle w:val="Bullet4"/>
              <w:ind w:left="0"/>
              <w:jc w:val="center"/>
            </w:pPr>
          </w:p>
        </w:tc>
      </w:tr>
      <w:tr w:rsidR="00970303" w:rsidRPr="006C189C" w14:paraId="624E5D70" w14:textId="77777777" w:rsidTr="003613B4">
        <w:tc>
          <w:tcPr>
            <w:tcW w:w="633" w:type="dxa"/>
          </w:tcPr>
          <w:p w14:paraId="7D1B0232"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10302E41" w14:textId="338D7D0F" w:rsidR="00970303" w:rsidRPr="00967249" w:rsidRDefault="00970303" w:rsidP="003E2B4A">
            <w:pPr>
              <w:pStyle w:val="Bullet3"/>
              <w:ind w:left="779" w:hanging="450"/>
            </w:pPr>
            <w:r w:rsidRPr="00967249">
              <w:t>(b)</w:t>
            </w:r>
            <w:r w:rsidRPr="00967249">
              <w:tab/>
              <w:t>Degree of direct contact between the client and the victim (e.g., physical contact or proximity, or no contact at all).</w:t>
            </w:r>
          </w:p>
        </w:tc>
        <w:tc>
          <w:tcPr>
            <w:tcW w:w="900" w:type="dxa"/>
            <w:vAlign w:val="center"/>
          </w:tcPr>
          <w:p w14:paraId="236B3148" w14:textId="77777777" w:rsidR="00970303" w:rsidRDefault="00970303" w:rsidP="00210E66">
            <w:pPr>
              <w:pStyle w:val="Bullet4"/>
              <w:ind w:left="0"/>
              <w:jc w:val="center"/>
            </w:pPr>
          </w:p>
        </w:tc>
      </w:tr>
      <w:tr w:rsidR="00970303" w:rsidRPr="006C189C" w14:paraId="6EC2D664" w14:textId="77777777" w:rsidTr="003613B4">
        <w:tc>
          <w:tcPr>
            <w:tcW w:w="633" w:type="dxa"/>
          </w:tcPr>
          <w:p w14:paraId="37399493"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37059E80" w14:textId="1C7B6A99" w:rsidR="00970303" w:rsidRPr="00967249" w:rsidRDefault="00970303" w:rsidP="003E2B4A">
            <w:pPr>
              <w:pStyle w:val="Bullet3"/>
              <w:ind w:left="779" w:hanging="450"/>
            </w:pPr>
            <w:r w:rsidRPr="00967249">
              <w:t>(c)</w:t>
            </w:r>
            <w:r w:rsidRPr="00967249">
              <w:tab/>
              <w:t>Whether there was harm to an individual, a business or corporation, a public or government body, and society generally.</w:t>
            </w:r>
          </w:p>
        </w:tc>
        <w:tc>
          <w:tcPr>
            <w:tcW w:w="900" w:type="dxa"/>
            <w:vAlign w:val="center"/>
          </w:tcPr>
          <w:p w14:paraId="6D9E58D5" w14:textId="77777777" w:rsidR="00970303" w:rsidRDefault="00970303" w:rsidP="00210E66">
            <w:pPr>
              <w:pStyle w:val="Bullet4"/>
              <w:ind w:left="0"/>
              <w:jc w:val="center"/>
            </w:pPr>
          </w:p>
        </w:tc>
      </w:tr>
      <w:tr w:rsidR="00970303" w:rsidRPr="006C189C" w14:paraId="52A25E1D" w14:textId="77777777" w:rsidTr="003613B4">
        <w:tc>
          <w:tcPr>
            <w:tcW w:w="633" w:type="dxa"/>
          </w:tcPr>
          <w:p w14:paraId="0F1FB77F"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4ECF3A0F" w14:textId="760EF9C3" w:rsidR="00970303" w:rsidRPr="00967249" w:rsidRDefault="00970303" w:rsidP="009C1858">
            <w:pPr>
              <w:pStyle w:val="Bullet3"/>
              <w:ind w:left="779" w:hanging="450"/>
            </w:pPr>
            <w:r w:rsidRPr="00967249">
              <w:t>(d)</w:t>
            </w:r>
            <w:r w:rsidRPr="00967249">
              <w:tab/>
              <w:t>Degree of violence:</w:t>
            </w:r>
          </w:p>
        </w:tc>
        <w:tc>
          <w:tcPr>
            <w:tcW w:w="900" w:type="dxa"/>
            <w:vAlign w:val="center"/>
          </w:tcPr>
          <w:p w14:paraId="7EF330C1" w14:textId="77777777" w:rsidR="00970303" w:rsidRDefault="00970303" w:rsidP="00210E66">
            <w:pPr>
              <w:pStyle w:val="Bullet4"/>
              <w:ind w:left="0"/>
              <w:jc w:val="center"/>
            </w:pPr>
          </w:p>
        </w:tc>
      </w:tr>
      <w:tr w:rsidR="00970303" w:rsidRPr="006C189C" w14:paraId="61CBB55C" w14:textId="77777777" w:rsidTr="003613B4">
        <w:tc>
          <w:tcPr>
            <w:tcW w:w="633" w:type="dxa"/>
          </w:tcPr>
          <w:p w14:paraId="5706C4E2"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39BC051E" w14:textId="1BB80F40" w:rsidR="00970303" w:rsidRPr="00967249" w:rsidRDefault="00970303" w:rsidP="009C1858">
            <w:pPr>
              <w:pStyle w:val="Bullet4"/>
              <w:ind w:left="1139" w:hanging="360"/>
            </w:pPr>
            <w:r w:rsidRPr="00967249">
              <w:t>(i)</w:t>
            </w:r>
            <w:r w:rsidRPr="00967249">
              <w:tab/>
              <w:t>Whether there was physical harm involved; if so, whether it was intended, actual, threatened, or potential.</w:t>
            </w:r>
          </w:p>
        </w:tc>
        <w:tc>
          <w:tcPr>
            <w:tcW w:w="900" w:type="dxa"/>
            <w:vAlign w:val="center"/>
          </w:tcPr>
          <w:p w14:paraId="7D1D22C4" w14:textId="77777777" w:rsidR="00970303" w:rsidRDefault="00970303" w:rsidP="00210E66">
            <w:pPr>
              <w:pStyle w:val="Bullet4"/>
              <w:ind w:left="0"/>
              <w:jc w:val="center"/>
            </w:pPr>
          </w:p>
        </w:tc>
      </w:tr>
      <w:tr w:rsidR="00970303" w:rsidRPr="006C189C" w14:paraId="3FA3C13F" w14:textId="77777777" w:rsidTr="003613B4">
        <w:tc>
          <w:tcPr>
            <w:tcW w:w="633" w:type="dxa"/>
          </w:tcPr>
          <w:p w14:paraId="2D9E66E2"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30DDB4B5" w14:textId="5C1F088D" w:rsidR="00970303" w:rsidRPr="00967249" w:rsidRDefault="00970303" w:rsidP="009C1858">
            <w:pPr>
              <w:pStyle w:val="Bullet4"/>
              <w:ind w:left="1139" w:hanging="360"/>
            </w:pPr>
            <w:r w:rsidRPr="00967249">
              <w:t>(ii)</w:t>
            </w:r>
            <w:r w:rsidRPr="00967249">
              <w:tab/>
              <w:t>Whether there was death or permanent injury as a result of violence.</w:t>
            </w:r>
          </w:p>
        </w:tc>
        <w:tc>
          <w:tcPr>
            <w:tcW w:w="900" w:type="dxa"/>
            <w:vAlign w:val="center"/>
          </w:tcPr>
          <w:p w14:paraId="446A5DF8" w14:textId="77777777" w:rsidR="00970303" w:rsidRDefault="00970303" w:rsidP="00210E66">
            <w:pPr>
              <w:pStyle w:val="Bullet4"/>
              <w:ind w:left="0"/>
              <w:jc w:val="center"/>
            </w:pPr>
          </w:p>
        </w:tc>
      </w:tr>
      <w:tr w:rsidR="00970303" w:rsidRPr="006C189C" w14:paraId="1F961DD3" w14:textId="77777777" w:rsidTr="003613B4">
        <w:tc>
          <w:tcPr>
            <w:tcW w:w="633" w:type="dxa"/>
          </w:tcPr>
          <w:p w14:paraId="6FDF8941"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6DA16CDC" w14:textId="364DCDDA" w:rsidR="00970303" w:rsidRPr="00967249" w:rsidRDefault="00970303" w:rsidP="009C1858">
            <w:pPr>
              <w:pStyle w:val="Bullet4"/>
              <w:ind w:left="1139" w:hanging="360"/>
            </w:pPr>
            <w:r w:rsidRPr="00967249">
              <w:t>(iii)</w:t>
            </w:r>
            <w:r w:rsidRPr="00967249">
              <w:tab/>
              <w:t>Whether the client used more violence than was necessary for the successful completion of the offence, or whether there was an attempt to minimize violence.</w:t>
            </w:r>
          </w:p>
        </w:tc>
        <w:tc>
          <w:tcPr>
            <w:tcW w:w="900" w:type="dxa"/>
            <w:vAlign w:val="center"/>
          </w:tcPr>
          <w:p w14:paraId="64DA23A3" w14:textId="77777777" w:rsidR="00970303" w:rsidRDefault="00970303" w:rsidP="00210E66">
            <w:pPr>
              <w:pStyle w:val="Bullet4"/>
              <w:ind w:left="0"/>
              <w:jc w:val="center"/>
            </w:pPr>
          </w:p>
        </w:tc>
      </w:tr>
      <w:tr w:rsidR="00970303" w:rsidRPr="006C189C" w14:paraId="519ABDF3" w14:textId="77777777" w:rsidTr="003613B4">
        <w:tc>
          <w:tcPr>
            <w:tcW w:w="633" w:type="dxa"/>
          </w:tcPr>
          <w:p w14:paraId="56250E95"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66AD404B" w14:textId="2F7E59E3" w:rsidR="00970303" w:rsidRPr="00967249" w:rsidRDefault="00970303" w:rsidP="009C1858">
            <w:pPr>
              <w:pStyle w:val="Bullet3"/>
              <w:ind w:left="779" w:hanging="450"/>
            </w:pPr>
            <w:r w:rsidRPr="00967249">
              <w:t>(e)</w:t>
            </w:r>
            <w:r w:rsidRPr="00967249">
              <w:tab/>
              <w:t xml:space="preserve">Whether a weapon was involved. Consider firearms provisions of the </w:t>
            </w:r>
            <w:r w:rsidRPr="00967249">
              <w:rPr>
                <w:rStyle w:val="ItalicsI1"/>
                <w:sz w:val="22"/>
              </w:rPr>
              <w:t>Criminal Code</w:t>
            </w:r>
            <w:r w:rsidRPr="00967249">
              <w:t>.</w:t>
            </w:r>
          </w:p>
        </w:tc>
        <w:tc>
          <w:tcPr>
            <w:tcW w:w="900" w:type="dxa"/>
            <w:vAlign w:val="center"/>
          </w:tcPr>
          <w:p w14:paraId="1F88791B" w14:textId="77777777" w:rsidR="00970303" w:rsidRDefault="00970303" w:rsidP="00210E66">
            <w:pPr>
              <w:pStyle w:val="Bullet4"/>
              <w:ind w:left="0"/>
              <w:jc w:val="center"/>
            </w:pPr>
          </w:p>
        </w:tc>
      </w:tr>
      <w:tr w:rsidR="00970303" w:rsidRPr="006C189C" w14:paraId="71A9A179" w14:textId="77777777" w:rsidTr="003613B4">
        <w:tc>
          <w:tcPr>
            <w:tcW w:w="633" w:type="dxa"/>
          </w:tcPr>
          <w:p w14:paraId="5AD763E5"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14202F85" w14:textId="175BD1DE" w:rsidR="00970303" w:rsidRPr="00967249" w:rsidRDefault="00970303" w:rsidP="009C1858">
            <w:pPr>
              <w:pStyle w:val="Bullet3"/>
              <w:ind w:left="779" w:hanging="450"/>
            </w:pPr>
            <w:r w:rsidRPr="00967249">
              <w:t>(f)</w:t>
            </w:r>
            <w:r w:rsidRPr="00967249">
              <w:tab/>
              <w:t>Loss in monetary terms (value of goods taken or damaged).</w:t>
            </w:r>
          </w:p>
        </w:tc>
        <w:tc>
          <w:tcPr>
            <w:tcW w:w="900" w:type="dxa"/>
            <w:vAlign w:val="center"/>
          </w:tcPr>
          <w:p w14:paraId="31CBC74D" w14:textId="77777777" w:rsidR="00970303" w:rsidRDefault="00970303" w:rsidP="00210E66">
            <w:pPr>
              <w:pStyle w:val="Bullet4"/>
              <w:ind w:left="0"/>
              <w:jc w:val="center"/>
            </w:pPr>
          </w:p>
        </w:tc>
      </w:tr>
      <w:tr w:rsidR="00970303" w:rsidRPr="006C189C" w14:paraId="10E7783C" w14:textId="77777777" w:rsidTr="003613B4">
        <w:tc>
          <w:tcPr>
            <w:tcW w:w="633" w:type="dxa"/>
          </w:tcPr>
          <w:p w14:paraId="575BF6D4"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7E190638" w14:textId="1094C5FE" w:rsidR="00970303" w:rsidRPr="00967249" w:rsidRDefault="00970303" w:rsidP="009C1858">
            <w:pPr>
              <w:pStyle w:val="Bullet3"/>
              <w:ind w:left="779" w:hanging="450"/>
            </w:pPr>
            <w:r w:rsidRPr="00967249">
              <w:t>(g)</w:t>
            </w:r>
            <w:r w:rsidRPr="00967249">
              <w:tab/>
              <w:t xml:space="preserve">Whether the client received a pecuniary profit. Consider proceeds of crime provisions of the </w:t>
            </w:r>
            <w:r w:rsidRPr="00967249">
              <w:rPr>
                <w:rStyle w:val="ItalicsI1"/>
                <w:sz w:val="22"/>
              </w:rPr>
              <w:t>Criminal Code</w:t>
            </w:r>
            <w:r w:rsidRPr="00967249">
              <w:t>.</w:t>
            </w:r>
          </w:p>
        </w:tc>
        <w:tc>
          <w:tcPr>
            <w:tcW w:w="900" w:type="dxa"/>
            <w:vAlign w:val="center"/>
          </w:tcPr>
          <w:p w14:paraId="21107F11" w14:textId="77777777" w:rsidR="00970303" w:rsidRDefault="00970303" w:rsidP="00210E66">
            <w:pPr>
              <w:pStyle w:val="Bullet4"/>
              <w:ind w:left="0"/>
              <w:jc w:val="center"/>
            </w:pPr>
          </w:p>
        </w:tc>
      </w:tr>
      <w:tr w:rsidR="00970303" w:rsidRPr="006C189C" w14:paraId="287F57F6" w14:textId="77777777" w:rsidTr="003613B4">
        <w:tc>
          <w:tcPr>
            <w:tcW w:w="633" w:type="dxa"/>
          </w:tcPr>
          <w:p w14:paraId="4B3F544F"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579232AA" w14:textId="75285438" w:rsidR="00970303" w:rsidRPr="00967249" w:rsidRDefault="00970303" w:rsidP="009C1858">
            <w:pPr>
              <w:pStyle w:val="Bullet3"/>
              <w:ind w:left="779" w:hanging="450"/>
            </w:pPr>
            <w:r w:rsidRPr="00967249">
              <w:t>(h)</w:t>
            </w:r>
            <w:r w:rsidRPr="00967249">
              <w:tab/>
              <w:t>Whether the offence involved an abuse of a position of trust.</w:t>
            </w:r>
          </w:p>
        </w:tc>
        <w:tc>
          <w:tcPr>
            <w:tcW w:w="900" w:type="dxa"/>
            <w:vAlign w:val="center"/>
          </w:tcPr>
          <w:p w14:paraId="1EAE870A" w14:textId="77777777" w:rsidR="00970303" w:rsidRDefault="00970303" w:rsidP="00210E66">
            <w:pPr>
              <w:pStyle w:val="Bullet4"/>
              <w:ind w:left="0"/>
              <w:jc w:val="center"/>
            </w:pPr>
          </w:p>
        </w:tc>
      </w:tr>
      <w:tr w:rsidR="00970303" w:rsidRPr="006C189C" w14:paraId="22AAF42D" w14:textId="77777777" w:rsidTr="003613B4">
        <w:tc>
          <w:tcPr>
            <w:tcW w:w="633" w:type="dxa"/>
          </w:tcPr>
          <w:p w14:paraId="427585DC"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319D2FA6" w14:textId="49F19FAE" w:rsidR="00970303" w:rsidRPr="00967249" w:rsidRDefault="00970303" w:rsidP="009C1858">
            <w:pPr>
              <w:pStyle w:val="Bullet3"/>
              <w:ind w:left="779" w:hanging="450"/>
            </w:pPr>
            <w:r w:rsidRPr="00967249">
              <w:t>(i)</w:t>
            </w:r>
            <w:r w:rsidRPr="00967249">
              <w:tab/>
              <w:t xml:space="preserve">Whether the crime involved abuse against an intimate partner and/or a vulnerable person (see </w:t>
            </w:r>
            <w:r w:rsidRPr="00967249">
              <w:rPr>
                <w:i/>
              </w:rPr>
              <w:t>Criminal Code</w:t>
            </w:r>
            <w:r w:rsidRPr="00967249">
              <w:t>, ss. 718.2(a)(ii), 718.04, and 718.201).</w:t>
            </w:r>
          </w:p>
        </w:tc>
        <w:tc>
          <w:tcPr>
            <w:tcW w:w="900" w:type="dxa"/>
            <w:vAlign w:val="center"/>
          </w:tcPr>
          <w:p w14:paraId="7639CE44" w14:textId="77777777" w:rsidR="00970303" w:rsidRDefault="00970303" w:rsidP="00210E66">
            <w:pPr>
              <w:pStyle w:val="Bullet4"/>
              <w:ind w:left="0"/>
              <w:jc w:val="center"/>
            </w:pPr>
          </w:p>
        </w:tc>
      </w:tr>
      <w:tr w:rsidR="00970303" w:rsidRPr="006C189C" w14:paraId="42DF37D1" w14:textId="77777777" w:rsidTr="003613B4">
        <w:tc>
          <w:tcPr>
            <w:tcW w:w="633" w:type="dxa"/>
          </w:tcPr>
          <w:p w14:paraId="58F6480F"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7B373A8B" w14:textId="6252DB8E" w:rsidR="00970303" w:rsidRPr="00967249" w:rsidRDefault="00970303" w:rsidP="009C1858">
            <w:pPr>
              <w:pStyle w:val="Bullet3"/>
              <w:ind w:left="779" w:hanging="450"/>
            </w:pPr>
            <w:r w:rsidRPr="00967249">
              <w:t>(j)</w:t>
            </w:r>
            <w:r w:rsidRPr="00967249">
              <w:tab/>
              <w:t>Whether the crime was an isolated offence or part of an organized criminal enterprise.</w:t>
            </w:r>
          </w:p>
        </w:tc>
        <w:tc>
          <w:tcPr>
            <w:tcW w:w="900" w:type="dxa"/>
            <w:vAlign w:val="center"/>
          </w:tcPr>
          <w:p w14:paraId="10CDD132" w14:textId="77777777" w:rsidR="00970303" w:rsidRDefault="00970303" w:rsidP="00210E66">
            <w:pPr>
              <w:pStyle w:val="Bullet4"/>
              <w:ind w:left="0"/>
              <w:jc w:val="center"/>
            </w:pPr>
          </w:p>
        </w:tc>
      </w:tr>
      <w:tr w:rsidR="00970303" w:rsidRPr="006C189C" w14:paraId="4B454305" w14:textId="77777777" w:rsidTr="003613B4">
        <w:tc>
          <w:tcPr>
            <w:tcW w:w="633" w:type="dxa"/>
          </w:tcPr>
          <w:p w14:paraId="376AFA92"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1E1B9366" w14:textId="6B5AE6F8" w:rsidR="00970303" w:rsidRPr="00967249" w:rsidRDefault="00970303" w:rsidP="009C1858">
            <w:pPr>
              <w:pStyle w:val="Bullet3"/>
              <w:ind w:left="779" w:hanging="450"/>
            </w:pPr>
            <w:r w:rsidRPr="00967249">
              <w:t>(k)</w:t>
            </w:r>
            <w:r w:rsidRPr="00967249">
              <w:tab/>
              <w:t>What consequences the client has already suffered as a result of the incident (e.g., loss of employment from being charged, deterioration of relationship with a loved one, adverse publicity, or shaming in the community).</w:t>
            </w:r>
          </w:p>
        </w:tc>
        <w:tc>
          <w:tcPr>
            <w:tcW w:w="900" w:type="dxa"/>
            <w:vAlign w:val="center"/>
          </w:tcPr>
          <w:p w14:paraId="22F27A29" w14:textId="77777777" w:rsidR="00970303" w:rsidRDefault="00970303" w:rsidP="00210E66">
            <w:pPr>
              <w:pStyle w:val="Bullet4"/>
              <w:ind w:left="0"/>
              <w:jc w:val="center"/>
            </w:pPr>
          </w:p>
        </w:tc>
      </w:tr>
      <w:tr w:rsidR="00970303" w:rsidRPr="006C189C" w14:paraId="3C5533E6" w14:textId="77777777" w:rsidTr="003613B4">
        <w:tc>
          <w:tcPr>
            <w:tcW w:w="633" w:type="dxa"/>
          </w:tcPr>
          <w:p w14:paraId="4FECE7A8"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4E7FEF2C" w14:textId="34B92116" w:rsidR="00970303" w:rsidRPr="00967249" w:rsidRDefault="00970303" w:rsidP="009C1858">
            <w:pPr>
              <w:pStyle w:val="Bullet3"/>
              <w:ind w:left="779" w:hanging="450"/>
            </w:pPr>
            <w:r w:rsidRPr="00967249">
              <w:t>(l)</w:t>
            </w:r>
            <w:r w:rsidRPr="00967249">
              <w:tab/>
              <w:t>Role played by the client in the commission of the offence:</w:t>
            </w:r>
          </w:p>
        </w:tc>
        <w:tc>
          <w:tcPr>
            <w:tcW w:w="900" w:type="dxa"/>
            <w:vAlign w:val="center"/>
          </w:tcPr>
          <w:p w14:paraId="1D074E57" w14:textId="77777777" w:rsidR="00970303" w:rsidRDefault="00970303" w:rsidP="00210E66">
            <w:pPr>
              <w:pStyle w:val="Bullet4"/>
              <w:ind w:left="0"/>
              <w:jc w:val="center"/>
            </w:pPr>
          </w:p>
        </w:tc>
      </w:tr>
      <w:tr w:rsidR="00970303" w:rsidRPr="006C189C" w14:paraId="62201572" w14:textId="77777777" w:rsidTr="003613B4">
        <w:tc>
          <w:tcPr>
            <w:tcW w:w="633" w:type="dxa"/>
          </w:tcPr>
          <w:p w14:paraId="58C6D176"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5E5E8477" w14:textId="1579667F" w:rsidR="00970303" w:rsidRPr="00967249" w:rsidRDefault="00970303" w:rsidP="009C1858">
            <w:pPr>
              <w:pStyle w:val="Bullet4"/>
              <w:ind w:left="1139" w:hanging="360"/>
            </w:pPr>
            <w:r w:rsidRPr="00967249">
              <w:t>(i)</w:t>
            </w:r>
            <w:r w:rsidRPr="00967249">
              <w:tab/>
              <w:t>Whether the client was the principal.</w:t>
            </w:r>
          </w:p>
        </w:tc>
        <w:tc>
          <w:tcPr>
            <w:tcW w:w="900" w:type="dxa"/>
            <w:vAlign w:val="center"/>
          </w:tcPr>
          <w:p w14:paraId="6B0CB8F2" w14:textId="77777777" w:rsidR="00970303" w:rsidRDefault="00970303" w:rsidP="00210E66">
            <w:pPr>
              <w:pStyle w:val="Bullet4"/>
              <w:ind w:left="0"/>
              <w:jc w:val="center"/>
            </w:pPr>
          </w:p>
        </w:tc>
      </w:tr>
      <w:tr w:rsidR="00970303" w:rsidRPr="006C189C" w14:paraId="485BAC7A" w14:textId="77777777" w:rsidTr="003613B4">
        <w:tc>
          <w:tcPr>
            <w:tcW w:w="633" w:type="dxa"/>
          </w:tcPr>
          <w:p w14:paraId="57D4C4FB"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1895AB1A" w14:textId="5204A594" w:rsidR="00970303" w:rsidRPr="007D599E" w:rsidRDefault="00970303" w:rsidP="009C1858">
            <w:pPr>
              <w:pStyle w:val="Bullet4"/>
              <w:ind w:left="1139" w:hanging="360"/>
            </w:pPr>
            <w:r w:rsidRPr="007D599E">
              <w:t>(ii)</w:t>
            </w:r>
            <w:r w:rsidRPr="007D599E">
              <w:tab/>
              <w:t>Whether the client was under the influence of others by reason of age, intelligence, personality, or because of a special relationship with one of the other parties to the offence.</w:t>
            </w:r>
          </w:p>
        </w:tc>
        <w:tc>
          <w:tcPr>
            <w:tcW w:w="900" w:type="dxa"/>
            <w:vAlign w:val="center"/>
          </w:tcPr>
          <w:p w14:paraId="40D1B6B9" w14:textId="77777777" w:rsidR="00970303" w:rsidRDefault="00970303" w:rsidP="00210E66">
            <w:pPr>
              <w:pStyle w:val="Bullet4"/>
              <w:ind w:left="0"/>
              <w:jc w:val="center"/>
            </w:pPr>
          </w:p>
        </w:tc>
      </w:tr>
      <w:tr w:rsidR="00970303" w:rsidRPr="006C189C" w14:paraId="245C3315" w14:textId="77777777" w:rsidTr="003613B4">
        <w:tc>
          <w:tcPr>
            <w:tcW w:w="633" w:type="dxa"/>
          </w:tcPr>
          <w:p w14:paraId="4A985BFC"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520DBBD2" w14:textId="50D3DDD0" w:rsidR="00970303" w:rsidRPr="007D599E" w:rsidRDefault="00537D9C" w:rsidP="009C1858">
            <w:pPr>
              <w:pStyle w:val="Bullet4"/>
              <w:ind w:left="1139" w:hanging="360"/>
            </w:pPr>
            <w:r w:rsidRPr="007D599E">
              <w:t>(iii)</w:t>
            </w:r>
            <w:r w:rsidRPr="007D599E">
              <w:tab/>
              <w:t>Whether the client purposely involved others of previously good character in the commission of the offence.</w:t>
            </w:r>
          </w:p>
        </w:tc>
        <w:tc>
          <w:tcPr>
            <w:tcW w:w="900" w:type="dxa"/>
            <w:vAlign w:val="center"/>
          </w:tcPr>
          <w:p w14:paraId="73EB48FE" w14:textId="77777777" w:rsidR="00970303" w:rsidRDefault="00970303" w:rsidP="00210E66">
            <w:pPr>
              <w:pStyle w:val="Bullet4"/>
              <w:ind w:left="0"/>
              <w:jc w:val="center"/>
            </w:pPr>
          </w:p>
        </w:tc>
      </w:tr>
      <w:tr w:rsidR="00970303" w:rsidRPr="006C189C" w14:paraId="6D230A3C" w14:textId="77777777" w:rsidTr="003613B4">
        <w:tc>
          <w:tcPr>
            <w:tcW w:w="633" w:type="dxa"/>
          </w:tcPr>
          <w:p w14:paraId="4CA74C65"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492AA318" w14:textId="76100844" w:rsidR="00970303" w:rsidRPr="00537D9C" w:rsidRDefault="00537D9C" w:rsidP="009C1858">
            <w:pPr>
              <w:pStyle w:val="Bullet4"/>
              <w:ind w:left="1139" w:hanging="360"/>
            </w:pPr>
            <w:r w:rsidRPr="007D599E">
              <w:t>(iv)</w:t>
            </w:r>
            <w:r w:rsidRPr="007D599E">
              <w:tab/>
              <w:t>Whether the harm done was contemplated by the client at the time or was the result of accident or occurred through the commission of a lesser crime.</w:t>
            </w:r>
          </w:p>
        </w:tc>
        <w:tc>
          <w:tcPr>
            <w:tcW w:w="900" w:type="dxa"/>
            <w:vAlign w:val="center"/>
          </w:tcPr>
          <w:p w14:paraId="03BFB8D9" w14:textId="77777777" w:rsidR="00970303" w:rsidRDefault="00970303" w:rsidP="00210E66">
            <w:pPr>
              <w:pStyle w:val="Bullet4"/>
              <w:ind w:left="0"/>
              <w:jc w:val="center"/>
            </w:pPr>
          </w:p>
        </w:tc>
      </w:tr>
      <w:tr w:rsidR="00970303" w:rsidRPr="006C189C" w14:paraId="7D6A4863" w14:textId="77777777" w:rsidTr="003613B4">
        <w:tc>
          <w:tcPr>
            <w:tcW w:w="633" w:type="dxa"/>
          </w:tcPr>
          <w:p w14:paraId="44498D11"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54B5A0D0" w14:textId="68E5694D" w:rsidR="00970303" w:rsidRPr="007D599E" w:rsidRDefault="00537D9C" w:rsidP="009C1858">
            <w:pPr>
              <w:pStyle w:val="Bullet3"/>
              <w:ind w:left="779" w:hanging="450"/>
            </w:pPr>
            <w:r w:rsidRPr="007D599E">
              <w:t>(m)</w:t>
            </w:r>
            <w:r w:rsidRPr="007D599E">
              <w:tab/>
              <w:t>Motive:</w:t>
            </w:r>
          </w:p>
        </w:tc>
        <w:tc>
          <w:tcPr>
            <w:tcW w:w="900" w:type="dxa"/>
            <w:vAlign w:val="center"/>
          </w:tcPr>
          <w:p w14:paraId="56E72B05" w14:textId="77777777" w:rsidR="00970303" w:rsidRDefault="00970303" w:rsidP="00210E66">
            <w:pPr>
              <w:pStyle w:val="Bullet4"/>
              <w:ind w:left="0"/>
              <w:jc w:val="center"/>
            </w:pPr>
          </w:p>
        </w:tc>
      </w:tr>
      <w:tr w:rsidR="00970303" w:rsidRPr="006C189C" w14:paraId="409F5C68" w14:textId="77777777" w:rsidTr="003613B4">
        <w:tc>
          <w:tcPr>
            <w:tcW w:w="633" w:type="dxa"/>
          </w:tcPr>
          <w:p w14:paraId="59CBB336"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76A714C7" w14:textId="620D8709" w:rsidR="00970303" w:rsidRPr="007D599E" w:rsidRDefault="00537D9C" w:rsidP="009C1858">
            <w:pPr>
              <w:pStyle w:val="Bullet4"/>
              <w:ind w:left="1139" w:hanging="360"/>
            </w:pPr>
            <w:r w:rsidRPr="007D599E">
              <w:t>(i)</w:t>
            </w:r>
            <w:r w:rsidRPr="007D599E">
              <w:tab/>
              <w:t>The client’s motivation (e.g., money, revenge, excitement, need).</w:t>
            </w:r>
          </w:p>
        </w:tc>
        <w:tc>
          <w:tcPr>
            <w:tcW w:w="900" w:type="dxa"/>
            <w:vAlign w:val="center"/>
          </w:tcPr>
          <w:p w14:paraId="02D5014B" w14:textId="77777777" w:rsidR="00970303" w:rsidRDefault="00970303" w:rsidP="00210E66">
            <w:pPr>
              <w:pStyle w:val="Bullet4"/>
              <w:ind w:left="0"/>
              <w:jc w:val="center"/>
            </w:pPr>
          </w:p>
        </w:tc>
      </w:tr>
      <w:tr w:rsidR="00970303" w:rsidRPr="006C189C" w14:paraId="182045CA" w14:textId="77777777" w:rsidTr="003613B4">
        <w:tc>
          <w:tcPr>
            <w:tcW w:w="633" w:type="dxa"/>
          </w:tcPr>
          <w:p w14:paraId="37DE127E"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5D782D2F" w14:textId="6EA9E654" w:rsidR="00970303" w:rsidRPr="007D599E" w:rsidRDefault="00537D9C" w:rsidP="009C1858">
            <w:pPr>
              <w:pStyle w:val="Bullet4"/>
              <w:ind w:left="1139" w:hanging="360"/>
            </w:pPr>
            <w:r w:rsidRPr="007D599E">
              <w:t>(ii)</w:t>
            </w:r>
            <w:r w:rsidRPr="007D599E">
              <w:tab/>
              <w:t>The degree of premeditation.</w:t>
            </w:r>
          </w:p>
        </w:tc>
        <w:tc>
          <w:tcPr>
            <w:tcW w:w="900" w:type="dxa"/>
            <w:vAlign w:val="center"/>
          </w:tcPr>
          <w:p w14:paraId="666A53DD" w14:textId="77777777" w:rsidR="00970303" w:rsidRDefault="00970303" w:rsidP="00210E66">
            <w:pPr>
              <w:pStyle w:val="Bullet4"/>
              <w:ind w:left="0"/>
              <w:jc w:val="center"/>
            </w:pPr>
          </w:p>
        </w:tc>
      </w:tr>
      <w:tr w:rsidR="00970303" w:rsidRPr="006C189C" w14:paraId="39C6276E" w14:textId="77777777" w:rsidTr="003613B4">
        <w:tc>
          <w:tcPr>
            <w:tcW w:w="633" w:type="dxa"/>
          </w:tcPr>
          <w:p w14:paraId="0F45B23A"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7FD32159" w14:textId="5924861C" w:rsidR="00970303" w:rsidRPr="007D599E" w:rsidRDefault="00537D9C" w:rsidP="009C1858">
            <w:pPr>
              <w:pStyle w:val="Bullet4"/>
              <w:ind w:left="1139" w:hanging="360"/>
            </w:pPr>
            <w:r w:rsidRPr="007D599E">
              <w:t>(iii)</w:t>
            </w:r>
            <w:r w:rsidRPr="007D599E">
              <w:tab/>
              <w:t>Whether the client acted under the stress of strong provocation.</w:t>
            </w:r>
          </w:p>
        </w:tc>
        <w:tc>
          <w:tcPr>
            <w:tcW w:w="900" w:type="dxa"/>
            <w:vAlign w:val="center"/>
          </w:tcPr>
          <w:p w14:paraId="61B36212" w14:textId="77777777" w:rsidR="00970303" w:rsidRDefault="00970303" w:rsidP="00210E66">
            <w:pPr>
              <w:pStyle w:val="Bullet4"/>
              <w:ind w:left="0"/>
              <w:jc w:val="center"/>
            </w:pPr>
          </w:p>
        </w:tc>
      </w:tr>
      <w:tr w:rsidR="00970303" w:rsidRPr="006C189C" w14:paraId="434998AF" w14:textId="77777777" w:rsidTr="003613B4">
        <w:tc>
          <w:tcPr>
            <w:tcW w:w="633" w:type="dxa"/>
          </w:tcPr>
          <w:p w14:paraId="75F6890C"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0DF47DD2" w14:textId="4C0BC954" w:rsidR="00970303" w:rsidRPr="007D599E" w:rsidRDefault="00537D9C" w:rsidP="009C1858">
            <w:pPr>
              <w:pStyle w:val="Bullet3"/>
              <w:ind w:left="779" w:hanging="450"/>
            </w:pPr>
            <w:r w:rsidRPr="007D599E">
              <w:t>(n)</w:t>
            </w:r>
            <w:r w:rsidRPr="007D599E">
              <w:tab/>
              <w:t>Whether the victim consented to or provoked the offence.</w:t>
            </w:r>
          </w:p>
        </w:tc>
        <w:tc>
          <w:tcPr>
            <w:tcW w:w="900" w:type="dxa"/>
            <w:vAlign w:val="center"/>
          </w:tcPr>
          <w:p w14:paraId="778BA519" w14:textId="77777777" w:rsidR="00970303" w:rsidRDefault="00970303" w:rsidP="00210E66">
            <w:pPr>
              <w:pStyle w:val="Bullet4"/>
              <w:ind w:left="0"/>
              <w:jc w:val="center"/>
            </w:pPr>
          </w:p>
        </w:tc>
      </w:tr>
      <w:tr w:rsidR="00970303" w:rsidRPr="006C189C" w14:paraId="22DA125B" w14:textId="77777777" w:rsidTr="003613B4">
        <w:tc>
          <w:tcPr>
            <w:tcW w:w="633" w:type="dxa"/>
          </w:tcPr>
          <w:p w14:paraId="132757CE"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676044D6" w14:textId="1C7CF360" w:rsidR="00970303" w:rsidRPr="007D599E" w:rsidRDefault="00537D9C" w:rsidP="009C1858">
            <w:pPr>
              <w:pStyle w:val="Bullet3"/>
              <w:ind w:left="779" w:hanging="450"/>
            </w:pPr>
            <w:r w:rsidRPr="007D599E">
              <w:t>(o)</w:t>
            </w:r>
            <w:r w:rsidRPr="007D599E">
              <w:tab/>
              <w:t>Any previous relationship between the client and the victim.</w:t>
            </w:r>
          </w:p>
        </w:tc>
        <w:tc>
          <w:tcPr>
            <w:tcW w:w="900" w:type="dxa"/>
            <w:vAlign w:val="center"/>
          </w:tcPr>
          <w:p w14:paraId="733DBF20" w14:textId="77777777" w:rsidR="00970303" w:rsidRDefault="00970303" w:rsidP="00210E66">
            <w:pPr>
              <w:pStyle w:val="Bullet4"/>
              <w:ind w:left="0"/>
              <w:jc w:val="center"/>
            </w:pPr>
          </w:p>
        </w:tc>
      </w:tr>
      <w:tr w:rsidR="00970303" w:rsidRPr="006C189C" w14:paraId="7819822B" w14:textId="77777777" w:rsidTr="003613B4">
        <w:tc>
          <w:tcPr>
            <w:tcW w:w="633" w:type="dxa"/>
          </w:tcPr>
          <w:p w14:paraId="2E5875C3"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12AA8632" w14:textId="7D94E4C2" w:rsidR="00970303" w:rsidRPr="007D599E" w:rsidRDefault="00537D9C" w:rsidP="009C1858">
            <w:pPr>
              <w:pStyle w:val="Bullet3"/>
              <w:ind w:left="779" w:hanging="450"/>
            </w:pPr>
            <w:r w:rsidRPr="007D599E">
              <w:t>(p)</w:t>
            </w:r>
            <w:r w:rsidRPr="007D599E">
              <w:tab/>
              <w:t>The extent to which the use of alcohol or drugs was a factor in the commission of the offence.</w:t>
            </w:r>
          </w:p>
        </w:tc>
        <w:tc>
          <w:tcPr>
            <w:tcW w:w="900" w:type="dxa"/>
            <w:vAlign w:val="center"/>
          </w:tcPr>
          <w:p w14:paraId="32EAE32A" w14:textId="77777777" w:rsidR="00970303" w:rsidRDefault="00970303" w:rsidP="00210E66">
            <w:pPr>
              <w:pStyle w:val="Bullet4"/>
              <w:ind w:left="0"/>
              <w:jc w:val="center"/>
            </w:pPr>
          </w:p>
        </w:tc>
      </w:tr>
      <w:tr w:rsidR="00970303" w:rsidRPr="006C189C" w14:paraId="3C245B49" w14:textId="77777777" w:rsidTr="003613B4">
        <w:tc>
          <w:tcPr>
            <w:tcW w:w="633" w:type="dxa"/>
          </w:tcPr>
          <w:p w14:paraId="6D47B895"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73812642" w14:textId="4AB0058C" w:rsidR="00970303" w:rsidRPr="007D599E" w:rsidRDefault="00537D9C" w:rsidP="009C1858">
            <w:pPr>
              <w:pStyle w:val="Bullet3"/>
              <w:ind w:left="779" w:hanging="450"/>
            </w:pPr>
            <w:r w:rsidRPr="007D599E">
              <w:t>(q)</w:t>
            </w:r>
            <w:r w:rsidRPr="007D599E">
              <w:tab/>
              <w:t>Whether the offence was the result of other unusual circumstances.</w:t>
            </w:r>
          </w:p>
        </w:tc>
        <w:tc>
          <w:tcPr>
            <w:tcW w:w="900" w:type="dxa"/>
            <w:vAlign w:val="center"/>
          </w:tcPr>
          <w:p w14:paraId="3CA5B52D" w14:textId="77777777" w:rsidR="00970303" w:rsidRDefault="00970303" w:rsidP="00210E66">
            <w:pPr>
              <w:pStyle w:val="Bullet4"/>
              <w:ind w:left="0"/>
              <w:jc w:val="center"/>
            </w:pPr>
          </w:p>
        </w:tc>
      </w:tr>
      <w:tr w:rsidR="00970303" w:rsidRPr="006C189C" w14:paraId="7E283843" w14:textId="77777777" w:rsidTr="003613B4">
        <w:tc>
          <w:tcPr>
            <w:tcW w:w="633" w:type="dxa"/>
          </w:tcPr>
          <w:p w14:paraId="517AFD37"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765117D2" w14:textId="0575E103" w:rsidR="00970303" w:rsidRPr="007D599E" w:rsidRDefault="00537D9C" w:rsidP="009C1858">
            <w:pPr>
              <w:pStyle w:val="Bullet3"/>
              <w:ind w:left="779" w:hanging="450"/>
            </w:pPr>
            <w:r w:rsidRPr="007D599E">
              <w:t>(r)</w:t>
            </w:r>
            <w:r w:rsidRPr="007D599E">
              <w:tab/>
              <w:t>Whether the client co-operated with the police in:</w:t>
            </w:r>
          </w:p>
        </w:tc>
        <w:tc>
          <w:tcPr>
            <w:tcW w:w="900" w:type="dxa"/>
            <w:vAlign w:val="center"/>
          </w:tcPr>
          <w:p w14:paraId="200BC243" w14:textId="77777777" w:rsidR="00970303" w:rsidRDefault="00970303" w:rsidP="00210E66">
            <w:pPr>
              <w:pStyle w:val="Bullet4"/>
              <w:ind w:left="0"/>
              <w:jc w:val="center"/>
            </w:pPr>
          </w:p>
        </w:tc>
      </w:tr>
      <w:tr w:rsidR="00970303" w:rsidRPr="006C189C" w14:paraId="09F62006" w14:textId="77777777" w:rsidTr="003613B4">
        <w:tc>
          <w:tcPr>
            <w:tcW w:w="633" w:type="dxa"/>
          </w:tcPr>
          <w:p w14:paraId="434915C1" w14:textId="77777777" w:rsidR="00970303" w:rsidRPr="006C189C" w:rsidRDefault="00970303" w:rsidP="003613B4">
            <w:pPr>
              <w:spacing w:before="80" w:after="80"/>
              <w:jc w:val="right"/>
              <w:rPr>
                <w:rFonts w:ascii="Times New Roman" w:hAnsi="Times New Roman" w:cs="Times New Roman"/>
              </w:rPr>
            </w:pPr>
          </w:p>
        </w:tc>
        <w:tc>
          <w:tcPr>
            <w:tcW w:w="7822" w:type="dxa"/>
            <w:vAlign w:val="center"/>
          </w:tcPr>
          <w:p w14:paraId="65D470D7" w14:textId="77961E74" w:rsidR="00970303" w:rsidRPr="00537D9C" w:rsidRDefault="00537D9C" w:rsidP="009C1858">
            <w:pPr>
              <w:pStyle w:val="Bullet4"/>
              <w:ind w:left="1139" w:hanging="360"/>
            </w:pPr>
            <w:r w:rsidRPr="007D599E">
              <w:t>(i)</w:t>
            </w:r>
            <w:r w:rsidRPr="007D599E">
              <w:tab/>
              <w:t>The client’s arrest.</w:t>
            </w:r>
          </w:p>
        </w:tc>
        <w:tc>
          <w:tcPr>
            <w:tcW w:w="900" w:type="dxa"/>
            <w:vAlign w:val="center"/>
          </w:tcPr>
          <w:p w14:paraId="21F9DF3E" w14:textId="77777777" w:rsidR="00970303" w:rsidRDefault="00970303" w:rsidP="00210E66">
            <w:pPr>
              <w:pStyle w:val="Bullet4"/>
              <w:ind w:left="0"/>
              <w:jc w:val="center"/>
            </w:pPr>
          </w:p>
        </w:tc>
      </w:tr>
      <w:tr w:rsidR="00537D9C" w:rsidRPr="006C189C" w14:paraId="427A1A5D" w14:textId="77777777" w:rsidTr="003613B4">
        <w:tc>
          <w:tcPr>
            <w:tcW w:w="633" w:type="dxa"/>
          </w:tcPr>
          <w:p w14:paraId="6171CDBC"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65EE9251" w14:textId="41194A22" w:rsidR="00537D9C" w:rsidRPr="007D599E" w:rsidRDefault="00537D9C" w:rsidP="009C1858">
            <w:pPr>
              <w:pStyle w:val="Bullet4"/>
              <w:ind w:left="1139" w:hanging="360"/>
            </w:pPr>
            <w:r w:rsidRPr="007D599E">
              <w:t>(ii)</w:t>
            </w:r>
            <w:r w:rsidRPr="007D599E">
              <w:tab/>
              <w:t>Apprehension of others involved.</w:t>
            </w:r>
          </w:p>
        </w:tc>
        <w:tc>
          <w:tcPr>
            <w:tcW w:w="900" w:type="dxa"/>
            <w:vAlign w:val="center"/>
          </w:tcPr>
          <w:p w14:paraId="0C701248" w14:textId="77777777" w:rsidR="00537D9C" w:rsidRDefault="00537D9C" w:rsidP="00210E66">
            <w:pPr>
              <w:pStyle w:val="Bullet4"/>
              <w:ind w:left="0"/>
              <w:jc w:val="center"/>
            </w:pPr>
          </w:p>
        </w:tc>
      </w:tr>
      <w:tr w:rsidR="00537D9C" w:rsidRPr="006C189C" w14:paraId="069CAA79" w14:textId="77777777" w:rsidTr="003613B4">
        <w:tc>
          <w:tcPr>
            <w:tcW w:w="633" w:type="dxa"/>
          </w:tcPr>
          <w:p w14:paraId="6D590A34"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0BE95498" w14:textId="166E545E" w:rsidR="00537D9C" w:rsidRPr="007D599E" w:rsidRDefault="00537D9C" w:rsidP="009C1858">
            <w:pPr>
              <w:pStyle w:val="Bullet4"/>
              <w:ind w:left="1139" w:hanging="360"/>
            </w:pPr>
            <w:r w:rsidRPr="007D599E">
              <w:t>(iii)</w:t>
            </w:r>
            <w:r w:rsidRPr="007D599E">
              <w:tab/>
              <w:t>Recovery of property taken.</w:t>
            </w:r>
          </w:p>
        </w:tc>
        <w:tc>
          <w:tcPr>
            <w:tcW w:w="900" w:type="dxa"/>
            <w:vAlign w:val="center"/>
          </w:tcPr>
          <w:p w14:paraId="115F0DAF" w14:textId="77777777" w:rsidR="00537D9C" w:rsidRDefault="00537D9C" w:rsidP="00210E66">
            <w:pPr>
              <w:pStyle w:val="Bullet4"/>
              <w:ind w:left="0"/>
              <w:jc w:val="center"/>
            </w:pPr>
          </w:p>
        </w:tc>
      </w:tr>
      <w:tr w:rsidR="00537D9C" w:rsidRPr="006C189C" w14:paraId="2424A9F0" w14:textId="77777777" w:rsidTr="003613B4">
        <w:tc>
          <w:tcPr>
            <w:tcW w:w="633" w:type="dxa"/>
          </w:tcPr>
          <w:p w14:paraId="1438BD16"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5FBAA685" w14:textId="63C5446D" w:rsidR="00537D9C" w:rsidRPr="007D599E" w:rsidRDefault="00537D9C" w:rsidP="009C1858">
            <w:pPr>
              <w:pStyle w:val="Bullet3"/>
              <w:ind w:left="779" w:hanging="450"/>
            </w:pPr>
            <w:r w:rsidRPr="007D599E">
              <w:t>(s)</w:t>
            </w:r>
            <w:r w:rsidRPr="007D599E">
              <w:tab/>
              <w:t>The client’s present attitude about the crime (e.g., remorseful, repentant, hostile, recalcitrant, denial of guilt).</w:t>
            </w:r>
          </w:p>
        </w:tc>
        <w:tc>
          <w:tcPr>
            <w:tcW w:w="900" w:type="dxa"/>
            <w:vAlign w:val="center"/>
          </w:tcPr>
          <w:p w14:paraId="169318A2" w14:textId="77777777" w:rsidR="00537D9C" w:rsidRDefault="00537D9C" w:rsidP="00210E66">
            <w:pPr>
              <w:pStyle w:val="Bullet4"/>
              <w:ind w:left="0"/>
              <w:jc w:val="center"/>
            </w:pPr>
          </w:p>
        </w:tc>
      </w:tr>
      <w:tr w:rsidR="00537D9C" w:rsidRPr="006C189C" w14:paraId="6B1F12E8" w14:textId="77777777" w:rsidTr="003613B4">
        <w:tc>
          <w:tcPr>
            <w:tcW w:w="633" w:type="dxa"/>
          </w:tcPr>
          <w:p w14:paraId="542B77F3"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22A57740" w14:textId="6DC59320" w:rsidR="00537D9C" w:rsidRPr="007D599E" w:rsidRDefault="00537D9C" w:rsidP="009C1858">
            <w:pPr>
              <w:pStyle w:val="Bullet3"/>
              <w:ind w:left="779" w:hanging="450"/>
            </w:pPr>
            <w:r w:rsidRPr="007D599E">
              <w:t>(t)</w:t>
            </w:r>
            <w:r w:rsidRPr="007D599E">
              <w:tab/>
              <w:t>Any circumstances of the offence that are particularly callous, vicious, immoral, or depraved.</w:t>
            </w:r>
          </w:p>
        </w:tc>
        <w:tc>
          <w:tcPr>
            <w:tcW w:w="900" w:type="dxa"/>
            <w:vAlign w:val="center"/>
          </w:tcPr>
          <w:p w14:paraId="40DCA126" w14:textId="77777777" w:rsidR="00537D9C" w:rsidRDefault="00537D9C" w:rsidP="00210E66">
            <w:pPr>
              <w:pStyle w:val="Bullet4"/>
              <w:ind w:left="0"/>
              <w:jc w:val="center"/>
            </w:pPr>
          </w:p>
        </w:tc>
      </w:tr>
      <w:tr w:rsidR="00537D9C" w:rsidRPr="006C189C" w14:paraId="6A709B4F" w14:textId="77777777" w:rsidTr="003613B4">
        <w:tc>
          <w:tcPr>
            <w:tcW w:w="633" w:type="dxa"/>
          </w:tcPr>
          <w:p w14:paraId="6A9E6BD8"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5A9C4024" w14:textId="235C3776" w:rsidR="00537D9C" w:rsidRPr="007D599E" w:rsidRDefault="00537D9C" w:rsidP="009C1858">
            <w:pPr>
              <w:pStyle w:val="Bullet3"/>
              <w:ind w:left="779" w:hanging="450"/>
            </w:pPr>
            <w:r w:rsidRPr="007D599E">
              <w:t>(u)</w:t>
            </w:r>
            <w:r w:rsidRPr="007D599E">
              <w:tab/>
              <w:t>Any possibility and suitability of the Victim/Offender Reconciliation Program.</w:t>
            </w:r>
          </w:p>
        </w:tc>
        <w:tc>
          <w:tcPr>
            <w:tcW w:w="900" w:type="dxa"/>
            <w:vAlign w:val="center"/>
          </w:tcPr>
          <w:p w14:paraId="37559CE4" w14:textId="77777777" w:rsidR="00537D9C" w:rsidRDefault="00537D9C" w:rsidP="00210E66">
            <w:pPr>
              <w:pStyle w:val="Bullet4"/>
              <w:ind w:left="0"/>
              <w:jc w:val="center"/>
            </w:pPr>
          </w:p>
        </w:tc>
      </w:tr>
    </w:tbl>
    <w:p w14:paraId="3ABAA5B7" w14:textId="77777777" w:rsidR="001C35E0" w:rsidRDefault="001C35E0">
      <w:r>
        <w:br w:type="page"/>
      </w:r>
    </w:p>
    <w:tbl>
      <w:tblPr>
        <w:tblStyle w:val="TableGrid"/>
        <w:tblW w:w="9355" w:type="dxa"/>
        <w:tblLook w:val="04A0" w:firstRow="1" w:lastRow="0" w:firstColumn="1" w:lastColumn="0" w:noHBand="0" w:noVBand="1"/>
      </w:tblPr>
      <w:tblGrid>
        <w:gridCol w:w="633"/>
        <w:gridCol w:w="7822"/>
        <w:gridCol w:w="900"/>
      </w:tblGrid>
      <w:tr w:rsidR="00537D9C" w:rsidRPr="006C189C" w14:paraId="0711FD4C" w14:textId="77777777" w:rsidTr="003613B4">
        <w:tc>
          <w:tcPr>
            <w:tcW w:w="633" w:type="dxa"/>
          </w:tcPr>
          <w:p w14:paraId="6F399336" w14:textId="03F72106" w:rsidR="00537D9C" w:rsidRPr="006C189C" w:rsidRDefault="00537D9C" w:rsidP="003613B4">
            <w:pPr>
              <w:spacing w:before="80" w:after="80"/>
              <w:jc w:val="right"/>
              <w:rPr>
                <w:rFonts w:ascii="Times New Roman" w:hAnsi="Times New Roman" w:cs="Times New Roman"/>
              </w:rPr>
            </w:pPr>
          </w:p>
        </w:tc>
        <w:tc>
          <w:tcPr>
            <w:tcW w:w="7822" w:type="dxa"/>
            <w:vAlign w:val="center"/>
          </w:tcPr>
          <w:p w14:paraId="0ED17ADA" w14:textId="22399D38" w:rsidR="00537D9C" w:rsidRPr="007D599E" w:rsidRDefault="00537D9C" w:rsidP="003E2B4A">
            <w:pPr>
              <w:pStyle w:val="Bullet2"/>
              <w:ind w:hanging="288"/>
            </w:pPr>
            <w:r w:rsidRPr="007D599E">
              <w:t>.2</w:t>
            </w:r>
            <w:r w:rsidRPr="007D599E">
              <w:tab/>
              <w:t>Protection of the public:</w:t>
            </w:r>
          </w:p>
        </w:tc>
        <w:tc>
          <w:tcPr>
            <w:tcW w:w="900" w:type="dxa"/>
            <w:vAlign w:val="center"/>
          </w:tcPr>
          <w:p w14:paraId="1562B6F8" w14:textId="77777777" w:rsidR="00537D9C" w:rsidRDefault="00537D9C" w:rsidP="00210E66">
            <w:pPr>
              <w:pStyle w:val="Bullet4"/>
              <w:ind w:left="0"/>
              <w:jc w:val="center"/>
            </w:pPr>
          </w:p>
        </w:tc>
      </w:tr>
      <w:tr w:rsidR="00537D9C" w:rsidRPr="006C189C" w14:paraId="67E6DFE9" w14:textId="77777777" w:rsidTr="003613B4">
        <w:tc>
          <w:tcPr>
            <w:tcW w:w="633" w:type="dxa"/>
          </w:tcPr>
          <w:p w14:paraId="25EDC862"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2E2D1605" w14:textId="6346466F" w:rsidR="00537D9C" w:rsidRPr="007D599E" w:rsidRDefault="00537D9C" w:rsidP="009C1858">
            <w:pPr>
              <w:pStyle w:val="Bullet3"/>
              <w:ind w:left="779" w:hanging="450"/>
            </w:pPr>
            <w:r w:rsidRPr="007D599E">
              <w:t>(a)</w:t>
            </w:r>
            <w:r w:rsidRPr="007D599E">
              <w:tab/>
              <w:t>Whether the client’s record indicates that they are a persistent offender whose removal from society for a substantial period of time is necessary to protect the public.</w:t>
            </w:r>
          </w:p>
        </w:tc>
        <w:tc>
          <w:tcPr>
            <w:tcW w:w="900" w:type="dxa"/>
            <w:vAlign w:val="center"/>
          </w:tcPr>
          <w:p w14:paraId="12B29410" w14:textId="77777777" w:rsidR="00537D9C" w:rsidRDefault="00537D9C" w:rsidP="00210E66">
            <w:pPr>
              <w:pStyle w:val="Bullet4"/>
              <w:ind w:left="0"/>
              <w:jc w:val="center"/>
            </w:pPr>
          </w:p>
        </w:tc>
      </w:tr>
      <w:tr w:rsidR="00537D9C" w:rsidRPr="006C189C" w14:paraId="63A0DEBA" w14:textId="77777777" w:rsidTr="003613B4">
        <w:tc>
          <w:tcPr>
            <w:tcW w:w="633" w:type="dxa"/>
          </w:tcPr>
          <w:p w14:paraId="7D153019"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30E3301C" w14:textId="6CF772D6" w:rsidR="00537D9C" w:rsidRPr="007D599E" w:rsidRDefault="00537D9C" w:rsidP="009C1858">
            <w:pPr>
              <w:pStyle w:val="Bullet3"/>
              <w:ind w:left="779" w:hanging="450"/>
            </w:pPr>
            <w:r w:rsidRPr="007D599E">
              <w:t>(b)</w:t>
            </w:r>
            <w:r w:rsidRPr="007D599E">
              <w:tab/>
              <w:t>Whether the client is a dangerous</w:t>
            </w:r>
            <w:r>
              <w:t xml:space="preserve"> </w:t>
            </w:r>
            <w:r w:rsidRPr="007D599E">
              <w:t xml:space="preserve">person whose removal from society for a substantial period of time is necessary to protect the public. See </w:t>
            </w:r>
            <w:r w:rsidRPr="007D599E">
              <w:rPr>
                <w:i/>
              </w:rPr>
              <w:t>BC Code,</w:t>
            </w:r>
            <w:r w:rsidRPr="007D599E">
              <w:t xml:space="preserve"> rule 3.3-3 and commentary regarding situations where a lawyer believes on reasonable grounds there is an imminent risk of death or serious bodily harm. See also </w:t>
            </w:r>
            <w:r w:rsidRPr="007D599E">
              <w:rPr>
                <w:i/>
                <w:iCs/>
              </w:rPr>
              <w:t>BC Code</w:t>
            </w:r>
            <w:r w:rsidRPr="007D599E">
              <w:t xml:space="preserve">, rule 5.6-3 </w:t>
            </w:r>
            <w:r>
              <w:t xml:space="preserve">for circumstances </w:t>
            </w:r>
            <w:r w:rsidRPr="007D599E">
              <w:t>whe</w:t>
            </w:r>
            <w:r>
              <w:t>re</w:t>
            </w:r>
            <w:r w:rsidRPr="007D599E">
              <w:t xml:space="preserve"> a lawyer has concern with the security of court facilities. A lawyer who believes that disclosure may be warranted should contact the Law Society for ethical advice. When practicable and permitted, a judicial order may be sought for disclosure.</w:t>
            </w:r>
          </w:p>
        </w:tc>
        <w:tc>
          <w:tcPr>
            <w:tcW w:w="900" w:type="dxa"/>
            <w:vAlign w:val="center"/>
          </w:tcPr>
          <w:p w14:paraId="16B973EC" w14:textId="77777777" w:rsidR="00537D9C" w:rsidRDefault="00537D9C" w:rsidP="00210E66">
            <w:pPr>
              <w:pStyle w:val="Bullet4"/>
              <w:ind w:left="0"/>
              <w:jc w:val="center"/>
            </w:pPr>
          </w:p>
        </w:tc>
      </w:tr>
      <w:tr w:rsidR="00537D9C" w:rsidRPr="006C189C" w14:paraId="6C2E5825" w14:textId="77777777" w:rsidTr="003613B4">
        <w:tc>
          <w:tcPr>
            <w:tcW w:w="633" w:type="dxa"/>
          </w:tcPr>
          <w:p w14:paraId="200BBDE3"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7D8083DB" w14:textId="23B817CC" w:rsidR="00537D9C" w:rsidRPr="007D599E" w:rsidRDefault="00537D9C" w:rsidP="009C1858">
            <w:pPr>
              <w:pStyle w:val="Bullet3"/>
              <w:ind w:left="779" w:hanging="450"/>
            </w:pPr>
            <w:r w:rsidRPr="007D599E">
              <w:t>(c)</w:t>
            </w:r>
            <w:r w:rsidRPr="007D599E">
              <w:tab/>
              <w:t>Whether the client’s record indicates that the individual offences committed are few but are serious, indicating that imprisonment is necessary to protect the public.</w:t>
            </w:r>
          </w:p>
        </w:tc>
        <w:tc>
          <w:tcPr>
            <w:tcW w:w="900" w:type="dxa"/>
            <w:vAlign w:val="center"/>
          </w:tcPr>
          <w:p w14:paraId="464F52F5" w14:textId="77777777" w:rsidR="00537D9C" w:rsidRDefault="00537D9C" w:rsidP="00210E66">
            <w:pPr>
              <w:pStyle w:val="Bullet4"/>
              <w:ind w:left="0"/>
              <w:jc w:val="center"/>
            </w:pPr>
          </w:p>
        </w:tc>
      </w:tr>
      <w:tr w:rsidR="00537D9C" w:rsidRPr="006C189C" w14:paraId="14F71E30" w14:textId="77777777" w:rsidTr="003613B4">
        <w:tc>
          <w:tcPr>
            <w:tcW w:w="633" w:type="dxa"/>
          </w:tcPr>
          <w:p w14:paraId="0DA7EBB1"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7E09A67C" w14:textId="7DF3BED1" w:rsidR="00537D9C" w:rsidRPr="007D599E" w:rsidRDefault="00537D9C" w:rsidP="009C1858">
            <w:pPr>
              <w:pStyle w:val="Bullet3"/>
              <w:ind w:left="779" w:hanging="450"/>
            </w:pPr>
            <w:r w:rsidRPr="007D599E">
              <w:t>(d)</w:t>
            </w:r>
            <w:r w:rsidRPr="007D599E">
              <w:tab/>
              <w:t>Whether the offence committed was of a type that raises genuine fear on the part of the public or on the part of any special group.</w:t>
            </w:r>
          </w:p>
        </w:tc>
        <w:tc>
          <w:tcPr>
            <w:tcW w:w="900" w:type="dxa"/>
            <w:vAlign w:val="center"/>
          </w:tcPr>
          <w:p w14:paraId="5344E44C" w14:textId="77777777" w:rsidR="00537D9C" w:rsidRDefault="00537D9C" w:rsidP="00210E66">
            <w:pPr>
              <w:pStyle w:val="Bullet4"/>
              <w:ind w:left="0"/>
              <w:jc w:val="center"/>
            </w:pPr>
          </w:p>
        </w:tc>
      </w:tr>
      <w:tr w:rsidR="00537D9C" w:rsidRPr="006C189C" w14:paraId="4D7FEDC4" w14:textId="77777777" w:rsidTr="003613B4">
        <w:tc>
          <w:tcPr>
            <w:tcW w:w="633" w:type="dxa"/>
          </w:tcPr>
          <w:p w14:paraId="3CBDD750"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59F9FE90" w14:textId="7213023A" w:rsidR="00537D9C" w:rsidRPr="007D599E" w:rsidRDefault="00537D9C" w:rsidP="009C1858">
            <w:pPr>
              <w:pStyle w:val="Bullet3"/>
              <w:ind w:left="779" w:hanging="450"/>
            </w:pPr>
            <w:r w:rsidRPr="007D599E">
              <w:t>(e)</w:t>
            </w:r>
            <w:r w:rsidRPr="007D599E">
              <w:tab/>
              <w:t>Whether the victims of this type of offence can adequately protect themselves.</w:t>
            </w:r>
          </w:p>
        </w:tc>
        <w:tc>
          <w:tcPr>
            <w:tcW w:w="900" w:type="dxa"/>
            <w:vAlign w:val="center"/>
          </w:tcPr>
          <w:p w14:paraId="66A7C6BB" w14:textId="77777777" w:rsidR="00537D9C" w:rsidRDefault="00537D9C" w:rsidP="00210E66">
            <w:pPr>
              <w:pStyle w:val="Bullet4"/>
              <w:ind w:left="0"/>
              <w:jc w:val="center"/>
            </w:pPr>
          </w:p>
        </w:tc>
      </w:tr>
      <w:tr w:rsidR="00537D9C" w:rsidRPr="006C189C" w14:paraId="721196CF" w14:textId="77777777" w:rsidTr="003613B4">
        <w:tc>
          <w:tcPr>
            <w:tcW w:w="633" w:type="dxa"/>
          </w:tcPr>
          <w:p w14:paraId="0B7D31E9"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5CF0765C" w14:textId="4434217C" w:rsidR="00537D9C" w:rsidRPr="007D599E" w:rsidRDefault="00537D9C" w:rsidP="009C1858">
            <w:pPr>
              <w:pStyle w:val="Bullet3"/>
              <w:ind w:left="779" w:hanging="450"/>
            </w:pPr>
            <w:r w:rsidRPr="007D599E">
              <w:t>(f)</w:t>
            </w:r>
            <w:r w:rsidRPr="007D599E">
              <w:tab/>
              <w:t>Whether the client’s previous record and the circumstances of the offence indicate that the client knowingly devoted themselves to criminal activity as a major source of livelihood.</w:t>
            </w:r>
          </w:p>
        </w:tc>
        <w:tc>
          <w:tcPr>
            <w:tcW w:w="900" w:type="dxa"/>
            <w:vAlign w:val="center"/>
          </w:tcPr>
          <w:p w14:paraId="0FF9828A" w14:textId="77777777" w:rsidR="00537D9C" w:rsidRDefault="00537D9C" w:rsidP="00210E66">
            <w:pPr>
              <w:pStyle w:val="Bullet4"/>
              <w:ind w:left="0"/>
              <w:jc w:val="center"/>
            </w:pPr>
          </w:p>
        </w:tc>
      </w:tr>
      <w:tr w:rsidR="00537D9C" w:rsidRPr="006C189C" w14:paraId="41E6C016" w14:textId="77777777" w:rsidTr="003613B4">
        <w:tc>
          <w:tcPr>
            <w:tcW w:w="633" w:type="dxa"/>
          </w:tcPr>
          <w:p w14:paraId="6C27195F"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33053A90" w14:textId="7D6A11EA" w:rsidR="00537D9C" w:rsidRPr="007D599E" w:rsidRDefault="00537D9C" w:rsidP="009C1858">
            <w:pPr>
              <w:pStyle w:val="Bullet3"/>
              <w:ind w:left="779" w:hanging="450"/>
            </w:pPr>
            <w:r w:rsidRPr="007D599E">
              <w:t>(g)</w:t>
            </w:r>
            <w:r w:rsidRPr="007D599E">
              <w:tab/>
              <w:t>Whether the client has a substantial income or resources that could only be derived from criminal activity.</w:t>
            </w:r>
          </w:p>
        </w:tc>
        <w:tc>
          <w:tcPr>
            <w:tcW w:w="900" w:type="dxa"/>
            <w:vAlign w:val="center"/>
          </w:tcPr>
          <w:p w14:paraId="6AA47343" w14:textId="77777777" w:rsidR="00537D9C" w:rsidRDefault="00537D9C" w:rsidP="00210E66">
            <w:pPr>
              <w:pStyle w:val="Bullet4"/>
              <w:ind w:left="0"/>
              <w:jc w:val="center"/>
            </w:pPr>
          </w:p>
        </w:tc>
      </w:tr>
      <w:tr w:rsidR="00537D9C" w:rsidRPr="006C189C" w14:paraId="33C4DFBA" w14:textId="77777777" w:rsidTr="003613B4">
        <w:tc>
          <w:tcPr>
            <w:tcW w:w="633" w:type="dxa"/>
          </w:tcPr>
          <w:p w14:paraId="42904934"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3455217D" w14:textId="17EDAC48" w:rsidR="00537D9C" w:rsidRPr="007D599E" w:rsidRDefault="00537D9C" w:rsidP="009C1858">
            <w:pPr>
              <w:pStyle w:val="Bullet3"/>
              <w:ind w:left="779" w:hanging="450"/>
            </w:pPr>
            <w:r w:rsidRPr="007D599E">
              <w:t>(h)</w:t>
            </w:r>
            <w:r w:rsidRPr="007D599E">
              <w:tab/>
              <w:t>Whether the client is a member of a delinquent or criminal group.</w:t>
            </w:r>
          </w:p>
        </w:tc>
        <w:tc>
          <w:tcPr>
            <w:tcW w:w="900" w:type="dxa"/>
            <w:vAlign w:val="center"/>
          </w:tcPr>
          <w:p w14:paraId="40F28AD5" w14:textId="77777777" w:rsidR="00537D9C" w:rsidRDefault="00537D9C" w:rsidP="00210E66">
            <w:pPr>
              <w:pStyle w:val="Bullet4"/>
              <w:ind w:left="0"/>
              <w:jc w:val="center"/>
            </w:pPr>
          </w:p>
        </w:tc>
      </w:tr>
      <w:tr w:rsidR="00537D9C" w:rsidRPr="006C189C" w14:paraId="1E51E0C4" w14:textId="77777777" w:rsidTr="003613B4">
        <w:tc>
          <w:tcPr>
            <w:tcW w:w="633" w:type="dxa"/>
          </w:tcPr>
          <w:p w14:paraId="49487A84"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7C910133" w14:textId="5A5217EB" w:rsidR="00537D9C" w:rsidRPr="007D599E" w:rsidRDefault="00537D9C" w:rsidP="009C1858">
            <w:pPr>
              <w:pStyle w:val="Bullet3"/>
              <w:ind w:left="779" w:hanging="450"/>
            </w:pPr>
            <w:r w:rsidRPr="007D599E">
              <w:t>(i)</w:t>
            </w:r>
            <w:r w:rsidRPr="007D599E">
              <w:tab/>
              <w:t>Whether the short-term gain achieved by the client’s removal from society through imprisonment would offset the possible destructive effects of imprisonment on the client’s future behaviour when they are finally released.</w:t>
            </w:r>
          </w:p>
        </w:tc>
        <w:tc>
          <w:tcPr>
            <w:tcW w:w="900" w:type="dxa"/>
            <w:vAlign w:val="center"/>
          </w:tcPr>
          <w:p w14:paraId="61E80D44" w14:textId="77777777" w:rsidR="00537D9C" w:rsidRDefault="00537D9C" w:rsidP="00210E66">
            <w:pPr>
              <w:pStyle w:val="Bullet4"/>
              <w:ind w:left="0"/>
              <w:jc w:val="center"/>
            </w:pPr>
          </w:p>
        </w:tc>
      </w:tr>
      <w:tr w:rsidR="00537D9C" w:rsidRPr="006C189C" w14:paraId="745E8CE4" w14:textId="77777777" w:rsidTr="003613B4">
        <w:tc>
          <w:tcPr>
            <w:tcW w:w="633" w:type="dxa"/>
          </w:tcPr>
          <w:p w14:paraId="1EA9FA17"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79EBFE32" w14:textId="1EB05AF3" w:rsidR="00537D9C" w:rsidRPr="007D599E" w:rsidRDefault="00537D9C" w:rsidP="009C1858">
            <w:pPr>
              <w:pStyle w:val="Bullet3"/>
              <w:ind w:left="779" w:hanging="450"/>
            </w:pPr>
            <w:r w:rsidRPr="007D599E">
              <w:t>(j)</w:t>
            </w:r>
            <w:r w:rsidRPr="007D599E">
              <w:tab/>
              <w:t>Whether deterrence is a major objective:</w:t>
            </w:r>
          </w:p>
        </w:tc>
        <w:tc>
          <w:tcPr>
            <w:tcW w:w="900" w:type="dxa"/>
            <w:vAlign w:val="center"/>
          </w:tcPr>
          <w:p w14:paraId="6D83CD0E" w14:textId="77777777" w:rsidR="00537D9C" w:rsidRDefault="00537D9C" w:rsidP="00210E66">
            <w:pPr>
              <w:pStyle w:val="Bullet4"/>
              <w:ind w:left="0"/>
              <w:jc w:val="center"/>
            </w:pPr>
          </w:p>
        </w:tc>
      </w:tr>
      <w:tr w:rsidR="00537D9C" w:rsidRPr="006C189C" w14:paraId="3AE96426" w14:textId="77777777" w:rsidTr="003613B4">
        <w:tc>
          <w:tcPr>
            <w:tcW w:w="633" w:type="dxa"/>
          </w:tcPr>
          <w:p w14:paraId="20FBAAA4"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71CE11D1" w14:textId="7832BE98" w:rsidR="00537D9C" w:rsidRPr="007D599E" w:rsidRDefault="00537D9C" w:rsidP="009C1858">
            <w:pPr>
              <w:pStyle w:val="Bullet4"/>
              <w:ind w:left="1139" w:hanging="360"/>
            </w:pPr>
            <w:r w:rsidRPr="007D599E">
              <w:t>(i)</w:t>
            </w:r>
            <w:r w:rsidRPr="007D599E">
              <w:tab/>
              <w:t>Whether the sentence contemplated is likely to be effective as a deterrent to this particular type of offence.</w:t>
            </w:r>
          </w:p>
        </w:tc>
        <w:tc>
          <w:tcPr>
            <w:tcW w:w="900" w:type="dxa"/>
            <w:vAlign w:val="center"/>
          </w:tcPr>
          <w:p w14:paraId="098E80A1" w14:textId="77777777" w:rsidR="00537D9C" w:rsidRDefault="00537D9C" w:rsidP="00210E66">
            <w:pPr>
              <w:pStyle w:val="Bullet4"/>
              <w:ind w:left="0"/>
              <w:jc w:val="center"/>
            </w:pPr>
          </w:p>
        </w:tc>
      </w:tr>
      <w:tr w:rsidR="00537D9C" w:rsidRPr="006C189C" w14:paraId="0FB73110" w14:textId="77777777" w:rsidTr="003613B4">
        <w:tc>
          <w:tcPr>
            <w:tcW w:w="633" w:type="dxa"/>
          </w:tcPr>
          <w:p w14:paraId="53AFF40D"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20328877" w14:textId="12638DC2" w:rsidR="00537D9C" w:rsidRPr="007D599E" w:rsidRDefault="00537D9C" w:rsidP="009C1858">
            <w:pPr>
              <w:pStyle w:val="Bullet4"/>
              <w:ind w:left="1139" w:hanging="360"/>
            </w:pPr>
            <w:r w:rsidRPr="007D599E">
              <w:t>(ii)</w:t>
            </w:r>
            <w:r w:rsidRPr="007D599E">
              <w:tab/>
              <w:t>Whether the publicity given to the sentence is likely to reach potential offenders.</w:t>
            </w:r>
          </w:p>
        </w:tc>
        <w:tc>
          <w:tcPr>
            <w:tcW w:w="900" w:type="dxa"/>
            <w:vAlign w:val="center"/>
          </w:tcPr>
          <w:p w14:paraId="4DAA0CBB" w14:textId="77777777" w:rsidR="00537D9C" w:rsidRDefault="00537D9C" w:rsidP="00210E66">
            <w:pPr>
              <w:pStyle w:val="Bullet4"/>
              <w:ind w:left="0"/>
              <w:jc w:val="center"/>
            </w:pPr>
          </w:p>
        </w:tc>
      </w:tr>
      <w:tr w:rsidR="00537D9C" w:rsidRPr="006C189C" w14:paraId="51408D1E" w14:textId="77777777" w:rsidTr="003613B4">
        <w:tc>
          <w:tcPr>
            <w:tcW w:w="633" w:type="dxa"/>
          </w:tcPr>
          <w:p w14:paraId="65E08E95"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72CACBFC" w14:textId="4E465212" w:rsidR="00537D9C" w:rsidRPr="007D599E" w:rsidRDefault="00537D9C" w:rsidP="009C1858">
            <w:pPr>
              <w:pStyle w:val="Bullet4"/>
              <w:ind w:left="1139" w:hanging="360"/>
            </w:pPr>
            <w:r w:rsidRPr="007D599E">
              <w:t>(iii)</w:t>
            </w:r>
            <w:r w:rsidRPr="007D599E">
              <w:tab/>
              <w:t>The likely deterrent effect of the sentence on the client’s associates.</w:t>
            </w:r>
          </w:p>
        </w:tc>
        <w:tc>
          <w:tcPr>
            <w:tcW w:w="900" w:type="dxa"/>
            <w:vAlign w:val="center"/>
          </w:tcPr>
          <w:p w14:paraId="690072CA" w14:textId="77777777" w:rsidR="00537D9C" w:rsidRDefault="00537D9C" w:rsidP="00210E66">
            <w:pPr>
              <w:pStyle w:val="Bullet4"/>
              <w:ind w:left="0"/>
              <w:jc w:val="center"/>
            </w:pPr>
          </w:p>
        </w:tc>
      </w:tr>
      <w:tr w:rsidR="00537D9C" w:rsidRPr="006C189C" w14:paraId="6B432628" w14:textId="77777777" w:rsidTr="003613B4">
        <w:tc>
          <w:tcPr>
            <w:tcW w:w="633" w:type="dxa"/>
          </w:tcPr>
          <w:p w14:paraId="6186046B"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6D6471E8" w14:textId="1FE4995B" w:rsidR="00537D9C" w:rsidRPr="007D599E" w:rsidRDefault="00537D9C" w:rsidP="009C1858">
            <w:pPr>
              <w:pStyle w:val="Bullet4"/>
              <w:ind w:left="1139" w:hanging="360"/>
            </w:pPr>
            <w:r w:rsidRPr="007D599E">
              <w:t>(iv)</w:t>
            </w:r>
            <w:r w:rsidRPr="007D599E">
              <w:tab/>
              <w:t>Whether the client would be sufficiently deterred from further crime by reason only of apprehension and appearance in court, thus warranting a nominal penalty.</w:t>
            </w:r>
          </w:p>
        </w:tc>
        <w:tc>
          <w:tcPr>
            <w:tcW w:w="900" w:type="dxa"/>
            <w:vAlign w:val="center"/>
          </w:tcPr>
          <w:p w14:paraId="4172C6D8" w14:textId="77777777" w:rsidR="00537D9C" w:rsidRDefault="00537D9C" w:rsidP="00210E66">
            <w:pPr>
              <w:pStyle w:val="Bullet4"/>
              <w:ind w:left="0"/>
              <w:jc w:val="center"/>
            </w:pPr>
          </w:p>
        </w:tc>
      </w:tr>
      <w:tr w:rsidR="00537D9C" w:rsidRPr="006C189C" w14:paraId="17A5700B" w14:textId="77777777" w:rsidTr="003613B4">
        <w:tc>
          <w:tcPr>
            <w:tcW w:w="633" w:type="dxa"/>
          </w:tcPr>
          <w:p w14:paraId="02AEAF76"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028DEA55" w14:textId="020A1AD1" w:rsidR="00537D9C" w:rsidRPr="007D599E" w:rsidRDefault="00537D9C" w:rsidP="009C1858">
            <w:pPr>
              <w:pStyle w:val="Bullet3"/>
              <w:ind w:left="779" w:hanging="450"/>
            </w:pPr>
            <w:r w:rsidRPr="007D599E">
              <w:t>(k)</w:t>
            </w:r>
            <w:r w:rsidRPr="007D599E">
              <w:tab/>
              <w:t>The extent of recent similar crime in the community.</w:t>
            </w:r>
          </w:p>
        </w:tc>
        <w:tc>
          <w:tcPr>
            <w:tcW w:w="900" w:type="dxa"/>
            <w:vAlign w:val="center"/>
          </w:tcPr>
          <w:p w14:paraId="196375A8" w14:textId="77777777" w:rsidR="00537D9C" w:rsidRDefault="00537D9C" w:rsidP="00210E66">
            <w:pPr>
              <w:pStyle w:val="Bullet4"/>
              <w:ind w:left="0"/>
              <w:jc w:val="center"/>
            </w:pPr>
          </w:p>
        </w:tc>
      </w:tr>
      <w:tr w:rsidR="00537D9C" w:rsidRPr="006C189C" w14:paraId="71D17182" w14:textId="77777777" w:rsidTr="003613B4">
        <w:tc>
          <w:tcPr>
            <w:tcW w:w="633" w:type="dxa"/>
          </w:tcPr>
          <w:p w14:paraId="57816D00"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1B3F7504" w14:textId="5C2FECD6" w:rsidR="00537D9C" w:rsidRPr="007D599E" w:rsidRDefault="00537D9C" w:rsidP="009C1858">
            <w:pPr>
              <w:pStyle w:val="Bullet3"/>
              <w:ind w:left="779" w:hanging="450"/>
            </w:pPr>
            <w:r w:rsidRPr="007D599E">
              <w:t>(l)</w:t>
            </w:r>
            <w:r w:rsidRPr="007D599E">
              <w:tab/>
              <w:t>Whether the sentence proposed adequately satisfies the public’s sense of justice so that confidence in the courts is maintained.</w:t>
            </w:r>
          </w:p>
        </w:tc>
        <w:tc>
          <w:tcPr>
            <w:tcW w:w="900" w:type="dxa"/>
            <w:vAlign w:val="center"/>
          </w:tcPr>
          <w:p w14:paraId="6C78D006" w14:textId="77777777" w:rsidR="00537D9C" w:rsidRDefault="00537D9C" w:rsidP="00210E66">
            <w:pPr>
              <w:pStyle w:val="Bullet4"/>
              <w:ind w:left="0"/>
              <w:jc w:val="center"/>
            </w:pPr>
          </w:p>
        </w:tc>
      </w:tr>
      <w:tr w:rsidR="00537D9C" w:rsidRPr="006C189C" w14:paraId="7882AF70" w14:textId="77777777" w:rsidTr="003613B4">
        <w:tc>
          <w:tcPr>
            <w:tcW w:w="633" w:type="dxa"/>
          </w:tcPr>
          <w:p w14:paraId="486F4995"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7066C0D4" w14:textId="77C0B4E0" w:rsidR="00537D9C" w:rsidRPr="007D599E" w:rsidRDefault="00537D9C" w:rsidP="003E2B4A">
            <w:pPr>
              <w:pStyle w:val="Bullet2"/>
              <w:ind w:hanging="288"/>
            </w:pPr>
            <w:r w:rsidRPr="007D599E">
              <w:t>.3</w:t>
            </w:r>
            <w:r w:rsidRPr="007D599E">
              <w:tab/>
              <w:t>Rehabilitation of offenders:</w:t>
            </w:r>
          </w:p>
        </w:tc>
        <w:tc>
          <w:tcPr>
            <w:tcW w:w="900" w:type="dxa"/>
            <w:vAlign w:val="center"/>
          </w:tcPr>
          <w:p w14:paraId="31006DD7" w14:textId="77777777" w:rsidR="00537D9C" w:rsidRDefault="00537D9C" w:rsidP="00210E66">
            <w:pPr>
              <w:pStyle w:val="Bullet4"/>
              <w:ind w:left="0"/>
              <w:jc w:val="center"/>
            </w:pPr>
          </w:p>
        </w:tc>
      </w:tr>
      <w:tr w:rsidR="00537D9C" w:rsidRPr="006C189C" w14:paraId="72E1EE74" w14:textId="77777777" w:rsidTr="003613B4">
        <w:tc>
          <w:tcPr>
            <w:tcW w:w="633" w:type="dxa"/>
          </w:tcPr>
          <w:p w14:paraId="07488A31"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04EA3DD7" w14:textId="726A2C21" w:rsidR="00537D9C" w:rsidRPr="00537D9C" w:rsidRDefault="00537D9C" w:rsidP="009C1858">
            <w:pPr>
              <w:pStyle w:val="Bullet3"/>
              <w:ind w:left="779" w:hanging="450"/>
            </w:pPr>
            <w:r w:rsidRPr="007D599E">
              <w:t>(a)</w:t>
            </w:r>
            <w:r w:rsidRPr="007D599E">
              <w:tab/>
              <w:t>Whether the client’s record indicates a persistent pattern of crime or other forms of antisocial behaviour.</w:t>
            </w:r>
          </w:p>
        </w:tc>
        <w:tc>
          <w:tcPr>
            <w:tcW w:w="900" w:type="dxa"/>
            <w:vAlign w:val="center"/>
          </w:tcPr>
          <w:p w14:paraId="295311E3" w14:textId="77777777" w:rsidR="00537D9C" w:rsidRDefault="00537D9C" w:rsidP="00210E66">
            <w:pPr>
              <w:pStyle w:val="Bullet4"/>
              <w:ind w:left="0"/>
              <w:jc w:val="center"/>
            </w:pPr>
          </w:p>
        </w:tc>
      </w:tr>
      <w:tr w:rsidR="00537D9C" w:rsidRPr="006C189C" w14:paraId="12CB6052" w14:textId="77777777" w:rsidTr="003613B4">
        <w:tc>
          <w:tcPr>
            <w:tcW w:w="633" w:type="dxa"/>
          </w:tcPr>
          <w:p w14:paraId="348E7035"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57736570" w14:textId="7B074B9F" w:rsidR="00537D9C" w:rsidRPr="007D599E" w:rsidRDefault="00537D9C" w:rsidP="009C1858">
            <w:pPr>
              <w:pStyle w:val="Bullet3"/>
              <w:ind w:left="779" w:hanging="450"/>
            </w:pPr>
            <w:r w:rsidRPr="007D599E">
              <w:t>(b)</w:t>
            </w:r>
            <w:r w:rsidRPr="007D599E">
              <w:tab/>
              <w:t>Date of the client’s last conviction.</w:t>
            </w:r>
          </w:p>
        </w:tc>
        <w:tc>
          <w:tcPr>
            <w:tcW w:w="900" w:type="dxa"/>
            <w:vAlign w:val="center"/>
          </w:tcPr>
          <w:p w14:paraId="01075EC5" w14:textId="77777777" w:rsidR="00537D9C" w:rsidRDefault="00537D9C" w:rsidP="00210E66">
            <w:pPr>
              <w:pStyle w:val="Bullet4"/>
              <w:ind w:left="0"/>
              <w:jc w:val="center"/>
            </w:pPr>
          </w:p>
        </w:tc>
      </w:tr>
      <w:tr w:rsidR="00537D9C" w:rsidRPr="006C189C" w14:paraId="54D06813" w14:textId="77777777" w:rsidTr="003613B4">
        <w:tc>
          <w:tcPr>
            <w:tcW w:w="633" w:type="dxa"/>
          </w:tcPr>
          <w:p w14:paraId="4A611F2B"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0AF58EBA" w14:textId="69F55A2D" w:rsidR="00537D9C" w:rsidRPr="007D599E" w:rsidRDefault="00537D9C" w:rsidP="009C1858">
            <w:pPr>
              <w:pStyle w:val="Bullet3"/>
              <w:ind w:left="779" w:hanging="450"/>
            </w:pPr>
            <w:r w:rsidRPr="007D599E">
              <w:t>(c)</w:t>
            </w:r>
            <w:r w:rsidRPr="007D599E">
              <w:tab/>
              <w:t>Gaps in the client’s criminal record indicating that under certain circumstances they can live in the community without violating the law.</w:t>
            </w:r>
          </w:p>
        </w:tc>
        <w:tc>
          <w:tcPr>
            <w:tcW w:w="900" w:type="dxa"/>
            <w:vAlign w:val="center"/>
          </w:tcPr>
          <w:p w14:paraId="09712621" w14:textId="77777777" w:rsidR="00537D9C" w:rsidRDefault="00537D9C" w:rsidP="00210E66">
            <w:pPr>
              <w:pStyle w:val="Bullet4"/>
              <w:ind w:left="0"/>
              <w:jc w:val="center"/>
            </w:pPr>
          </w:p>
        </w:tc>
      </w:tr>
      <w:tr w:rsidR="00537D9C" w:rsidRPr="006C189C" w14:paraId="5BDCB2DB" w14:textId="77777777" w:rsidTr="003613B4">
        <w:tc>
          <w:tcPr>
            <w:tcW w:w="633" w:type="dxa"/>
          </w:tcPr>
          <w:p w14:paraId="1FD793C4"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2C4C8465" w14:textId="7FB91A4F" w:rsidR="00537D9C" w:rsidRPr="007D599E" w:rsidRDefault="00537D9C" w:rsidP="009C1858">
            <w:pPr>
              <w:pStyle w:val="Bullet3"/>
              <w:ind w:left="779" w:hanging="450"/>
            </w:pPr>
            <w:r w:rsidRPr="007D599E">
              <w:t>(d)</w:t>
            </w:r>
            <w:r w:rsidRPr="007D599E">
              <w:tab/>
              <w:t>Motive for this crime:</w:t>
            </w:r>
          </w:p>
        </w:tc>
        <w:tc>
          <w:tcPr>
            <w:tcW w:w="900" w:type="dxa"/>
            <w:vAlign w:val="center"/>
          </w:tcPr>
          <w:p w14:paraId="0E7FE764" w14:textId="77777777" w:rsidR="00537D9C" w:rsidRDefault="00537D9C" w:rsidP="00210E66">
            <w:pPr>
              <w:pStyle w:val="Bullet4"/>
              <w:ind w:left="0"/>
              <w:jc w:val="center"/>
            </w:pPr>
          </w:p>
        </w:tc>
      </w:tr>
      <w:tr w:rsidR="00537D9C" w:rsidRPr="006C189C" w14:paraId="7A76469E" w14:textId="77777777" w:rsidTr="003613B4">
        <w:tc>
          <w:tcPr>
            <w:tcW w:w="633" w:type="dxa"/>
          </w:tcPr>
          <w:p w14:paraId="4225A053"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388472AF" w14:textId="039EA265" w:rsidR="00537D9C" w:rsidRPr="007D599E" w:rsidRDefault="00D3589C" w:rsidP="009C1858">
            <w:pPr>
              <w:pStyle w:val="Bullet4"/>
              <w:ind w:left="1139" w:hanging="360"/>
            </w:pPr>
            <w:r w:rsidRPr="007D599E">
              <w:t>(i)</w:t>
            </w:r>
            <w:r w:rsidRPr="007D599E">
              <w:tab/>
              <w:t>Events leading up to it.</w:t>
            </w:r>
          </w:p>
        </w:tc>
        <w:tc>
          <w:tcPr>
            <w:tcW w:w="900" w:type="dxa"/>
            <w:vAlign w:val="center"/>
          </w:tcPr>
          <w:p w14:paraId="4C3077F1" w14:textId="77777777" w:rsidR="00537D9C" w:rsidRDefault="00537D9C" w:rsidP="00210E66">
            <w:pPr>
              <w:pStyle w:val="Bullet4"/>
              <w:ind w:left="0"/>
              <w:jc w:val="center"/>
            </w:pPr>
          </w:p>
        </w:tc>
      </w:tr>
      <w:tr w:rsidR="00537D9C" w:rsidRPr="006C189C" w14:paraId="3FB78CD9" w14:textId="77777777" w:rsidTr="003613B4">
        <w:tc>
          <w:tcPr>
            <w:tcW w:w="633" w:type="dxa"/>
          </w:tcPr>
          <w:p w14:paraId="053CD3F9"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099C9C53" w14:textId="5771C67B" w:rsidR="00537D9C" w:rsidRPr="007D599E" w:rsidRDefault="00D3589C" w:rsidP="009C1858">
            <w:pPr>
              <w:pStyle w:val="Bullet4"/>
              <w:ind w:left="1139" w:hanging="360"/>
            </w:pPr>
            <w:r w:rsidRPr="007D599E">
              <w:t>(ii)</w:t>
            </w:r>
            <w:r w:rsidRPr="007D599E">
              <w:tab/>
              <w:t>Specific motivation.</w:t>
            </w:r>
          </w:p>
        </w:tc>
        <w:tc>
          <w:tcPr>
            <w:tcW w:w="900" w:type="dxa"/>
            <w:vAlign w:val="center"/>
          </w:tcPr>
          <w:p w14:paraId="5825DDB7" w14:textId="77777777" w:rsidR="00537D9C" w:rsidRDefault="00537D9C" w:rsidP="00210E66">
            <w:pPr>
              <w:pStyle w:val="Bullet4"/>
              <w:ind w:left="0"/>
              <w:jc w:val="center"/>
            </w:pPr>
          </w:p>
        </w:tc>
      </w:tr>
      <w:tr w:rsidR="00537D9C" w:rsidRPr="006C189C" w14:paraId="5733F2AB" w14:textId="77777777" w:rsidTr="003613B4">
        <w:tc>
          <w:tcPr>
            <w:tcW w:w="633" w:type="dxa"/>
          </w:tcPr>
          <w:p w14:paraId="685E8B77"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0E193C02" w14:textId="73668F64" w:rsidR="00537D9C" w:rsidRPr="007D599E" w:rsidRDefault="00D3589C" w:rsidP="009C1858">
            <w:pPr>
              <w:pStyle w:val="Bullet4"/>
              <w:ind w:left="1139" w:hanging="360"/>
            </w:pPr>
            <w:r w:rsidRPr="007D599E">
              <w:t>(iii)</w:t>
            </w:r>
            <w:r w:rsidRPr="007D599E">
              <w:tab/>
              <w:t>Whether the crime was the result of circumstances that are unlikely to recur.</w:t>
            </w:r>
          </w:p>
        </w:tc>
        <w:tc>
          <w:tcPr>
            <w:tcW w:w="900" w:type="dxa"/>
            <w:vAlign w:val="center"/>
          </w:tcPr>
          <w:p w14:paraId="791FE227" w14:textId="77777777" w:rsidR="00537D9C" w:rsidRDefault="00537D9C" w:rsidP="00210E66">
            <w:pPr>
              <w:pStyle w:val="Bullet4"/>
              <w:ind w:left="0"/>
              <w:jc w:val="center"/>
            </w:pPr>
          </w:p>
        </w:tc>
      </w:tr>
      <w:tr w:rsidR="00537D9C" w:rsidRPr="006C189C" w14:paraId="241382C9" w14:textId="77777777" w:rsidTr="003613B4">
        <w:tc>
          <w:tcPr>
            <w:tcW w:w="633" w:type="dxa"/>
          </w:tcPr>
          <w:p w14:paraId="3976D4AD"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1EC9D1BB" w14:textId="31FDC7EE" w:rsidR="00537D9C" w:rsidRPr="007D599E" w:rsidRDefault="00D3589C" w:rsidP="009C1858">
            <w:pPr>
              <w:pStyle w:val="Bullet3"/>
              <w:ind w:left="779" w:hanging="450"/>
            </w:pPr>
            <w:r w:rsidRPr="007D599E">
              <w:t>(e)</w:t>
            </w:r>
            <w:r w:rsidRPr="007D599E">
              <w:tab/>
              <w:t>Whether the client views the criminal behaviour as wrong and appears to genuinely want to stay out of further trouble; whether the client is prepared to express remorse to the court.</w:t>
            </w:r>
          </w:p>
        </w:tc>
        <w:tc>
          <w:tcPr>
            <w:tcW w:w="900" w:type="dxa"/>
            <w:vAlign w:val="center"/>
          </w:tcPr>
          <w:p w14:paraId="3F7FC774" w14:textId="77777777" w:rsidR="00537D9C" w:rsidRDefault="00537D9C" w:rsidP="00210E66">
            <w:pPr>
              <w:pStyle w:val="Bullet4"/>
              <w:ind w:left="0"/>
              <w:jc w:val="center"/>
            </w:pPr>
          </w:p>
        </w:tc>
      </w:tr>
      <w:tr w:rsidR="00537D9C" w:rsidRPr="006C189C" w14:paraId="1B43E14E" w14:textId="77777777" w:rsidTr="003613B4">
        <w:tc>
          <w:tcPr>
            <w:tcW w:w="633" w:type="dxa"/>
          </w:tcPr>
          <w:p w14:paraId="614561F3"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3DCB9C9E" w14:textId="10DE23CA" w:rsidR="00537D9C" w:rsidRPr="007D599E" w:rsidRDefault="00D3589C" w:rsidP="009C1858">
            <w:pPr>
              <w:pStyle w:val="Bullet3"/>
              <w:ind w:left="779" w:hanging="450"/>
            </w:pPr>
            <w:r w:rsidRPr="007D599E">
              <w:t>(f)</w:t>
            </w:r>
            <w:r w:rsidRPr="007D599E">
              <w:tab/>
            </w:r>
            <w:r w:rsidRPr="007D599E">
              <w:rPr>
                <w:spacing w:val="-4"/>
              </w:rPr>
              <w:t>Conduct of the client between commission of the offence and sentencing (e.g., co-operation with the police, compensation or restitution voluntarily made, good behaviour, acceptance of treatment, maintenance of steady employment, demonstration of remorse and reformation).</w:t>
            </w:r>
          </w:p>
        </w:tc>
        <w:tc>
          <w:tcPr>
            <w:tcW w:w="900" w:type="dxa"/>
            <w:vAlign w:val="center"/>
          </w:tcPr>
          <w:p w14:paraId="47441E1C" w14:textId="77777777" w:rsidR="00537D9C" w:rsidRDefault="00537D9C" w:rsidP="00210E66">
            <w:pPr>
              <w:pStyle w:val="Bullet4"/>
              <w:ind w:left="0"/>
              <w:jc w:val="center"/>
            </w:pPr>
          </w:p>
        </w:tc>
      </w:tr>
      <w:tr w:rsidR="00537D9C" w:rsidRPr="006C189C" w14:paraId="2B56A301" w14:textId="77777777" w:rsidTr="003613B4">
        <w:tc>
          <w:tcPr>
            <w:tcW w:w="633" w:type="dxa"/>
          </w:tcPr>
          <w:p w14:paraId="7CF07CEF"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30F5CD85" w14:textId="2BC4EF47" w:rsidR="00537D9C" w:rsidRPr="007D599E" w:rsidRDefault="00D3589C" w:rsidP="009C1858">
            <w:pPr>
              <w:pStyle w:val="Bullet3"/>
              <w:ind w:left="779" w:hanging="450"/>
            </w:pPr>
            <w:r w:rsidRPr="007D599E">
              <w:t>(g)</w:t>
            </w:r>
            <w:r w:rsidRPr="007D599E">
              <w:tab/>
              <w:t>Anything in the client’s history that may explain their present behaviour:</w:t>
            </w:r>
          </w:p>
        </w:tc>
        <w:tc>
          <w:tcPr>
            <w:tcW w:w="900" w:type="dxa"/>
            <w:vAlign w:val="center"/>
          </w:tcPr>
          <w:p w14:paraId="60DA21FC" w14:textId="77777777" w:rsidR="00537D9C" w:rsidRDefault="00537D9C" w:rsidP="00210E66">
            <w:pPr>
              <w:pStyle w:val="Bullet4"/>
              <w:ind w:left="0"/>
              <w:jc w:val="center"/>
            </w:pPr>
          </w:p>
        </w:tc>
      </w:tr>
      <w:tr w:rsidR="00537D9C" w:rsidRPr="006C189C" w14:paraId="698662E2" w14:textId="77777777" w:rsidTr="003613B4">
        <w:tc>
          <w:tcPr>
            <w:tcW w:w="633" w:type="dxa"/>
          </w:tcPr>
          <w:p w14:paraId="1A46EE09"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2E2684C5" w14:textId="713E239F" w:rsidR="00537D9C" w:rsidRPr="007D599E" w:rsidRDefault="00D3589C" w:rsidP="009C1858">
            <w:pPr>
              <w:pStyle w:val="Bullet4"/>
              <w:ind w:left="1139" w:hanging="360"/>
            </w:pPr>
            <w:r w:rsidRPr="007D599E">
              <w:t>(i)</w:t>
            </w:r>
            <w:r w:rsidRPr="007D599E">
              <w:tab/>
              <w:t>History of social maladjustment in other aspects of their life (e.g., at school or employment, during military service, within the family group, or in the community generally).</w:t>
            </w:r>
          </w:p>
        </w:tc>
        <w:tc>
          <w:tcPr>
            <w:tcW w:w="900" w:type="dxa"/>
            <w:vAlign w:val="center"/>
          </w:tcPr>
          <w:p w14:paraId="16C04792" w14:textId="77777777" w:rsidR="00537D9C" w:rsidRDefault="00537D9C" w:rsidP="00210E66">
            <w:pPr>
              <w:pStyle w:val="Bullet4"/>
              <w:ind w:left="0"/>
              <w:jc w:val="center"/>
            </w:pPr>
          </w:p>
        </w:tc>
      </w:tr>
      <w:tr w:rsidR="00537D9C" w:rsidRPr="006C189C" w14:paraId="113124C7" w14:textId="77777777" w:rsidTr="003613B4">
        <w:tc>
          <w:tcPr>
            <w:tcW w:w="633" w:type="dxa"/>
          </w:tcPr>
          <w:p w14:paraId="143C4112"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669914FF" w14:textId="3E1431E8" w:rsidR="00537D9C" w:rsidRPr="007D599E" w:rsidRDefault="00D3589C" w:rsidP="009C1858">
            <w:pPr>
              <w:pStyle w:val="Bullet4"/>
              <w:ind w:left="1139" w:hanging="360"/>
            </w:pPr>
            <w:r w:rsidRPr="007D599E">
              <w:t>(ii)</w:t>
            </w:r>
            <w:r w:rsidRPr="007D599E">
              <w:tab/>
              <w:t>Lack of stability in employment or in personal relationships.</w:t>
            </w:r>
          </w:p>
        </w:tc>
        <w:tc>
          <w:tcPr>
            <w:tcW w:w="900" w:type="dxa"/>
            <w:vAlign w:val="center"/>
          </w:tcPr>
          <w:p w14:paraId="19C76317" w14:textId="77777777" w:rsidR="00537D9C" w:rsidRDefault="00537D9C" w:rsidP="00210E66">
            <w:pPr>
              <w:pStyle w:val="Bullet4"/>
              <w:ind w:left="0"/>
              <w:jc w:val="center"/>
            </w:pPr>
          </w:p>
        </w:tc>
      </w:tr>
      <w:tr w:rsidR="00537D9C" w:rsidRPr="006C189C" w14:paraId="0D738023" w14:textId="77777777" w:rsidTr="003613B4">
        <w:tc>
          <w:tcPr>
            <w:tcW w:w="633" w:type="dxa"/>
          </w:tcPr>
          <w:p w14:paraId="27BFB8DC"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01238606" w14:textId="09EC7485" w:rsidR="00537D9C" w:rsidRPr="007D599E" w:rsidRDefault="00D3589C" w:rsidP="009C1858">
            <w:pPr>
              <w:pStyle w:val="Bullet4"/>
              <w:ind w:left="1139" w:hanging="360"/>
            </w:pPr>
            <w:r w:rsidRPr="007D599E">
              <w:t>(iii)</w:t>
            </w:r>
            <w:r w:rsidRPr="007D599E">
              <w:tab/>
              <w:t>Whether the client can form constructive relationships with other people.</w:t>
            </w:r>
          </w:p>
        </w:tc>
        <w:tc>
          <w:tcPr>
            <w:tcW w:w="900" w:type="dxa"/>
            <w:vAlign w:val="center"/>
          </w:tcPr>
          <w:p w14:paraId="4AD94D33" w14:textId="77777777" w:rsidR="00537D9C" w:rsidRDefault="00537D9C" w:rsidP="00210E66">
            <w:pPr>
              <w:pStyle w:val="Bullet4"/>
              <w:ind w:left="0"/>
              <w:jc w:val="center"/>
            </w:pPr>
          </w:p>
        </w:tc>
      </w:tr>
      <w:tr w:rsidR="00537D9C" w:rsidRPr="006C189C" w14:paraId="3ADDD253" w14:textId="77777777" w:rsidTr="003613B4">
        <w:tc>
          <w:tcPr>
            <w:tcW w:w="633" w:type="dxa"/>
          </w:tcPr>
          <w:p w14:paraId="7B7DF1C8"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29B18A49" w14:textId="2B3E27CA" w:rsidR="00537D9C" w:rsidRPr="007D599E" w:rsidRDefault="00D3589C" w:rsidP="009C1858">
            <w:pPr>
              <w:pStyle w:val="Bullet3"/>
              <w:ind w:left="779" w:hanging="450"/>
            </w:pPr>
            <w:r w:rsidRPr="007D599E">
              <w:t>(h)</w:t>
            </w:r>
            <w:r w:rsidRPr="007D599E">
              <w:tab/>
              <w:t>Physical or mental disabilities, and whether they may have contributed to the commission of the offence and are curable or controllable. In particular, whether the client has:</w:t>
            </w:r>
          </w:p>
        </w:tc>
        <w:tc>
          <w:tcPr>
            <w:tcW w:w="900" w:type="dxa"/>
            <w:vAlign w:val="center"/>
          </w:tcPr>
          <w:p w14:paraId="1B12CA0B" w14:textId="77777777" w:rsidR="00537D9C" w:rsidRDefault="00537D9C" w:rsidP="00210E66">
            <w:pPr>
              <w:pStyle w:val="Bullet4"/>
              <w:ind w:left="0"/>
              <w:jc w:val="center"/>
            </w:pPr>
          </w:p>
        </w:tc>
      </w:tr>
      <w:tr w:rsidR="00537D9C" w:rsidRPr="006C189C" w14:paraId="3369999E" w14:textId="77777777" w:rsidTr="003613B4">
        <w:tc>
          <w:tcPr>
            <w:tcW w:w="633" w:type="dxa"/>
          </w:tcPr>
          <w:p w14:paraId="4F0E62C4" w14:textId="77777777" w:rsidR="00537D9C" w:rsidRPr="006C189C" w:rsidRDefault="00537D9C" w:rsidP="003613B4">
            <w:pPr>
              <w:spacing w:before="80" w:after="80"/>
              <w:jc w:val="right"/>
              <w:rPr>
                <w:rFonts w:ascii="Times New Roman" w:hAnsi="Times New Roman" w:cs="Times New Roman"/>
              </w:rPr>
            </w:pPr>
          </w:p>
        </w:tc>
        <w:tc>
          <w:tcPr>
            <w:tcW w:w="7822" w:type="dxa"/>
            <w:vAlign w:val="center"/>
          </w:tcPr>
          <w:p w14:paraId="75EFEA44" w14:textId="1FEA1CC4" w:rsidR="00537D9C" w:rsidRPr="007D599E" w:rsidRDefault="00D3589C" w:rsidP="009C1858">
            <w:pPr>
              <w:pStyle w:val="Bullet4"/>
              <w:ind w:left="1139" w:hanging="360"/>
            </w:pPr>
            <w:r w:rsidRPr="007D599E">
              <w:t>(i)</w:t>
            </w:r>
            <w:r w:rsidRPr="007D599E">
              <w:tab/>
              <w:t>An addiction to alcohol or narcotics. Find out details of treatment, including treatment program, dates, and success.</w:t>
            </w:r>
          </w:p>
        </w:tc>
        <w:tc>
          <w:tcPr>
            <w:tcW w:w="900" w:type="dxa"/>
            <w:vAlign w:val="center"/>
          </w:tcPr>
          <w:p w14:paraId="0FFB3695" w14:textId="77777777" w:rsidR="00537D9C" w:rsidRDefault="00537D9C" w:rsidP="00210E66">
            <w:pPr>
              <w:pStyle w:val="Bullet4"/>
              <w:ind w:left="0"/>
              <w:jc w:val="center"/>
            </w:pPr>
          </w:p>
        </w:tc>
      </w:tr>
      <w:tr w:rsidR="00D3589C" w:rsidRPr="006C189C" w14:paraId="506AA1ED" w14:textId="77777777" w:rsidTr="003613B4">
        <w:tc>
          <w:tcPr>
            <w:tcW w:w="633" w:type="dxa"/>
          </w:tcPr>
          <w:p w14:paraId="6238511C" w14:textId="77777777" w:rsidR="00D3589C" w:rsidRPr="006C189C" w:rsidRDefault="00D3589C" w:rsidP="003613B4">
            <w:pPr>
              <w:spacing w:before="80" w:after="80"/>
              <w:jc w:val="right"/>
              <w:rPr>
                <w:rFonts w:ascii="Times New Roman" w:hAnsi="Times New Roman" w:cs="Times New Roman"/>
              </w:rPr>
            </w:pPr>
          </w:p>
        </w:tc>
        <w:tc>
          <w:tcPr>
            <w:tcW w:w="7822" w:type="dxa"/>
            <w:vAlign w:val="center"/>
          </w:tcPr>
          <w:p w14:paraId="258C8D18" w14:textId="5DA96B05" w:rsidR="00D3589C" w:rsidRPr="007D599E" w:rsidRDefault="00D3589C" w:rsidP="009C1858">
            <w:pPr>
              <w:pStyle w:val="Bullet4"/>
              <w:ind w:left="1139" w:hanging="360"/>
            </w:pPr>
            <w:r w:rsidRPr="007D599E">
              <w:t>(ii)</w:t>
            </w:r>
            <w:r w:rsidRPr="007D599E">
              <w:tab/>
              <w:t>A physical disability or illness. Get details; find out whether the client is presently under medical care; if so, get the doctor’s name and address.</w:t>
            </w:r>
          </w:p>
        </w:tc>
        <w:tc>
          <w:tcPr>
            <w:tcW w:w="900" w:type="dxa"/>
            <w:vAlign w:val="center"/>
          </w:tcPr>
          <w:p w14:paraId="1C0D971B" w14:textId="77777777" w:rsidR="00D3589C" w:rsidRDefault="00D3589C" w:rsidP="00210E66">
            <w:pPr>
              <w:pStyle w:val="Bullet4"/>
              <w:ind w:left="0"/>
              <w:jc w:val="center"/>
            </w:pPr>
          </w:p>
        </w:tc>
      </w:tr>
      <w:tr w:rsidR="00D3589C" w:rsidRPr="006C189C" w14:paraId="160A428E" w14:textId="77777777" w:rsidTr="003613B4">
        <w:tc>
          <w:tcPr>
            <w:tcW w:w="633" w:type="dxa"/>
          </w:tcPr>
          <w:p w14:paraId="152572F0" w14:textId="77777777" w:rsidR="00D3589C" w:rsidRPr="006C189C" w:rsidRDefault="00D3589C" w:rsidP="003613B4">
            <w:pPr>
              <w:spacing w:before="80" w:after="80"/>
              <w:jc w:val="right"/>
              <w:rPr>
                <w:rFonts w:ascii="Times New Roman" w:hAnsi="Times New Roman" w:cs="Times New Roman"/>
              </w:rPr>
            </w:pPr>
          </w:p>
        </w:tc>
        <w:tc>
          <w:tcPr>
            <w:tcW w:w="7822" w:type="dxa"/>
            <w:vAlign w:val="center"/>
          </w:tcPr>
          <w:p w14:paraId="58B70F0B" w14:textId="21A9C4A5" w:rsidR="00D3589C" w:rsidRPr="007D599E" w:rsidRDefault="00D3589C" w:rsidP="009C1858">
            <w:pPr>
              <w:pStyle w:val="Bullet4"/>
              <w:ind w:left="1139" w:hanging="360"/>
            </w:pPr>
            <w:r w:rsidRPr="007D599E">
              <w:t>(iii)</w:t>
            </w:r>
            <w:r w:rsidRPr="007D599E">
              <w:tab/>
              <w:t>A serious physical injury. Get details (type, cause, date of injury); find out whether the client is presently under medical care; if so, get the doctor’s name and address.</w:t>
            </w:r>
          </w:p>
        </w:tc>
        <w:tc>
          <w:tcPr>
            <w:tcW w:w="900" w:type="dxa"/>
            <w:vAlign w:val="center"/>
          </w:tcPr>
          <w:p w14:paraId="01C8F922" w14:textId="77777777" w:rsidR="00D3589C" w:rsidRDefault="00D3589C" w:rsidP="00210E66">
            <w:pPr>
              <w:pStyle w:val="Bullet4"/>
              <w:ind w:left="0"/>
              <w:jc w:val="center"/>
            </w:pPr>
          </w:p>
        </w:tc>
      </w:tr>
      <w:tr w:rsidR="00D3589C" w:rsidRPr="006C189C" w14:paraId="301CFA11" w14:textId="77777777" w:rsidTr="003613B4">
        <w:tc>
          <w:tcPr>
            <w:tcW w:w="633" w:type="dxa"/>
          </w:tcPr>
          <w:p w14:paraId="7A2CDDB1" w14:textId="77777777" w:rsidR="00D3589C" w:rsidRPr="006C189C" w:rsidRDefault="00D3589C" w:rsidP="003613B4">
            <w:pPr>
              <w:spacing w:before="80" w:after="80"/>
              <w:jc w:val="right"/>
              <w:rPr>
                <w:rFonts w:ascii="Times New Roman" w:hAnsi="Times New Roman" w:cs="Times New Roman"/>
              </w:rPr>
            </w:pPr>
          </w:p>
        </w:tc>
        <w:tc>
          <w:tcPr>
            <w:tcW w:w="7822" w:type="dxa"/>
            <w:vAlign w:val="center"/>
          </w:tcPr>
          <w:p w14:paraId="2641DA72" w14:textId="63B8A98B" w:rsidR="00D3589C" w:rsidRPr="007D599E" w:rsidRDefault="00D3589C" w:rsidP="009C1858">
            <w:pPr>
              <w:pStyle w:val="Bullet4"/>
              <w:ind w:left="1139" w:hanging="360"/>
            </w:pPr>
            <w:r w:rsidRPr="007D599E">
              <w:t>(iv)</w:t>
            </w:r>
            <w:r w:rsidRPr="007D599E">
              <w:tab/>
              <w:t>Been hospitalized. Get details (name and address of hospital, reason for and dates of hospitalization, records).</w:t>
            </w:r>
          </w:p>
        </w:tc>
        <w:tc>
          <w:tcPr>
            <w:tcW w:w="900" w:type="dxa"/>
            <w:vAlign w:val="center"/>
          </w:tcPr>
          <w:p w14:paraId="476606BA" w14:textId="77777777" w:rsidR="00D3589C" w:rsidRDefault="00D3589C" w:rsidP="00210E66">
            <w:pPr>
              <w:pStyle w:val="Bullet4"/>
              <w:ind w:left="0"/>
              <w:jc w:val="center"/>
            </w:pPr>
          </w:p>
        </w:tc>
      </w:tr>
      <w:tr w:rsidR="00D3589C" w:rsidRPr="006C189C" w14:paraId="3F7AA1D1" w14:textId="77777777" w:rsidTr="003613B4">
        <w:tc>
          <w:tcPr>
            <w:tcW w:w="633" w:type="dxa"/>
          </w:tcPr>
          <w:p w14:paraId="7519F54C" w14:textId="77777777" w:rsidR="00D3589C" w:rsidRPr="006C189C" w:rsidRDefault="00D3589C" w:rsidP="003613B4">
            <w:pPr>
              <w:spacing w:before="80" w:after="80"/>
              <w:jc w:val="right"/>
              <w:rPr>
                <w:rFonts w:ascii="Times New Roman" w:hAnsi="Times New Roman" w:cs="Times New Roman"/>
              </w:rPr>
            </w:pPr>
          </w:p>
        </w:tc>
        <w:tc>
          <w:tcPr>
            <w:tcW w:w="7822" w:type="dxa"/>
            <w:vAlign w:val="center"/>
          </w:tcPr>
          <w:p w14:paraId="7FE460E9" w14:textId="0A42B107" w:rsidR="00D3589C" w:rsidRPr="007D599E" w:rsidRDefault="00D3589C" w:rsidP="009C1858">
            <w:pPr>
              <w:pStyle w:val="Bullet4"/>
              <w:ind w:left="1139" w:hanging="360"/>
            </w:pPr>
            <w:r w:rsidRPr="007D599E">
              <w:t>(v)</w:t>
            </w:r>
            <w:r w:rsidRPr="007D599E">
              <w:tab/>
              <w:t>Been committed to an institution to treat mental illness. Get details (name and address of institution, reason for and dates of institutionalization, records).</w:t>
            </w:r>
          </w:p>
        </w:tc>
        <w:tc>
          <w:tcPr>
            <w:tcW w:w="900" w:type="dxa"/>
            <w:vAlign w:val="center"/>
          </w:tcPr>
          <w:p w14:paraId="7766D808" w14:textId="77777777" w:rsidR="00D3589C" w:rsidRDefault="00D3589C" w:rsidP="00210E66">
            <w:pPr>
              <w:pStyle w:val="Bullet4"/>
              <w:ind w:left="0"/>
              <w:jc w:val="center"/>
            </w:pPr>
          </w:p>
        </w:tc>
      </w:tr>
      <w:tr w:rsidR="00D3589C" w:rsidRPr="006C189C" w14:paraId="134AD865" w14:textId="77777777" w:rsidTr="003613B4">
        <w:tc>
          <w:tcPr>
            <w:tcW w:w="633" w:type="dxa"/>
          </w:tcPr>
          <w:p w14:paraId="2D364302" w14:textId="77777777" w:rsidR="00D3589C" w:rsidRPr="006C189C" w:rsidRDefault="00D3589C" w:rsidP="003613B4">
            <w:pPr>
              <w:spacing w:before="80" w:after="80"/>
              <w:jc w:val="right"/>
              <w:rPr>
                <w:rFonts w:ascii="Times New Roman" w:hAnsi="Times New Roman" w:cs="Times New Roman"/>
              </w:rPr>
            </w:pPr>
          </w:p>
        </w:tc>
        <w:tc>
          <w:tcPr>
            <w:tcW w:w="7822" w:type="dxa"/>
            <w:vAlign w:val="center"/>
          </w:tcPr>
          <w:p w14:paraId="15B55CE6" w14:textId="71581AB9" w:rsidR="00D3589C" w:rsidRPr="007D599E" w:rsidRDefault="00D3589C" w:rsidP="009C1858">
            <w:pPr>
              <w:pStyle w:val="Bullet4"/>
              <w:ind w:left="1139" w:hanging="360"/>
            </w:pPr>
            <w:r w:rsidRPr="007D599E">
              <w:t>(vi)</w:t>
            </w:r>
            <w:r w:rsidRPr="007D599E">
              <w:tab/>
              <w:t>Been treated by a psychiatrist. Get details (name and address of psychiatrist, reason for and dates of treatment, reports or records).</w:t>
            </w:r>
          </w:p>
        </w:tc>
        <w:tc>
          <w:tcPr>
            <w:tcW w:w="900" w:type="dxa"/>
            <w:vAlign w:val="center"/>
          </w:tcPr>
          <w:p w14:paraId="69B9ADBB" w14:textId="77777777" w:rsidR="00D3589C" w:rsidRDefault="00D3589C" w:rsidP="00210E66">
            <w:pPr>
              <w:pStyle w:val="Bullet4"/>
              <w:ind w:left="0"/>
              <w:jc w:val="center"/>
            </w:pPr>
          </w:p>
        </w:tc>
      </w:tr>
      <w:tr w:rsidR="00D3589C" w:rsidRPr="006C189C" w14:paraId="52ED7D32" w14:textId="77777777" w:rsidTr="003613B4">
        <w:tc>
          <w:tcPr>
            <w:tcW w:w="633" w:type="dxa"/>
          </w:tcPr>
          <w:p w14:paraId="698FD80F" w14:textId="77777777" w:rsidR="00D3589C" w:rsidRPr="006C189C" w:rsidRDefault="00D3589C" w:rsidP="003613B4">
            <w:pPr>
              <w:spacing w:before="80" w:after="80"/>
              <w:jc w:val="right"/>
              <w:rPr>
                <w:rFonts w:ascii="Times New Roman" w:hAnsi="Times New Roman" w:cs="Times New Roman"/>
              </w:rPr>
            </w:pPr>
          </w:p>
        </w:tc>
        <w:tc>
          <w:tcPr>
            <w:tcW w:w="7822" w:type="dxa"/>
            <w:vAlign w:val="center"/>
          </w:tcPr>
          <w:p w14:paraId="4E60B6D4" w14:textId="09846484" w:rsidR="00D3589C" w:rsidRPr="007D599E" w:rsidRDefault="00F9222F" w:rsidP="009C1858">
            <w:pPr>
              <w:pStyle w:val="Bullet3"/>
              <w:ind w:left="779" w:hanging="450"/>
            </w:pPr>
            <w:r w:rsidRPr="007D599E">
              <w:t>(i)</w:t>
            </w:r>
            <w:r w:rsidRPr="007D599E">
              <w:tab/>
              <w:t>If the client is addicted to alcohol or drugs, whether the client sees this as a problem and is doing something about it.</w:t>
            </w:r>
          </w:p>
        </w:tc>
        <w:tc>
          <w:tcPr>
            <w:tcW w:w="900" w:type="dxa"/>
            <w:vAlign w:val="center"/>
          </w:tcPr>
          <w:p w14:paraId="6F52B4C3" w14:textId="77777777" w:rsidR="00D3589C" w:rsidRDefault="00D3589C" w:rsidP="00210E66">
            <w:pPr>
              <w:pStyle w:val="Bullet4"/>
              <w:ind w:left="0"/>
              <w:jc w:val="center"/>
            </w:pPr>
          </w:p>
        </w:tc>
      </w:tr>
      <w:tr w:rsidR="00D3589C" w:rsidRPr="006C189C" w14:paraId="065662D2" w14:textId="77777777" w:rsidTr="003613B4">
        <w:tc>
          <w:tcPr>
            <w:tcW w:w="633" w:type="dxa"/>
          </w:tcPr>
          <w:p w14:paraId="22F9C601" w14:textId="77777777" w:rsidR="00D3589C" w:rsidRPr="006C189C" w:rsidRDefault="00D3589C" w:rsidP="003613B4">
            <w:pPr>
              <w:spacing w:before="80" w:after="80"/>
              <w:jc w:val="right"/>
              <w:rPr>
                <w:rFonts w:ascii="Times New Roman" w:hAnsi="Times New Roman" w:cs="Times New Roman"/>
              </w:rPr>
            </w:pPr>
          </w:p>
        </w:tc>
        <w:tc>
          <w:tcPr>
            <w:tcW w:w="7822" w:type="dxa"/>
            <w:vAlign w:val="center"/>
          </w:tcPr>
          <w:p w14:paraId="632DDB9E" w14:textId="12E5F0DE" w:rsidR="00D3589C" w:rsidRPr="007D599E" w:rsidRDefault="00F9222F" w:rsidP="009C1858">
            <w:pPr>
              <w:pStyle w:val="Bullet3"/>
              <w:ind w:left="779" w:hanging="450"/>
            </w:pPr>
            <w:r w:rsidRPr="007D599E">
              <w:t>(j)</w:t>
            </w:r>
            <w:r w:rsidRPr="007D599E">
              <w:tab/>
              <w:t>The client’s educational and vocational handicaps.</w:t>
            </w:r>
          </w:p>
        </w:tc>
        <w:tc>
          <w:tcPr>
            <w:tcW w:w="900" w:type="dxa"/>
            <w:vAlign w:val="center"/>
          </w:tcPr>
          <w:p w14:paraId="714F32A2" w14:textId="77777777" w:rsidR="00D3589C" w:rsidRDefault="00D3589C" w:rsidP="00210E66">
            <w:pPr>
              <w:pStyle w:val="Bullet4"/>
              <w:ind w:left="0"/>
              <w:jc w:val="center"/>
            </w:pPr>
          </w:p>
        </w:tc>
      </w:tr>
      <w:tr w:rsidR="00D3589C" w:rsidRPr="006C189C" w14:paraId="165D2E52" w14:textId="77777777" w:rsidTr="003613B4">
        <w:tc>
          <w:tcPr>
            <w:tcW w:w="633" w:type="dxa"/>
          </w:tcPr>
          <w:p w14:paraId="250FB539" w14:textId="77777777" w:rsidR="00D3589C" w:rsidRPr="006C189C" w:rsidRDefault="00D3589C" w:rsidP="003613B4">
            <w:pPr>
              <w:spacing w:before="80" w:after="80"/>
              <w:jc w:val="right"/>
              <w:rPr>
                <w:rFonts w:ascii="Times New Roman" w:hAnsi="Times New Roman" w:cs="Times New Roman"/>
              </w:rPr>
            </w:pPr>
          </w:p>
        </w:tc>
        <w:tc>
          <w:tcPr>
            <w:tcW w:w="7822" w:type="dxa"/>
            <w:vAlign w:val="center"/>
          </w:tcPr>
          <w:p w14:paraId="66A8161C" w14:textId="01D3898A" w:rsidR="00D3589C" w:rsidRPr="007D599E" w:rsidRDefault="00F9222F" w:rsidP="009C1858">
            <w:pPr>
              <w:pStyle w:val="Bullet3"/>
              <w:ind w:left="779" w:hanging="450"/>
            </w:pPr>
            <w:r w:rsidRPr="007D599E">
              <w:t>(k)</w:t>
            </w:r>
            <w:r w:rsidRPr="007D599E">
              <w:tab/>
              <w:t>The client’s general level of intelligence and emotional maturity.</w:t>
            </w:r>
          </w:p>
        </w:tc>
        <w:tc>
          <w:tcPr>
            <w:tcW w:w="900" w:type="dxa"/>
            <w:vAlign w:val="center"/>
          </w:tcPr>
          <w:p w14:paraId="5965182C" w14:textId="77777777" w:rsidR="00D3589C" w:rsidRDefault="00D3589C" w:rsidP="00210E66">
            <w:pPr>
              <w:pStyle w:val="Bullet4"/>
              <w:ind w:left="0"/>
              <w:jc w:val="center"/>
            </w:pPr>
          </w:p>
        </w:tc>
      </w:tr>
      <w:tr w:rsidR="00D3589C" w:rsidRPr="006C189C" w14:paraId="3BA9402D" w14:textId="77777777" w:rsidTr="003613B4">
        <w:tc>
          <w:tcPr>
            <w:tcW w:w="633" w:type="dxa"/>
          </w:tcPr>
          <w:p w14:paraId="57C9D319" w14:textId="77777777" w:rsidR="00D3589C" w:rsidRPr="006C189C" w:rsidRDefault="00D3589C" w:rsidP="003613B4">
            <w:pPr>
              <w:spacing w:before="80" w:after="80"/>
              <w:jc w:val="right"/>
              <w:rPr>
                <w:rFonts w:ascii="Times New Roman" w:hAnsi="Times New Roman" w:cs="Times New Roman"/>
              </w:rPr>
            </w:pPr>
          </w:p>
        </w:tc>
        <w:tc>
          <w:tcPr>
            <w:tcW w:w="7822" w:type="dxa"/>
            <w:vAlign w:val="center"/>
          </w:tcPr>
          <w:p w14:paraId="74B44FBA" w14:textId="475D9C0B" w:rsidR="00D3589C" w:rsidRPr="007D599E" w:rsidRDefault="00F9222F" w:rsidP="009C1858">
            <w:pPr>
              <w:pStyle w:val="Bullet3"/>
              <w:ind w:left="779" w:hanging="450"/>
            </w:pPr>
            <w:r w:rsidRPr="007D599E">
              <w:t>(l)</w:t>
            </w:r>
            <w:r w:rsidRPr="007D599E">
              <w:tab/>
              <w:t>The extent to which the client has shown evidence of responsibility in the handling of their personal affairs.</w:t>
            </w:r>
          </w:p>
        </w:tc>
        <w:tc>
          <w:tcPr>
            <w:tcW w:w="900" w:type="dxa"/>
            <w:vAlign w:val="center"/>
          </w:tcPr>
          <w:p w14:paraId="4463971E" w14:textId="77777777" w:rsidR="00D3589C" w:rsidRDefault="00D3589C" w:rsidP="00210E66">
            <w:pPr>
              <w:pStyle w:val="Bullet4"/>
              <w:ind w:left="0"/>
              <w:jc w:val="center"/>
            </w:pPr>
          </w:p>
        </w:tc>
      </w:tr>
      <w:tr w:rsidR="00D3589C" w:rsidRPr="006C189C" w14:paraId="4572E038" w14:textId="77777777" w:rsidTr="003613B4">
        <w:tc>
          <w:tcPr>
            <w:tcW w:w="633" w:type="dxa"/>
          </w:tcPr>
          <w:p w14:paraId="43B43E41" w14:textId="77777777" w:rsidR="00D3589C" w:rsidRPr="006C189C" w:rsidRDefault="00D3589C" w:rsidP="003613B4">
            <w:pPr>
              <w:spacing w:before="80" w:after="80"/>
              <w:jc w:val="right"/>
              <w:rPr>
                <w:rFonts w:ascii="Times New Roman" w:hAnsi="Times New Roman" w:cs="Times New Roman"/>
              </w:rPr>
            </w:pPr>
          </w:p>
        </w:tc>
        <w:tc>
          <w:tcPr>
            <w:tcW w:w="7822" w:type="dxa"/>
            <w:vAlign w:val="center"/>
          </w:tcPr>
          <w:p w14:paraId="74C50972" w14:textId="2914F10D" w:rsidR="00D3589C" w:rsidRPr="007D599E" w:rsidRDefault="00F9222F" w:rsidP="009C1858">
            <w:pPr>
              <w:pStyle w:val="Bullet3"/>
              <w:ind w:left="779" w:hanging="450"/>
            </w:pPr>
            <w:r w:rsidRPr="007D599E">
              <w:t>(m)</w:t>
            </w:r>
            <w:r w:rsidRPr="007D599E">
              <w:tab/>
              <w:t>The client’s attitude towards authority; if the client has difficulty in this respect, any indications of why this is so.</w:t>
            </w:r>
          </w:p>
        </w:tc>
        <w:tc>
          <w:tcPr>
            <w:tcW w:w="900" w:type="dxa"/>
            <w:vAlign w:val="center"/>
          </w:tcPr>
          <w:p w14:paraId="46083F58" w14:textId="77777777" w:rsidR="00D3589C" w:rsidRDefault="00D3589C" w:rsidP="00210E66">
            <w:pPr>
              <w:pStyle w:val="Bullet4"/>
              <w:ind w:left="0"/>
              <w:jc w:val="center"/>
            </w:pPr>
          </w:p>
        </w:tc>
      </w:tr>
      <w:tr w:rsidR="00D3589C" w:rsidRPr="006C189C" w14:paraId="4FA8004E" w14:textId="77777777" w:rsidTr="003613B4">
        <w:tc>
          <w:tcPr>
            <w:tcW w:w="633" w:type="dxa"/>
          </w:tcPr>
          <w:p w14:paraId="204196B4" w14:textId="77777777" w:rsidR="00D3589C" w:rsidRPr="006C189C" w:rsidRDefault="00D3589C" w:rsidP="003613B4">
            <w:pPr>
              <w:spacing w:before="80" w:after="80"/>
              <w:jc w:val="right"/>
              <w:rPr>
                <w:rFonts w:ascii="Times New Roman" w:hAnsi="Times New Roman" w:cs="Times New Roman"/>
              </w:rPr>
            </w:pPr>
          </w:p>
        </w:tc>
        <w:tc>
          <w:tcPr>
            <w:tcW w:w="7822" w:type="dxa"/>
            <w:vAlign w:val="center"/>
          </w:tcPr>
          <w:p w14:paraId="0F3F4C5D" w14:textId="6E3A66D5" w:rsidR="00D3589C" w:rsidRPr="007D599E" w:rsidRDefault="00F9222F" w:rsidP="009C1858">
            <w:pPr>
              <w:pStyle w:val="Bullet3"/>
              <w:ind w:left="779" w:hanging="450"/>
            </w:pPr>
            <w:r w:rsidRPr="007D599E">
              <w:t>(n)</w:t>
            </w:r>
            <w:r w:rsidRPr="007D599E">
              <w:tab/>
              <w:t>Whether the client belongs to a delinquent or criminal group; if so, why the client joined, and what influence this group has on them.</w:t>
            </w:r>
          </w:p>
        </w:tc>
        <w:tc>
          <w:tcPr>
            <w:tcW w:w="900" w:type="dxa"/>
            <w:vAlign w:val="center"/>
          </w:tcPr>
          <w:p w14:paraId="0A613E84" w14:textId="77777777" w:rsidR="00D3589C" w:rsidRDefault="00D3589C" w:rsidP="00210E66">
            <w:pPr>
              <w:pStyle w:val="Bullet4"/>
              <w:ind w:left="0"/>
              <w:jc w:val="center"/>
            </w:pPr>
          </w:p>
        </w:tc>
      </w:tr>
      <w:tr w:rsidR="00D3589C" w:rsidRPr="006C189C" w14:paraId="377FCA53" w14:textId="77777777" w:rsidTr="003613B4">
        <w:tc>
          <w:tcPr>
            <w:tcW w:w="633" w:type="dxa"/>
          </w:tcPr>
          <w:p w14:paraId="1269DCB6" w14:textId="77777777" w:rsidR="00D3589C" w:rsidRPr="006C189C" w:rsidRDefault="00D3589C" w:rsidP="003613B4">
            <w:pPr>
              <w:spacing w:before="80" w:after="80"/>
              <w:jc w:val="right"/>
              <w:rPr>
                <w:rFonts w:ascii="Times New Roman" w:hAnsi="Times New Roman" w:cs="Times New Roman"/>
              </w:rPr>
            </w:pPr>
          </w:p>
        </w:tc>
        <w:tc>
          <w:tcPr>
            <w:tcW w:w="7822" w:type="dxa"/>
            <w:vAlign w:val="center"/>
          </w:tcPr>
          <w:p w14:paraId="0244F808" w14:textId="07404BFA" w:rsidR="00D3589C" w:rsidRPr="007D599E" w:rsidRDefault="00F9222F" w:rsidP="009C1858">
            <w:pPr>
              <w:pStyle w:val="Bullet3"/>
              <w:ind w:left="779" w:hanging="450"/>
            </w:pPr>
            <w:r w:rsidRPr="007D599E">
              <w:t>(o)</w:t>
            </w:r>
            <w:r w:rsidRPr="007D599E">
              <w:tab/>
              <w:t>Present conditions in the client’s home; strength of personal relationships; how the client and their family have been affected by involvement in the criminal justice system.</w:t>
            </w:r>
          </w:p>
        </w:tc>
        <w:tc>
          <w:tcPr>
            <w:tcW w:w="900" w:type="dxa"/>
            <w:vAlign w:val="center"/>
          </w:tcPr>
          <w:p w14:paraId="2AEBEA14" w14:textId="77777777" w:rsidR="00D3589C" w:rsidRDefault="00D3589C" w:rsidP="00210E66">
            <w:pPr>
              <w:pStyle w:val="Bullet4"/>
              <w:ind w:left="0"/>
              <w:jc w:val="center"/>
            </w:pPr>
          </w:p>
        </w:tc>
      </w:tr>
      <w:tr w:rsidR="00D3589C" w:rsidRPr="006C189C" w14:paraId="28B5A7C3" w14:textId="77777777" w:rsidTr="003613B4">
        <w:tc>
          <w:tcPr>
            <w:tcW w:w="633" w:type="dxa"/>
          </w:tcPr>
          <w:p w14:paraId="0185C857" w14:textId="77777777" w:rsidR="00D3589C" w:rsidRPr="006C189C" w:rsidRDefault="00D3589C" w:rsidP="003613B4">
            <w:pPr>
              <w:spacing w:before="80" w:after="80"/>
              <w:jc w:val="right"/>
              <w:rPr>
                <w:rFonts w:ascii="Times New Roman" w:hAnsi="Times New Roman" w:cs="Times New Roman"/>
              </w:rPr>
            </w:pPr>
          </w:p>
        </w:tc>
        <w:tc>
          <w:tcPr>
            <w:tcW w:w="7822" w:type="dxa"/>
            <w:vAlign w:val="center"/>
          </w:tcPr>
          <w:p w14:paraId="04635C3E" w14:textId="21F10376" w:rsidR="00D3589C" w:rsidRPr="007D599E" w:rsidRDefault="00F9222F" w:rsidP="009C1858">
            <w:pPr>
              <w:pStyle w:val="Bullet3"/>
              <w:ind w:left="779" w:hanging="450"/>
            </w:pPr>
            <w:r w:rsidRPr="007D599E">
              <w:t>(p)</w:t>
            </w:r>
            <w:r w:rsidRPr="007D599E">
              <w:tab/>
              <w:t>Attitude of the client’s friends and associates toward their criminal behaviour; whether any of these people have criminal records.</w:t>
            </w:r>
          </w:p>
        </w:tc>
        <w:tc>
          <w:tcPr>
            <w:tcW w:w="900" w:type="dxa"/>
            <w:vAlign w:val="center"/>
          </w:tcPr>
          <w:p w14:paraId="72D6778F" w14:textId="77777777" w:rsidR="00D3589C" w:rsidRDefault="00D3589C" w:rsidP="00210E66">
            <w:pPr>
              <w:pStyle w:val="Bullet4"/>
              <w:ind w:left="0"/>
              <w:jc w:val="center"/>
            </w:pPr>
          </w:p>
        </w:tc>
      </w:tr>
      <w:tr w:rsidR="00D3589C" w:rsidRPr="006C189C" w14:paraId="474F2CB4" w14:textId="77777777" w:rsidTr="003613B4">
        <w:tc>
          <w:tcPr>
            <w:tcW w:w="633" w:type="dxa"/>
          </w:tcPr>
          <w:p w14:paraId="355CA405" w14:textId="77777777" w:rsidR="00D3589C" w:rsidRPr="006C189C" w:rsidRDefault="00D3589C" w:rsidP="003613B4">
            <w:pPr>
              <w:spacing w:before="80" w:after="80"/>
              <w:jc w:val="right"/>
              <w:rPr>
                <w:rFonts w:ascii="Times New Roman" w:hAnsi="Times New Roman" w:cs="Times New Roman"/>
              </w:rPr>
            </w:pPr>
          </w:p>
        </w:tc>
        <w:tc>
          <w:tcPr>
            <w:tcW w:w="7822" w:type="dxa"/>
            <w:vAlign w:val="center"/>
          </w:tcPr>
          <w:p w14:paraId="3E0D12FB" w14:textId="25B76478" w:rsidR="00D3589C" w:rsidRPr="007D599E" w:rsidRDefault="00F9222F" w:rsidP="009C1858">
            <w:pPr>
              <w:pStyle w:val="Bullet3"/>
              <w:ind w:left="779" w:hanging="450"/>
            </w:pPr>
            <w:r w:rsidRPr="007D599E">
              <w:t>(q)</w:t>
            </w:r>
            <w:r w:rsidRPr="007D599E">
              <w:tab/>
            </w:r>
            <w:r w:rsidRPr="007D599E">
              <w:rPr>
                <w:spacing w:val="-4"/>
              </w:rPr>
              <w:t>Whether the client participates in activities that suggest that, because of their makeup and personality, the offence will not be repeated (e.g., hobbies, sports, clubs, good deeds, church attendance).</w:t>
            </w:r>
          </w:p>
        </w:tc>
        <w:tc>
          <w:tcPr>
            <w:tcW w:w="900" w:type="dxa"/>
            <w:vAlign w:val="center"/>
          </w:tcPr>
          <w:p w14:paraId="169E05BF" w14:textId="77777777" w:rsidR="00D3589C" w:rsidRDefault="00D3589C" w:rsidP="00210E66">
            <w:pPr>
              <w:pStyle w:val="Bullet4"/>
              <w:ind w:left="0"/>
              <w:jc w:val="center"/>
            </w:pPr>
          </w:p>
        </w:tc>
      </w:tr>
      <w:tr w:rsidR="00D3589C" w:rsidRPr="006C189C" w14:paraId="7A7F7059" w14:textId="77777777" w:rsidTr="003613B4">
        <w:tc>
          <w:tcPr>
            <w:tcW w:w="633" w:type="dxa"/>
          </w:tcPr>
          <w:p w14:paraId="5FA1C6AA" w14:textId="77777777" w:rsidR="00D3589C" w:rsidRPr="006C189C" w:rsidRDefault="00D3589C" w:rsidP="003613B4">
            <w:pPr>
              <w:spacing w:before="80" w:after="80"/>
              <w:jc w:val="right"/>
              <w:rPr>
                <w:rFonts w:ascii="Times New Roman" w:hAnsi="Times New Roman" w:cs="Times New Roman"/>
              </w:rPr>
            </w:pPr>
          </w:p>
        </w:tc>
        <w:tc>
          <w:tcPr>
            <w:tcW w:w="7822" w:type="dxa"/>
            <w:vAlign w:val="center"/>
          </w:tcPr>
          <w:p w14:paraId="5C4F4BA3" w14:textId="4EFF9592" w:rsidR="00D3589C" w:rsidRPr="007D599E" w:rsidRDefault="00F9222F" w:rsidP="009C1858">
            <w:pPr>
              <w:pStyle w:val="Bullet3"/>
              <w:ind w:left="779" w:hanging="450"/>
            </w:pPr>
            <w:r w:rsidRPr="007D599E">
              <w:t>(r)</w:t>
            </w:r>
            <w:r w:rsidRPr="007D599E">
              <w:tab/>
              <w:t>The client’s future plans (e.g., education, career, marriage, family).</w:t>
            </w:r>
          </w:p>
        </w:tc>
        <w:tc>
          <w:tcPr>
            <w:tcW w:w="900" w:type="dxa"/>
            <w:vAlign w:val="center"/>
          </w:tcPr>
          <w:p w14:paraId="69158AEC" w14:textId="77777777" w:rsidR="00D3589C" w:rsidRDefault="00D3589C" w:rsidP="00210E66">
            <w:pPr>
              <w:pStyle w:val="Bullet4"/>
              <w:ind w:left="0"/>
              <w:jc w:val="center"/>
            </w:pPr>
          </w:p>
        </w:tc>
      </w:tr>
      <w:tr w:rsidR="00D3589C" w:rsidRPr="006C189C" w14:paraId="3AF0C1FA" w14:textId="77777777" w:rsidTr="003613B4">
        <w:tc>
          <w:tcPr>
            <w:tcW w:w="633" w:type="dxa"/>
          </w:tcPr>
          <w:p w14:paraId="5EC328AA" w14:textId="77777777" w:rsidR="00D3589C" w:rsidRPr="006C189C" w:rsidRDefault="00D3589C" w:rsidP="003613B4">
            <w:pPr>
              <w:spacing w:before="80" w:after="80"/>
              <w:jc w:val="right"/>
              <w:rPr>
                <w:rFonts w:ascii="Times New Roman" w:hAnsi="Times New Roman" w:cs="Times New Roman"/>
              </w:rPr>
            </w:pPr>
          </w:p>
        </w:tc>
        <w:tc>
          <w:tcPr>
            <w:tcW w:w="7822" w:type="dxa"/>
            <w:vAlign w:val="center"/>
          </w:tcPr>
          <w:p w14:paraId="7FFBEA0E" w14:textId="70054B6E" w:rsidR="00D3589C" w:rsidRPr="007D599E" w:rsidRDefault="00F9222F" w:rsidP="009C1858">
            <w:pPr>
              <w:pStyle w:val="Bullet3"/>
              <w:ind w:left="779" w:hanging="450"/>
            </w:pPr>
            <w:r w:rsidRPr="007D599E">
              <w:t>(s)</w:t>
            </w:r>
            <w:r w:rsidRPr="007D599E">
              <w:tab/>
              <w:t>Whether the client can face problems and accept criticism.</w:t>
            </w:r>
          </w:p>
        </w:tc>
        <w:tc>
          <w:tcPr>
            <w:tcW w:w="900" w:type="dxa"/>
            <w:vAlign w:val="center"/>
          </w:tcPr>
          <w:p w14:paraId="7E4F154A" w14:textId="77777777" w:rsidR="00D3589C" w:rsidRDefault="00D3589C" w:rsidP="00210E66">
            <w:pPr>
              <w:pStyle w:val="Bullet4"/>
              <w:ind w:left="0"/>
              <w:jc w:val="center"/>
            </w:pPr>
          </w:p>
        </w:tc>
      </w:tr>
      <w:tr w:rsidR="00D3589C" w:rsidRPr="006C189C" w14:paraId="2A3AB54F" w14:textId="77777777" w:rsidTr="003613B4">
        <w:tc>
          <w:tcPr>
            <w:tcW w:w="633" w:type="dxa"/>
          </w:tcPr>
          <w:p w14:paraId="24E6CFA5" w14:textId="77777777" w:rsidR="00D3589C" w:rsidRPr="006C189C" w:rsidRDefault="00D3589C" w:rsidP="003613B4">
            <w:pPr>
              <w:spacing w:before="80" w:after="80"/>
              <w:jc w:val="right"/>
              <w:rPr>
                <w:rFonts w:ascii="Times New Roman" w:hAnsi="Times New Roman" w:cs="Times New Roman"/>
              </w:rPr>
            </w:pPr>
          </w:p>
        </w:tc>
        <w:tc>
          <w:tcPr>
            <w:tcW w:w="7822" w:type="dxa"/>
            <w:vAlign w:val="center"/>
          </w:tcPr>
          <w:p w14:paraId="45B8C056" w14:textId="42EF3FB0" w:rsidR="00D3589C" w:rsidRPr="007D599E" w:rsidRDefault="00F9222F" w:rsidP="009C1858">
            <w:pPr>
              <w:pStyle w:val="Bullet3"/>
              <w:ind w:left="779" w:hanging="450"/>
            </w:pPr>
            <w:r w:rsidRPr="007D599E">
              <w:t>(t)</w:t>
            </w:r>
            <w:r w:rsidRPr="007D599E">
              <w:tab/>
              <w:t>How the client estimates their capacity; whether the estimate is realistic.</w:t>
            </w:r>
          </w:p>
        </w:tc>
        <w:tc>
          <w:tcPr>
            <w:tcW w:w="900" w:type="dxa"/>
            <w:vAlign w:val="center"/>
          </w:tcPr>
          <w:p w14:paraId="5BB78373" w14:textId="77777777" w:rsidR="00D3589C" w:rsidRDefault="00D3589C" w:rsidP="00210E66">
            <w:pPr>
              <w:pStyle w:val="Bullet4"/>
              <w:ind w:left="0"/>
              <w:jc w:val="center"/>
            </w:pPr>
          </w:p>
        </w:tc>
      </w:tr>
      <w:tr w:rsidR="00D3589C" w:rsidRPr="006C189C" w14:paraId="0C1F7373" w14:textId="77777777" w:rsidTr="003613B4">
        <w:tc>
          <w:tcPr>
            <w:tcW w:w="633" w:type="dxa"/>
          </w:tcPr>
          <w:p w14:paraId="6950647E" w14:textId="77777777" w:rsidR="00D3589C" w:rsidRPr="006C189C" w:rsidRDefault="00D3589C" w:rsidP="003613B4">
            <w:pPr>
              <w:spacing w:before="80" w:after="80"/>
              <w:jc w:val="right"/>
              <w:rPr>
                <w:rFonts w:ascii="Times New Roman" w:hAnsi="Times New Roman" w:cs="Times New Roman"/>
              </w:rPr>
            </w:pPr>
          </w:p>
        </w:tc>
        <w:tc>
          <w:tcPr>
            <w:tcW w:w="7822" w:type="dxa"/>
            <w:vAlign w:val="center"/>
          </w:tcPr>
          <w:p w14:paraId="4C2C1C6D" w14:textId="14173761" w:rsidR="00D3589C" w:rsidRPr="007D599E" w:rsidRDefault="00F9222F" w:rsidP="009C1858">
            <w:pPr>
              <w:pStyle w:val="Bullet3"/>
              <w:ind w:left="779" w:hanging="450"/>
            </w:pPr>
            <w:r w:rsidRPr="007D599E">
              <w:t>(u)</w:t>
            </w:r>
            <w:r w:rsidRPr="007D599E">
              <w:tab/>
              <w:t>Whether the client accepts supervision; the client’s previous response to correctional treatment.</w:t>
            </w:r>
          </w:p>
        </w:tc>
        <w:tc>
          <w:tcPr>
            <w:tcW w:w="900" w:type="dxa"/>
            <w:vAlign w:val="center"/>
          </w:tcPr>
          <w:p w14:paraId="534B5597" w14:textId="77777777" w:rsidR="00D3589C" w:rsidRDefault="00D3589C" w:rsidP="00210E66">
            <w:pPr>
              <w:pStyle w:val="Bullet4"/>
              <w:ind w:left="0"/>
              <w:jc w:val="center"/>
            </w:pPr>
          </w:p>
        </w:tc>
      </w:tr>
      <w:tr w:rsidR="00D3589C" w:rsidRPr="006C189C" w14:paraId="568411D5" w14:textId="77777777" w:rsidTr="003613B4">
        <w:tc>
          <w:tcPr>
            <w:tcW w:w="633" w:type="dxa"/>
          </w:tcPr>
          <w:p w14:paraId="583D7910" w14:textId="77777777" w:rsidR="00D3589C" w:rsidRPr="006C189C" w:rsidRDefault="00D3589C" w:rsidP="003613B4">
            <w:pPr>
              <w:spacing w:before="80" w:after="80"/>
              <w:jc w:val="right"/>
              <w:rPr>
                <w:rFonts w:ascii="Times New Roman" w:hAnsi="Times New Roman" w:cs="Times New Roman"/>
              </w:rPr>
            </w:pPr>
          </w:p>
        </w:tc>
        <w:tc>
          <w:tcPr>
            <w:tcW w:w="7822" w:type="dxa"/>
            <w:vAlign w:val="center"/>
          </w:tcPr>
          <w:p w14:paraId="495A4A01" w14:textId="3154EC63" w:rsidR="00D3589C" w:rsidRPr="007D599E" w:rsidRDefault="00F9222F" w:rsidP="009C1858">
            <w:pPr>
              <w:pStyle w:val="Bullet3"/>
              <w:ind w:left="779" w:hanging="450"/>
            </w:pPr>
            <w:r w:rsidRPr="007D599E">
              <w:t>(v)</w:t>
            </w:r>
            <w:r w:rsidRPr="007D599E">
              <w:tab/>
              <w:t>Whether unfavourable factors in the client’s background can be addressed and overcome.</w:t>
            </w:r>
          </w:p>
        </w:tc>
        <w:tc>
          <w:tcPr>
            <w:tcW w:w="900" w:type="dxa"/>
            <w:vAlign w:val="center"/>
          </w:tcPr>
          <w:p w14:paraId="27D5F77C" w14:textId="77777777" w:rsidR="00D3589C" w:rsidRDefault="00D3589C" w:rsidP="00210E66">
            <w:pPr>
              <w:pStyle w:val="Bullet4"/>
              <w:ind w:left="0"/>
              <w:jc w:val="center"/>
            </w:pPr>
          </w:p>
        </w:tc>
      </w:tr>
      <w:tr w:rsidR="00D3589C" w:rsidRPr="006C189C" w14:paraId="698CD5B5" w14:textId="77777777" w:rsidTr="003613B4">
        <w:tc>
          <w:tcPr>
            <w:tcW w:w="633" w:type="dxa"/>
          </w:tcPr>
          <w:p w14:paraId="1546C894" w14:textId="77777777" w:rsidR="00D3589C" w:rsidRPr="006C189C" w:rsidRDefault="00D3589C" w:rsidP="003613B4">
            <w:pPr>
              <w:spacing w:before="80" w:after="80"/>
              <w:jc w:val="right"/>
              <w:rPr>
                <w:rFonts w:ascii="Times New Roman" w:hAnsi="Times New Roman" w:cs="Times New Roman"/>
              </w:rPr>
            </w:pPr>
          </w:p>
        </w:tc>
        <w:tc>
          <w:tcPr>
            <w:tcW w:w="7822" w:type="dxa"/>
            <w:vAlign w:val="center"/>
          </w:tcPr>
          <w:p w14:paraId="57898B30" w14:textId="4E021DE1" w:rsidR="00D3589C" w:rsidRPr="007D599E" w:rsidRDefault="00F9222F" w:rsidP="009C1858">
            <w:pPr>
              <w:pStyle w:val="Bullet3"/>
              <w:ind w:left="779" w:hanging="450"/>
            </w:pPr>
            <w:r w:rsidRPr="007D599E">
              <w:t>(w)</w:t>
            </w:r>
            <w:r w:rsidRPr="007D599E">
              <w:tab/>
              <w:t>Resources available to the court by way of sentence or recommendation that may address factors associated with the client’s criminal behaviour.</w:t>
            </w:r>
          </w:p>
        </w:tc>
        <w:tc>
          <w:tcPr>
            <w:tcW w:w="900" w:type="dxa"/>
            <w:vAlign w:val="center"/>
          </w:tcPr>
          <w:p w14:paraId="52AD9DD5" w14:textId="77777777" w:rsidR="00D3589C" w:rsidRDefault="00D3589C" w:rsidP="00210E66">
            <w:pPr>
              <w:pStyle w:val="Bullet4"/>
              <w:ind w:left="0"/>
              <w:jc w:val="center"/>
            </w:pPr>
          </w:p>
        </w:tc>
      </w:tr>
      <w:tr w:rsidR="00D3589C" w:rsidRPr="006C189C" w14:paraId="5C3FEC4F" w14:textId="77777777" w:rsidTr="003613B4">
        <w:tc>
          <w:tcPr>
            <w:tcW w:w="633" w:type="dxa"/>
          </w:tcPr>
          <w:p w14:paraId="2D155351" w14:textId="77777777" w:rsidR="00D3589C" w:rsidRPr="006C189C" w:rsidRDefault="00D3589C" w:rsidP="003613B4">
            <w:pPr>
              <w:spacing w:before="80" w:after="80"/>
              <w:jc w:val="right"/>
              <w:rPr>
                <w:rFonts w:ascii="Times New Roman" w:hAnsi="Times New Roman" w:cs="Times New Roman"/>
              </w:rPr>
            </w:pPr>
          </w:p>
        </w:tc>
        <w:tc>
          <w:tcPr>
            <w:tcW w:w="7822" w:type="dxa"/>
            <w:vAlign w:val="center"/>
          </w:tcPr>
          <w:p w14:paraId="262A217F" w14:textId="6855157B" w:rsidR="00D3589C" w:rsidRPr="007D599E" w:rsidRDefault="00F9222F" w:rsidP="003E2B4A">
            <w:pPr>
              <w:pStyle w:val="Bullet2"/>
              <w:ind w:hanging="288"/>
            </w:pPr>
            <w:r w:rsidRPr="007D599E">
              <w:t>.4</w:t>
            </w:r>
            <w:r w:rsidRPr="007D599E">
              <w:tab/>
              <w:t>Appropriate sentence:</w:t>
            </w:r>
          </w:p>
        </w:tc>
        <w:tc>
          <w:tcPr>
            <w:tcW w:w="900" w:type="dxa"/>
            <w:vAlign w:val="center"/>
          </w:tcPr>
          <w:p w14:paraId="3953BB29" w14:textId="77777777" w:rsidR="00D3589C" w:rsidRDefault="00D3589C" w:rsidP="00210E66">
            <w:pPr>
              <w:pStyle w:val="Bullet4"/>
              <w:ind w:left="0"/>
              <w:jc w:val="center"/>
            </w:pPr>
          </w:p>
        </w:tc>
      </w:tr>
      <w:tr w:rsidR="00D3589C" w:rsidRPr="006C189C" w14:paraId="0D61DC4B" w14:textId="77777777" w:rsidTr="003613B4">
        <w:tc>
          <w:tcPr>
            <w:tcW w:w="633" w:type="dxa"/>
          </w:tcPr>
          <w:p w14:paraId="60BC0D2B" w14:textId="77777777" w:rsidR="00D3589C" w:rsidRPr="006C189C" w:rsidRDefault="00D3589C" w:rsidP="003613B4">
            <w:pPr>
              <w:spacing w:before="80" w:after="80"/>
              <w:jc w:val="right"/>
              <w:rPr>
                <w:rFonts w:ascii="Times New Roman" w:hAnsi="Times New Roman" w:cs="Times New Roman"/>
              </w:rPr>
            </w:pPr>
          </w:p>
        </w:tc>
        <w:tc>
          <w:tcPr>
            <w:tcW w:w="7822" w:type="dxa"/>
            <w:vAlign w:val="center"/>
          </w:tcPr>
          <w:p w14:paraId="295224D5" w14:textId="3412DAB0" w:rsidR="00D3589C" w:rsidRPr="007D599E" w:rsidRDefault="00F9222F" w:rsidP="009C1858">
            <w:pPr>
              <w:pStyle w:val="Bullet3"/>
              <w:ind w:left="779" w:hanging="450"/>
            </w:pPr>
            <w:r w:rsidRPr="007D599E">
              <w:t>(a)</w:t>
            </w:r>
            <w:r w:rsidRPr="007D599E">
              <w:tab/>
              <w:t>The maximum penalty; whether this is in line with commonly held beliefs as to the seriousness of this type of offence.</w:t>
            </w:r>
          </w:p>
        </w:tc>
        <w:tc>
          <w:tcPr>
            <w:tcW w:w="900" w:type="dxa"/>
            <w:vAlign w:val="center"/>
          </w:tcPr>
          <w:p w14:paraId="4F5BBCAB" w14:textId="77777777" w:rsidR="00D3589C" w:rsidRDefault="00D3589C" w:rsidP="00210E66">
            <w:pPr>
              <w:pStyle w:val="Bullet4"/>
              <w:ind w:left="0"/>
              <w:jc w:val="center"/>
            </w:pPr>
          </w:p>
        </w:tc>
      </w:tr>
      <w:tr w:rsidR="00F9222F" w:rsidRPr="006C189C" w14:paraId="1A6366B9" w14:textId="77777777" w:rsidTr="003613B4">
        <w:tc>
          <w:tcPr>
            <w:tcW w:w="633" w:type="dxa"/>
          </w:tcPr>
          <w:p w14:paraId="23A430E1" w14:textId="77777777" w:rsidR="00F9222F" w:rsidRPr="006C189C" w:rsidRDefault="00F9222F" w:rsidP="003613B4">
            <w:pPr>
              <w:spacing w:before="80" w:after="80"/>
              <w:jc w:val="right"/>
              <w:rPr>
                <w:rFonts w:ascii="Times New Roman" w:hAnsi="Times New Roman" w:cs="Times New Roman"/>
              </w:rPr>
            </w:pPr>
          </w:p>
        </w:tc>
        <w:tc>
          <w:tcPr>
            <w:tcW w:w="7822" w:type="dxa"/>
            <w:vAlign w:val="center"/>
          </w:tcPr>
          <w:p w14:paraId="6CF3F0CA" w14:textId="3F64DC02" w:rsidR="00F9222F" w:rsidRPr="007D599E" w:rsidRDefault="00F9222F" w:rsidP="009C1858">
            <w:pPr>
              <w:pStyle w:val="Bullet3"/>
              <w:ind w:left="779" w:hanging="450"/>
            </w:pPr>
            <w:r w:rsidRPr="007D599E">
              <w:t>(b)</w:t>
            </w:r>
            <w:r w:rsidRPr="007D599E">
              <w:tab/>
              <w:t>Whether there is a minimum penalty:</w:t>
            </w:r>
          </w:p>
        </w:tc>
        <w:tc>
          <w:tcPr>
            <w:tcW w:w="900" w:type="dxa"/>
            <w:vAlign w:val="center"/>
          </w:tcPr>
          <w:p w14:paraId="65697968" w14:textId="77777777" w:rsidR="00F9222F" w:rsidRDefault="00F9222F" w:rsidP="00210E66">
            <w:pPr>
              <w:pStyle w:val="Bullet4"/>
              <w:ind w:left="0"/>
              <w:jc w:val="center"/>
            </w:pPr>
          </w:p>
        </w:tc>
      </w:tr>
      <w:tr w:rsidR="00F9222F" w:rsidRPr="006C189C" w14:paraId="32FC40AA" w14:textId="77777777" w:rsidTr="003613B4">
        <w:tc>
          <w:tcPr>
            <w:tcW w:w="633" w:type="dxa"/>
          </w:tcPr>
          <w:p w14:paraId="2DEFDBB6" w14:textId="77777777" w:rsidR="00F9222F" w:rsidRPr="006C189C" w:rsidRDefault="00F9222F" w:rsidP="003613B4">
            <w:pPr>
              <w:spacing w:before="80" w:after="80"/>
              <w:jc w:val="right"/>
              <w:rPr>
                <w:rFonts w:ascii="Times New Roman" w:hAnsi="Times New Roman" w:cs="Times New Roman"/>
              </w:rPr>
            </w:pPr>
          </w:p>
        </w:tc>
        <w:tc>
          <w:tcPr>
            <w:tcW w:w="7822" w:type="dxa"/>
            <w:vAlign w:val="center"/>
          </w:tcPr>
          <w:p w14:paraId="65CC9B79" w14:textId="266D68FB" w:rsidR="00F9222F" w:rsidRPr="007D599E" w:rsidRDefault="00F9222F" w:rsidP="009C1858">
            <w:pPr>
              <w:pStyle w:val="Bullet4"/>
              <w:ind w:left="1139" w:hanging="360"/>
            </w:pPr>
            <w:r w:rsidRPr="007D599E">
              <w:t>(i)</w:t>
            </w:r>
            <w:r w:rsidRPr="007D599E">
              <w:tab/>
              <w:t>If this is for a second or subsequent conviction, whether the Crown has served the client with notice of intention to seek greater punishment (</w:t>
            </w:r>
            <w:r w:rsidRPr="007D599E">
              <w:rPr>
                <w:i/>
              </w:rPr>
              <w:t>Criminal Code</w:t>
            </w:r>
            <w:r w:rsidRPr="007D599E">
              <w:t>, s. 727), if it is necessary to do so.</w:t>
            </w:r>
          </w:p>
        </w:tc>
        <w:tc>
          <w:tcPr>
            <w:tcW w:w="900" w:type="dxa"/>
            <w:vAlign w:val="center"/>
          </w:tcPr>
          <w:p w14:paraId="7575604C" w14:textId="77777777" w:rsidR="00F9222F" w:rsidRDefault="00F9222F" w:rsidP="00210E66">
            <w:pPr>
              <w:pStyle w:val="Bullet4"/>
              <w:ind w:left="0"/>
              <w:jc w:val="center"/>
            </w:pPr>
          </w:p>
        </w:tc>
      </w:tr>
      <w:tr w:rsidR="00F9222F" w:rsidRPr="006C189C" w14:paraId="209E22A3" w14:textId="77777777" w:rsidTr="003613B4">
        <w:tc>
          <w:tcPr>
            <w:tcW w:w="633" w:type="dxa"/>
          </w:tcPr>
          <w:p w14:paraId="0E795638" w14:textId="77777777" w:rsidR="00F9222F" w:rsidRPr="006C189C" w:rsidRDefault="00F9222F" w:rsidP="003613B4">
            <w:pPr>
              <w:spacing w:before="80" w:after="80"/>
              <w:jc w:val="right"/>
              <w:rPr>
                <w:rFonts w:ascii="Times New Roman" w:hAnsi="Times New Roman" w:cs="Times New Roman"/>
              </w:rPr>
            </w:pPr>
          </w:p>
        </w:tc>
        <w:tc>
          <w:tcPr>
            <w:tcW w:w="7822" w:type="dxa"/>
            <w:vAlign w:val="center"/>
          </w:tcPr>
          <w:p w14:paraId="5FED5A04" w14:textId="30B589C8" w:rsidR="00F9222F" w:rsidRPr="007D599E" w:rsidRDefault="00F9222F" w:rsidP="009C1858">
            <w:pPr>
              <w:pStyle w:val="Bullet4"/>
              <w:ind w:left="1139" w:hanging="360"/>
            </w:pPr>
            <w:r w:rsidRPr="007D599E">
              <w:t>(ii)</w:t>
            </w:r>
            <w:r w:rsidRPr="007D599E">
              <w:tab/>
              <w:t xml:space="preserve">If there is a minimum sentence due to the presence of specified aggravating factors, consider whether the Crown has given notice that they intend to prove the presence of these factors (e.g., </w:t>
            </w:r>
            <w:r w:rsidRPr="007D599E">
              <w:rPr>
                <w:i/>
              </w:rPr>
              <w:t>CDSA</w:t>
            </w:r>
            <w:r w:rsidRPr="007D599E">
              <w:t>, s. 8).</w:t>
            </w:r>
          </w:p>
        </w:tc>
        <w:tc>
          <w:tcPr>
            <w:tcW w:w="900" w:type="dxa"/>
            <w:vAlign w:val="center"/>
          </w:tcPr>
          <w:p w14:paraId="2FA323B8" w14:textId="77777777" w:rsidR="00F9222F" w:rsidRDefault="00F9222F" w:rsidP="00210E66">
            <w:pPr>
              <w:pStyle w:val="Bullet4"/>
              <w:ind w:left="0"/>
              <w:jc w:val="center"/>
            </w:pPr>
          </w:p>
        </w:tc>
      </w:tr>
      <w:tr w:rsidR="00F9222F" w:rsidRPr="006C189C" w14:paraId="7ABE51FC" w14:textId="77777777" w:rsidTr="003613B4">
        <w:tc>
          <w:tcPr>
            <w:tcW w:w="633" w:type="dxa"/>
          </w:tcPr>
          <w:p w14:paraId="3A61F246" w14:textId="77777777" w:rsidR="00F9222F" w:rsidRPr="006C189C" w:rsidRDefault="00F9222F" w:rsidP="003613B4">
            <w:pPr>
              <w:spacing w:before="80" w:after="80"/>
              <w:jc w:val="right"/>
              <w:rPr>
                <w:rFonts w:ascii="Times New Roman" w:hAnsi="Times New Roman" w:cs="Times New Roman"/>
              </w:rPr>
            </w:pPr>
          </w:p>
        </w:tc>
        <w:tc>
          <w:tcPr>
            <w:tcW w:w="7822" w:type="dxa"/>
            <w:vAlign w:val="center"/>
          </w:tcPr>
          <w:p w14:paraId="5A98435E" w14:textId="083224C5" w:rsidR="00F9222F" w:rsidRPr="007D599E" w:rsidRDefault="00F9222F" w:rsidP="009C1858">
            <w:pPr>
              <w:pStyle w:val="Bullet4"/>
              <w:ind w:left="1139" w:hanging="360"/>
            </w:pPr>
            <w:r w:rsidRPr="007D599E">
              <w:t>(iii)</w:t>
            </w:r>
            <w:r w:rsidRPr="007D599E">
              <w:tab/>
              <w:t>Review recent jurisprudence on the constitutionality of any applicable minimum sentence.</w:t>
            </w:r>
          </w:p>
        </w:tc>
        <w:tc>
          <w:tcPr>
            <w:tcW w:w="900" w:type="dxa"/>
            <w:vAlign w:val="center"/>
          </w:tcPr>
          <w:p w14:paraId="1E5D421F" w14:textId="77777777" w:rsidR="00F9222F" w:rsidRDefault="00F9222F" w:rsidP="00210E66">
            <w:pPr>
              <w:pStyle w:val="Bullet4"/>
              <w:ind w:left="0"/>
              <w:jc w:val="center"/>
            </w:pPr>
          </w:p>
        </w:tc>
      </w:tr>
      <w:tr w:rsidR="00F9222F" w:rsidRPr="006C189C" w14:paraId="6299600C" w14:textId="77777777" w:rsidTr="003613B4">
        <w:tc>
          <w:tcPr>
            <w:tcW w:w="633" w:type="dxa"/>
          </w:tcPr>
          <w:p w14:paraId="14DA5C2F" w14:textId="77777777" w:rsidR="00F9222F" w:rsidRPr="006C189C" w:rsidRDefault="00F9222F" w:rsidP="003613B4">
            <w:pPr>
              <w:spacing w:before="80" w:after="80"/>
              <w:jc w:val="right"/>
              <w:rPr>
                <w:rFonts w:ascii="Times New Roman" w:hAnsi="Times New Roman" w:cs="Times New Roman"/>
              </w:rPr>
            </w:pPr>
          </w:p>
        </w:tc>
        <w:tc>
          <w:tcPr>
            <w:tcW w:w="7822" w:type="dxa"/>
            <w:vAlign w:val="center"/>
          </w:tcPr>
          <w:p w14:paraId="180F26CE" w14:textId="2C7E8AEA" w:rsidR="00F9222F" w:rsidRPr="00F9222F" w:rsidRDefault="00F9222F" w:rsidP="009C1858">
            <w:pPr>
              <w:pStyle w:val="Bullet3"/>
              <w:ind w:left="779" w:hanging="450"/>
            </w:pPr>
            <w:r w:rsidRPr="007D599E">
              <w:t>(c)</w:t>
            </w:r>
            <w:r w:rsidRPr="007D599E">
              <w:tab/>
              <w:t>The average sentence for this type of offence and offender.</w:t>
            </w:r>
          </w:p>
        </w:tc>
        <w:tc>
          <w:tcPr>
            <w:tcW w:w="900" w:type="dxa"/>
            <w:vAlign w:val="center"/>
          </w:tcPr>
          <w:p w14:paraId="18507B5D" w14:textId="77777777" w:rsidR="00F9222F" w:rsidRDefault="00F9222F" w:rsidP="00210E66">
            <w:pPr>
              <w:pStyle w:val="Bullet4"/>
              <w:ind w:left="0"/>
              <w:jc w:val="center"/>
            </w:pPr>
          </w:p>
        </w:tc>
      </w:tr>
      <w:tr w:rsidR="00F9222F" w:rsidRPr="006C189C" w14:paraId="10AAE3C2" w14:textId="77777777" w:rsidTr="003613B4">
        <w:tc>
          <w:tcPr>
            <w:tcW w:w="633" w:type="dxa"/>
          </w:tcPr>
          <w:p w14:paraId="4514384B" w14:textId="77777777" w:rsidR="00F9222F" w:rsidRPr="006C189C" w:rsidRDefault="00F9222F" w:rsidP="003613B4">
            <w:pPr>
              <w:spacing w:before="80" w:after="80"/>
              <w:jc w:val="right"/>
              <w:rPr>
                <w:rFonts w:ascii="Times New Roman" w:hAnsi="Times New Roman" w:cs="Times New Roman"/>
              </w:rPr>
            </w:pPr>
          </w:p>
        </w:tc>
        <w:tc>
          <w:tcPr>
            <w:tcW w:w="7822" w:type="dxa"/>
            <w:vAlign w:val="center"/>
          </w:tcPr>
          <w:p w14:paraId="33C067D1" w14:textId="7911A1AB" w:rsidR="00F9222F" w:rsidRPr="00967249" w:rsidRDefault="00F9222F" w:rsidP="009C1858">
            <w:pPr>
              <w:pStyle w:val="Bullet3"/>
              <w:ind w:left="779" w:hanging="450"/>
            </w:pPr>
            <w:r w:rsidRPr="00967249">
              <w:t>(d)</w:t>
            </w:r>
            <w:r w:rsidRPr="00967249">
              <w:tab/>
              <w:t xml:space="preserve">Refer to </w:t>
            </w:r>
            <w:r w:rsidRPr="00967249">
              <w:rPr>
                <w:i/>
              </w:rPr>
              <w:t>Criminal Code</w:t>
            </w:r>
            <w:r w:rsidRPr="00967249">
              <w:t>, ss. 109 and 110, in relation to firearms prohibition orders. However, consider whether your client requires a firearm for hunting or sustenance purposes, and therefore is eligible for a prohibition to be lifted (s. 113).</w:t>
            </w:r>
          </w:p>
        </w:tc>
        <w:tc>
          <w:tcPr>
            <w:tcW w:w="900" w:type="dxa"/>
            <w:vAlign w:val="center"/>
          </w:tcPr>
          <w:p w14:paraId="775B9D35" w14:textId="77777777" w:rsidR="00F9222F" w:rsidRDefault="00F9222F" w:rsidP="00210E66">
            <w:pPr>
              <w:pStyle w:val="Bullet4"/>
              <w:ind w:left="0"/>
              <w:jc w:val="center"/>
            </w:pPr>
          </w:p>
        </w:tc>
      </w:tr>
      <w:tr w:rsidR="00F9222F" w:rsidRPr="006C189C" w14:paraId="1B33284E" w14:textId="77777777" w:rsidTr="003613B4">
        <w:tc>
          <w:tcPr>
            <w:tcW w:w="633" w:type="dxa"/>
          </w:tcPr>
          <w:p w14:paraId="2F70F26A" w14:textId="77777777" w:rsidR="00F9222F" w:rsidRPr="006C189C" w:rsidRDefault="00F9222F" w:rsidP="003613B4">
            <w:pPr>
              <w:spacing w:before="80" w:after="80"/>
              <w:jc w:val="right"/>
              <w:rPr>
                <w:rFonts w:ascii="Times New Roman" w:hAnsi="Times New Roman" w:cs="Times New Roman"/>
              </w:rPr>
            </w:pPr>
          </w:p>
        </w:tc>
        <w:tc>
          <w:tcPr>
            <w:tcW w:w="7822" w:type="dxa"/>
            <w:vAlign w:val="center"/>
          </w:tcPr>
          <w:p w14:paraId="1B108EAC" w14:textId="1C9D125C" w:rsidR="00F9222F" w:rsidRPr="00967249" w:rsidRDefault="00F9222F" w:rsidP="009C1858">
            <w:pPr>
              <w:pStyle w:val="Bullet3"/>
              <w:ind w:left="779" w:hanging="450"/>
            </w:pPr>
            <w:r w:rsidRPr="00967249">
              <w:t>(e)</w:t>
            </w:r>
            <w:r w:rsidRPr="00967249">
              <w:tab/>
              <w:t xml:space="preserve">Refer to </w:t>
            </w:r>
            <w:r w:rsidRPr="00967249">
              <w:rPr>
                <w:i/>
              </w:rPr>
              <w:t>Criminal Code</w:t>
            </w:r>
            <w:r w:rsidRPr="00967249">
              <w:t xml:space="preserve">, s. 490.011, in relation to designated sex offences. Consider whether the impact on the offender of complying with the </w:t>
            </w:r>
            <w:r w:rsidRPr="00967249">
              <w:rPr>
                <w:i/>
              </w:rPr>
              <w:t>S</w:t>
            </w:r>
            <w:r w:rsidR="00923D94">
              <w:rPr>
                <w:i/>
              </w:rPr>
              <w:t xml:space="preserve">ex </w:t>
            </w:r>
            <w:r w:rsidRPr="00967249">
              <w:rPr>
                <w:i/>
              </w:rPr>
              <w:t>O</w:t>
            </w:r>
            <w:r w:rsidR="00923D94">
              <w:rPr>
                <w:i/>
              </w:rPr>
              <w:t xml:space="preserve">ffender </w:t>
            </w:r>
            <w:r w:rsidRPr="00967249">
              <w:rPr>
                <w:i/>
              </w:rPr>
              <w:t>I</w:t>
            </w:r>
            <w:r w:rsidR="00923D94">
              <w:rPr>
                <w:i/>
              </w:rPr>
              <w:t xml:space="preserve">nformation </w:t>
            </w:r>
            <w:r w:rsidRPr="00967249">
              <w:rPr>
                <w:i/>
              </w:rPr>
              <w:t>R</w:t>
            </w:r>
            <w:r w:rsidR="00923D94">
              <w:rPr>
                <w:i/>
              </w:rPr>
              <w:t xml:space="preserve">egistration </w:t>
            </w:r>
            <w:r w:rsidRPr="00967249">
              <w:rPr>
                <w:i/>
              </w:rPr>
              <w:t>A</w:t>
            </w:r>
            <w:r w:rsidR="00923D94">
              <w:rPr>
                <w:i/>
              </w:rPr>
              <w:t>ct,</w:t>
            </w:r>
            <w:r w:rsidR="00923D94">
              <w:rPr>
                <w:iCs/>
              </w:rPr>
              <w:t xml:space="preserve"> S.C. 2004, c. 10,</w:t>
            </w:r>
            <w:r w:rsidRPr="00967249">
              <w:t xml:space="preserve"> would be disproportionate to the public interest</w:t>
            </w:r>
            <w:r w:rsidR="003720C0">
              <w:t>.</w:t>
            </w:r>
            <w:r w:rsidRPr="00967249">
              <w:t xml:space="preserve"> </w:t>
            </w:r>
          </w:p>
        </w:tc>
        <w:tc>
          <w:tcPr>
            <w:tcW w:w="900" w:type="dxa"/>
            <w:vAlign w:val="center"/>
          </w:tcPr>
          <w:p w14:paraId="653E1EDE" w14:textId="77777777" w:rsidR="00F9222F" w:rsidRDefault="00F9222F" w:rsidP="00210E66">
            <w:pPr>
              <w:pStyle w:val="Bullet4"/>
              <w:ind w:left="0"/>
              <w:jc w:val="center"/>
            </w:pPr>
          </w:p>
        </w:tc>
      </w:tr>
      <w:tr w:rsidR="00F9222F" w:rsidRPr="006C189C" w14:paraId="2C8D69CC" w14:textId="77777777" w:rsidTr="003613B4">
        <w:tc>
          <w:tcPr>
            <w:tcW w:w="633" w:type="dxa"/>
          </w:tcPr>
          <w:p w14:paraId="423B6621" w14:textId="77777777" w:rsidR="00F9222F" w:rsidRPr="006C189C" w:rsidRDefault="00F9222F" w:rsidP="003613B4">
            <w:pPr>
              <w:spacing w:before="80" w:after="80"/>
              <w:jc w:val="right"/>
              <w:rPr>
                <w:rFonts w:ascii="Times New Roman" w:hAnsi="Times New Roman" w:cs="Times New Roman"/>
              </w:rPr>
            </w:pPr>
          </w:p>
        </w:tc>
        <w:tc>
          <w:tcPr>
            <w:tcW w:w="7822" w:type="dxa"/>
            <w:vAlign w:val="center"/>
          </w:tcPr>
          <w:p w14:paraId="7BC9D614" w14:textId="7A8B719A" w:rsidR="00F9222F" w:rsidRPr="00967249" w:rsidRDefault="00F9222F" w:rsidP="009C1858">
            <w:pPr>
              <w:pStyle w:val="Bullet3"/>
              <w:ind w:left="779" w:hanging="450"/>
            </w:pPr>
            <w:r w:rsidRPr="00967249">
              <w:t>(f)</w:t>
            </w:r>
            <w:r w:rsidRPr="00967249">
              <w:tab/>
              <w:t xml:space="preserve">Consider whether the client will be subjected to a DNA order under </w:t>
            </w:r>
            <w:r w:rsidRPr="00967249">
              <w:rPr>
                <w:i/>
              </w:rPr>
              <w:t>Criminal Code</w:t>
            </w:r>
            <w:r w:rsidRPr="00967249">
              <w:t>, s. 487.051. If the offence is a “primary designated offence,” then the court has no option but to order it unless the exception in s. 487.051(2) applies. If it is a “secondary designated offence,” it is discretionary and counsel may make submissions regarding whether it is appropriate.</w:t>
            </w:r>
          </w:p>
        </w:tc>
        <w:tc>
          <w:tcPr>
            <w:tcW w:w="900" w:type="dxa"/>
            <w:vAlign w:val="center"/>
          </w:tcPr>
          <w:p w14:paraId="0926B228" w14:textId="77777777" w:rsidR="00F9222F" w:rsidRDefault="00F9222F" w:rsidP="00210E66">
            <w:pPr>
              <w:pStyle w:val="Bullet4"/>
              <w:ind w:left="0"/>
              <w:jc w:val="center"/>
            </w:pPr>
          </w:p>
        </w:tc>
      </w:tr>
      <w:tr w:rsidR="00F9222F" w:rsidRPr="006C189C" w14:paraId="55780B50" w14:textId="77777777" w:rsidTr="003613B4">
        <w:tc>
          <w:tcPr>
            <w:tcW w:w="633" w:type="dxa"/>
          </w:tcPr>
          <w:p w14:paraId="549C063A" w14:textId="77777777" w:rsidR="00F9222F" w:rsidRPr="006C189C" w:rsidRDefault="00F9222F" w:rsidP="003613B4">
            <w:pPr>
              <w:spacing w:before="80" w:after="80"/>
              <w:jc w:val="right"/>
              <w:rPr>
                <w:rFonts w:ascii="Times New Roman" w:hAnsi="Times New Roman" w:cs="Times New Roman"/>
              </w:rPr>
            </w:pPr>
          </w:p>
        </w:tc>
        <w:tc>
          <w:tcPr>
            <w:tcW w:w="7822" w:type="dxa"/>
            <w:vAlign w:val="center"/>
          </w:tcPr>
          <w:p w14:paraId="00A7B1B8" w14:textId="5047C9D4" w:rsidR="00F9222F" w:rsidRPr="00967249" w:rsidRDefault="00F9222F" w:rsidP="009C1858">
            <w:pPr>
              <w:pStyle w:val="Bullet3"/>
              <w:ind w:left="779" w:hanging="450"/>
            </w:pPr>
            <w:r w:rsidRPr="00967249">
              <w:t>(g)</w:t>
            </w:r>
            <w:r w:rsidRPr="00967249">
              <w:tab/>
              <w:t>The number of separate counts in the indictment; whether other offences are being taken into consideration.</w:t>
            </w:r>
          </w:p>
        </w:tc>
        <w:tc>
          <w:tcPr>
            <w:tcW w:w="900" w:type="dxa"/>
            <w:vAlign w:val="center"/>
          </w:tcPr>
          <w:p w14:paraId="3C59A0BB" w14:textId="77777777" w:rsidR="00F9222F" w:rsidRDefault="00F9222F" w:rsidP="00210E66">
            <w:pPr>
              <w:pStyle w:val="Bullet4"/>
              <w:ind w:left="0"/>
              <w:jc w:val="center"/>
            </w:pPr>
          </w:p>
        </w:tc>
      </w:tr>
      <w:tr w:rsidR="00F9222F" w:rsidRPr="006C189C" w14:paraId="348B2070" w14:textId="77777777" w:rsidTr="003613B4">
        <w:tc>
          <w:tcPr>
            <w:tcW w:w="633" w:type="dxa"/>
          </w:tcPr>
          <w:p w14:paraId="10524733" w14:textId="77777777" w:rsidR="00F9222F" w:rsidRPr="006C189C" w:rsidRDefault="00F9222F" w:rsidP="003613B4">
            <w:pPr>
              <w:spacing w:before="80" w:after="80"/>
              <w:jc w:val="right"/>
              <w:rPr>
                <w:rFonts w:ascii="Times New Roman" w:hAnsi="Times New Roman" w:cs="Times New Roman"/>
              </w:rPr>
            </w:pPr>
          </w:p>
        </w:tc>
        <w:tc>
          <w:tcPr>
            <w:tcW w:w="7822" w:type="dxa"/>
            <w:vAlign w:val="center"/>
          </w:tcPr>
          <w:p w14:paraId="3F821E5C" w14:textId="496C5172" w:rsidR="00F9222F" w:rsidRPr="00967249" w:rsidRDefault="00F9222F" w:rsidP="009C1858">
            <w:pPr>
              <w:pStyle w:val="Bullet3"/>
              <w:ind w:left="779" w:hanging="450"/>
            </w:pPr>
            <w:r w:rsidRPr="00967249">
              <w:t>(h)</w:t>
            </w:r>
            <w:r w:rsidRPr="00967249">
              <w:tab/>
              <w:t xml:space="preserve">Whether the client spent time in custody. Under </w:t>
            </w:r>
            <w:r w:rsidRPr="00967249">
              <w:rPr>
                <w:i/>
              </w:rPr>
              <w:t>Criminal Code</w:t>
            </w:r>
            <w:r w:rsidRPr="00967249">
              <w:t xml:space="preserve">, s. 719(3.1), the client may receive up to 1.5 days’ credit per day spent in custody prior to sentencing. The decision to award an accused enhanced credit at a rate of 1.5:1 pursuant to s. 719(3.1) is based on whether “the circumstances justify it” in accordance with </w:t>
            </w:r>
            <w:r w:rsidR="00E351BC" w:rsidRPr="004B140B">
              <w:rPr>
                <w:i/>
                <w:iCs/>
              </w:rPr>
              <w:t>R. v. J. W.</w:t>
            </w:r>
            <w:r w:rsidR="00E351BC">
              <w:t xml:space="preserve">, 2025 SCC 16 and </w:t>
            </w:r>
            <w:r w:rsidRPr="00967249">
              <w:rPr>
                <w:i/>
              </w:rPr>
              <w:t>R. v. Summer</w:t>
            </w:r>
            <w:r w:rsidR="00E351BC">
              <w:rPr>
                <w:i/>
              </w:rPr>
              <w:t>s</w:t>
            </w:r>
            <w:r w:rsidRPr="00967249">
              <w:t xml:space="preserve">, 2014 SCC 26. See also </w:t>
            </w:r>
            <w:r w:rsidRPr="00967249">
              <w:rPr>
                <w:i/>
              </w:rPr>
              <w:t>R. v. Romanchych</w:t>
            </w:r>
            <w:r w:rsidRPr="005458F1">
              <w:rPr>
                <w:iCs/>
              </w:rPr>
              <w:t>,</w:t>
            </w:r>
            <w:r w:rsidRPr="00967249">
              <w:t xml:space="preserve"> 2018 BCCA 26 at para. 71 and </w:t>
            </w:r>
            <w:r w:rsidRPr="00967249">
              <w:rPr>
                <w:i/>
              </w:rPr>
              <w:t>R. v. Pete</w:t>
            </w:r>
            <w:r w:rsidRPr="00967249">
              <w:t>, 2019 BCCA 244.</w:t>
            </w:r>
          </w:p>
        </w:tc>
        <w:tc>
          <w:tcPr>
            <w:tcW w:w="900" w:type="dxa"/>
            <w:vAlign w:val="center"/>
          </w:tcPr>
          <w:p w14:paraId="7DD3770D" w14:textId="77777777" w:rsidR="00F9222F" w:rsidRDefault="00F9222F" w:rsidP="00210E66">
            <w:pPr>
              <w:pStyle w:val="Bullet4"/>
              <w:ind w:left="0"/>
              <w:jc w:val="center"/>
            </w:pPr>
          </w:p>
        </w:tc>
      </w:tr>
      <w:tr w:rsidR="00F9222F" w:rsidRPr="006C189C" w14:paraId="3C163ED8" w14:textId="77777777" w:rsidTr="003613B4">
        <w:tc>
          <w:tcPr>
            <w:tcW w:w="633" w:type="dxa"/>
          </w:tcPr>
          <w:p w14:paraId="4BC409F8" w14:textId="7AC76908" w:rsidR="00F9222F" w:rsidRPr="006C189C" w:rsidRDefault="00F9222F" w:rsidP="003613B4">
            <w:pPr>
              <w:spacing w:before="80" w:after="80"/>
              <w:jc w:val="right"/>
              <w:rPr>
                <w:rFonts w:ascii="Times New Roman" w:hAnsi="Times New Roman" w:cs="Times New Roman"/>
              </w:rPr>
            </w:pPr>
          </w:p>
        </w:tc>
        <w:tc>
          <w:tcPr>
            <w:tcW w:w="7822" w:type="dxa"/>
            <w:vAlign w:val="center"/>
          </w:tcPr>
          <w:p w14:paraId="3ABF51A0" w14:textId="37705AEA" w:rsidR="00F9222F" w:rsidRPr="00967249" w:rsidRDefault="00F9222F" w:rsidP="009C1858">
            <w:pPr>
              <w:pStyle w:val="Bullet3"/>
              <w:ind w:left="779" w:hanging="450"/>
            </w:pPr>
            <w:r w:rsidRPr="00967249">
              <w:t>(i)</w:t>
            </w:r>
            <w:r w:rsidRPr="00967249">
              <w:tab/>
              <w:t xml:space="preserve">Whether the client will incur other penalties as a result of conviction (e.g., deportation, automatic loss of licence or accreditation). Consider whether any property will be subject to forfeiture (see, for example, </w:t>
            </w:r>
            <w:r w:rsidRPr="00967249">
              <w:rPr>
                <w:i/>
              </w:rPr>
              <w:t>CDSA</w:t>
            </w:r>
            <w:r w:rsidRPr="00967249">
              <w:t xml:space="preserve">, s. 17, </w:t>
            </w:r>
            <w:r w:rsidRPr="00967249">
              <w:rPr>
                <w:rStyle w:val="ItalicsI1"/>
                <w:sz w:val="22"/>
              </w:rPr>
              <w:t>Criminal Code</w:t>
            </w:r>
            <w:r w:rsidRPr="00967249">
              <w:t>, s. 490.1 (order of forfeiture of property on conviction) and ss. 462.37 to 462.46 (proceeds of crime). Consider also whether the Crown did or will institute civil forfeiture proceedings.</w:t>
            </w:r>
          </w:p>
        </w:tc>
        <w:tc>
          <w:tcPr>
            <w:tcW w:w="900" w:type="dxa"/>
            <w:vAlign w:val="center"/>
          </w:tcPr>
          <w:p w14:paraId="58AB3B7E" w14:textId="77777777" w:rsidR="00F9222F" w:rsidRDefault="00F9222F" w:rsidP="00210E66">
            <w:pPr>
              <w:pStyle w:val="Bullet4"/>
              <w:ind w:left="0"/>
              <w:jc w:val="center"/>
            </w:pPr>
          </w:p>
        </w:tc>
      </w:tr>
      <w:tr w:rsidR="00F9222F" w:rsidRPr="006C189C" w14:paraId="3CF08099" w14:textId="77777777" w:rsidTr="003613B4">
        <w:tc>
          <w:tcPr>
            <w:tcW w:w="633" w:type="dxa"/>
          </w:tcPr>
          <w:p w14:paraId="71556980" w14:textId="77777777" w:rsidR="00F9222F" w:rsidRPr="006C189C" w:rsidRDefault="00F9222F" w:rsidP="003613B4">
            <w:pPr>
              <w:spacing w:before="80" w:after="80"/>
              <w:jc w:val="right"/>
              <w:rPr>
                <w:rFonts w:ascii="Times New Roman" w:hAnsi="Times New Roman" w:cs="Times New Roman"/>
              </w:rPr>
            </w:pPr>
          </w:p>
        </w:tc>
        <w:tc>
          <w:tcPr>
            <w:tcW w:w="7822" w:type="dxa"/>
            <w:vAlign w:val="center"/>
          </w:tcPr>
          <w:p w14:paraId="74BD4517" w14:textId="606A3E85" w:rsidR="00F9222F" w:rsidRPr="00967249" w:rsidRDefault="00F9222F" w:rsidP="009C1858">
            <w:pPr>
              <w:pStyle w:val="Bullet3"/>
              <w:ind w:left="779" w:hanging="450"/>
            </w:pPr>
            <w:r w:rsidRPr="00967249">
              <w:t>(j)</w:t>
            </w:r>
            <w:r w:rsidRPr="00967249">
              <w:tab/>
              <w:t>Whether incarceration will affect treatment programs in which the client is involved. Consider the difference between a provincial sentence and a federal sentence, and which would better serve the client’s interests. Consider the timing of parole provisions, as well as treatment programs that are offered in each.</w:t>
            </w:r>
          </w:p>
        </w:tc>
        <w:tc>
          <w:tcPr>
            <w:tcW w:w="900" w:type="dxa"/>
            <w:vAlign w:val="center"/>
          </w:tcPr>
          <w:p w14:paraId="1C106B49" w14:textId="77777777" w:rsidR="00F9222F" w:rsidRDefault="00F9222F" w:rsidP="00210E66">
            <w:pPr>
              <w:pStyle w:val="Bullet4"/>
              <w:ind w:left="0"/>
              <w:jc w:val="center"/>
            </w:pPr>
          </w:p>
        </w:tc>
      </w:tr>
      <w:tr w:rsidR="00F9222F" w:rsidRPr="006C189C" w14:paraId="0D42D728" w14:textId="77777777" w:rsidTr="003613B4">
        <w:tc>
          <w:tcPr>
            <w:tcW w:w="633" w:type="dxa"/>
          </w:tcPr>
          <w:p w14:paraId="18ABCDF2" w14:textId="77777777" w:rsidR="00F9222F" w:rsidRPr="006C189C" w:rsidRDefault="00F9222F" w:rsidP="003613B4">
            <w:pPr>
              <w:spacing w:before="80" w:after="80"/>
              <w:jc w:val="right"/>
              <w:rPr>
                <w:rFonts w:ascii="Times New Roman" w:hAnsi="Times New Roman" w:cs="Times New Roman"/>
              </w:rPr>
            </w:pPr>
          </w:p>
        </w:tc>
        <w:tc>
          <w:tcPr>
            <w:tcW w:w="7822" w:type="dxa"/>
            <w:vAlign w:val="center"/>
          </w:tcPr>
          <w:p w14:paraId="12088BF7" w14:textId="103DAC45" w:rsidR="00F9222F" w:rsidRPr="00967249" w:rsidRDefault="00F9222F" w:rsidP="004B140B">
            <w:pPr>
              <w:pStyle w:val="Newdevelopmentsubbullet"/>
              <w:numPr>
                <w:ilvl w:val="0"/>
                <w:numId w:val="0"/>
              </w:numPr>
              <w:ind w:left="779" w:hanging="450"/>
            </w:pPr>
            <w:r w:rsidRPr="00967249">
              <w:t>(k)</w:t>
            </w:r>
            <w:r w:rsidRPr="00967249">
              <w:tab/>
              <w:t>Effect of segregation</w:t>
            </w:r>
            <w:r w:rsidR="00E351BC">
              <w:t xml:space="preserve"> and harsh pre-sentence conditions</w:t>
            </w:r>
            <w:r w:rsidRPr="00967249">
              <w:t xml:space="preserve">: </w:t>
            </w:r>
            <w:r w:rsidR="00E351BC" w:rsidRPr="00174407">
              <w:t xml:space="preserve">In </w:t>
            </w:r>
            <w:r w:rsidR="00E351BC" w:rsidRPr="00174407">
              <w:rPr>
                <w:i/>
                <w:iCs/>
              </w:rPr>
              <w:t xml:space="preserve">R. v. Sheepway, </w:t>
            </w:r>
            <w:r w:rsidR="00E351BC" w:rsidRPr="00174407">
              <w:t>2025 YKCA 1,</w:t>
            </w:r>
            <w:r w:rsidR="00E351BC">
              <w:rPr>
                <w:b/>
                <w:bCs/>
              </w:rPr>
              <w:t xml:space="preserve"> </w:t>
            </w:r>
            <w:r w:rsidR="00E351BC">
              <w:t>the majority confirmed that h</w:t>
            </w:r>
            <w:r w:rsidR="00E351BC" w:rsidRPr="00174407">
              <w:t xml:space="preserve">arsh pre-sentencing </w:t>
            </w:r>
            <w:r w:rsidR="00476316">
              <w:t xml:space="preserve">custodial </w:t>
            </w:r>
            <w:r w:rsidR="00E351BC" w:rsidRPr="00174407">
              <w:t>conditions hav</w:t>
            </w:r>
            <w:r w:rsidR="00476316">
              <w:t>ing</w:t>
            </w:r>
            <w:r w:rsidR="00E351BC" w:rsidRPr="00174407">
              <w:t xml:space="preserve"> an adverse impact on an offender may be </w:t>
            </w:r>
            <w:r w:rsidR="00476316">
              <w:t>considered</w:t>
            </w:r>
            <w:r w:rsidR="00E351BC" w:rsidRPr="00174407">
              <w:t xml:space="preserve"> in sentencing generally, and therefore may be </w:t>
            </w:r>
            <w:r w:rsidR="00517336">
              <w:t>considered</w:t>
            </w:r>
            <w:r w:rsidR="00E351BC" w:rsidRPr="00174407">
              <w:t xml:space="preserve"> when determining the appropriate period of parole ineligibility above 10 years pursuant to </w:t>
            </w:r>
            <w:r w:rsidR="00E351BC" w:rsidRPr="005B459F">
              <w:t>s. 745.4</w:t>
            </w:r>
            <w:r w:rsidR="00E351BC" w:rsidRPr="00174407">
              <w:t> of the </w:t>
            </w:r>
            <w:r w:rsidR="00E351BC" w:rsidRPr="005B459F">
              <w:rPr>
                <w:i/>
                <w:iCs/>
              </w:rPr>
              <w:t>Criminal Code</w:t>
            </w:r>
            <w:r w:rsidR="00E351BC" w:rsidRPr="00174407">
              <w:t>.</w:t>
            </w:r>
            <w:r w:rsidR="004B140B">
              <w:t xml:space="preserve"> </w:t>
            </w:r>
            <w:r w:rsidR="00E351BC">
              <w:t>See also</w:t>
            </w:r>
            <w:r w:rsidR="00E351BC" w:rsidRPr="00967249">
              <w:t xml:space="preserve"> </w:t>
            </w:r>
            <w:r w:rsidRPr="00967249">
              <w:rPr>
                <w:i/>
              </w:rPr>
              <w:t xml:space="preserve">R. v. Anderson, </w:t>
            </w:r>
            <w:r w:rsidRPr="00967249">
              <w:t>2015 BCPC 210</w:t>
            </w:r>
            <w:r w:rsidR="004B140B">
              <w:t xml:space="preserve"> </w:t>
            </w:r>
            <w:r w:rsidR="00E351BC">
              <w:t xml:space="preserve">(reduction of </w:t>
            </w:r>
            <w:r w:rsidRPr="00967249">
              <w:t>global sentence from eight years to seven because the accused was likely to serve their sentence in segregation</w:t>
            </w:r>
            <w:r w:rsidR="00E351BC">
              <w:t>).</w:t>
            </w:r>
          </w:p>
        </w:tc>
        <w:tc>
          <w:tcPr>
            <w:tcW w:w="900" w:type="dxa"/>
            <w:vAlign w:val="center"/>
          </w:tcPr>
          <w:p w14:paraId="6CEE4E68" w14:textId="77777777" w:rsidR="00F9222F" w:rsidRDefault="00F9222F" w:rsidP="00210E66">
            <w:pPr>
              <w:pStyle w:val="Bullet4"/>
              <w:ind w:left="0"/>
              <w:jc w:val="center"/>
            </w:pPr>
          </w:p>
        </w:tc>
      </w:tr>
      <w:tr w:rsidR="00F9222F" w:rsidRPr="006C189C" w14:paraId="694F449B" w14:textId="77777777" w:rsidTr="003613B4">
        <w:tc>
          <w:tcPr>
            <w:tcW w:w="633" w:type="dxa"/>
          </w:tcPr>
          <w:p w14:paraId="4F0BCB0E" w14:textId="77777777" w:rsidR="00F9222F" w:rsidRPr="006C189C" w:rsidRDefault="00F9222F" w:rsidP="003613B4">
            <w:pPr>
              <w:spacing w:before="80" w:after="80"/>
              <w:jc w:val="right"/>
              <w:rPr>
                <w:rFonts w:ascii="Times New Roman" w:hAnsi="Times New Roman" w:cs="Times New Roman"/>
              </w:rPr>
            </w:pPr>
          </w:p>
        </w:tc>
        <w:tc>
          <w:tcPr>
            <w:tcW w:w="7822" w:type="dxa"/>
            <w:vAlign w:val="center"/>
          </w:tcPr>
          <w:p w14:paraId="1279ACAF" w14:textId="10AE40C3" w:rsidR="00F9222F" w:rsidRPr="00967249" w:rsidRDefault="00F9222F" w:rsidP="009C1858">
            <w:pPr>
              <w:pStyle w:val="Bullet3"/>
              <w:ind w:left="779" w:hanging="450"/>
            </w:pPr>
            <w:r w:rsidRPr="00967249">
              <w:t>(l)</w:t>
            </w:r>
            <w:r w:rsidRPr="00967249">
              <w:tab/>
              <w:t>Alternatives to incarceration:</w:t>
            </w:r>
          </w:p>
        </w:tc>
        <w:tc>
          <w:tcPr>
            <w:tcW w:w="900" w:type="dxa"/>
            <w:vAlign w:val="center"/>
          </w:tcPr>
          <w:p w14:paraId="60E26BD2" w14:textId="77777777" w:rsidR="00F9222F" w:rsidRDefault="00F9222F" w:rsidP="00210E66">
            <w:pPr>
              <w:pStyle w:val="Bullet4"/>
              <w:ind w:left="0"/>
              <w:jc w:val="center"/>
            </w:pPr>
          </w:p>
        </w:tc>
      </w:tr>
      <w:tr w:rsidR="00F9222F" w:rsidRPr="006C189C" w14:paraId="0309C3DD" w14:textId="77777777" w:rsidTr="003613B4">
        <w:tc>
          <w:tcPr>
            <w:tcW w:w="633" w:type="dxa"/>
          </w:tcPr>
          <w:p w14:paraId="7EBA6D93" w14:textId="77777777" w:rsidR="00F9222F" w:rsidRPr="006C189C" w:rsidRDefault="00F9222F" w:rsidP="003613B4">
            <w:pPr>
              <w:spacing w:before="80" w:after="80"/>
              <w:jc w:val="right"/>
              <w:rPr>
                <w:rFonts w:ascii="Times New Roman" w:hAnsi="Times New Roman" w:cs="Times New Roman"/>
              </w:rPr>
            </w:pPr>
          </w:p>
        </w:tc>
        <w:tc>
          <w:tcPr>
            <w:tcW w:w="7822" w:type="dxa"/>
            <w:vAlign w:val="center"/>
          </w:tcPr>
          <w:p w14:paraId="510AA03B" w14:textId="32F65CAA" w:rsidR="00F9222F" w:rsidRPr="00967249" w:rsidRDefault="00F9222F" w:rsidP="00F7217F">
            <w:pPr>
              <w:pStyle w:val="Bullet4"/>
              <w:ind w:left="1231" w:hanging="452"/>
            </w:pPr>
            <w:r w:rsidRPr="00967249">
              <w:t>(i)</w:t>
            </w:r>
            <w:r w:rsidRPr="00967249">
              <w:tab/>
              <w:t>Community service programs.</w:t>
            </w:r>
          </w:p>
        </w:tc>
        <w:tc>
          <w:tcPr>
            <w:tcW w:w="900" w:type="dxa"/>
            <w:vAlign w:val="center"/>
          </w:tcPr>
          <w:p w14:paraId="1FB1CCC7" w14:textId="77777777" w:rsidR="00F9222F" w:rsidRDefault="00F9222F" w:rsidP="00210E66">
            <w:pPr>
              <w:pStyle w:val="Bullet4"/>
              <w:ind w:left="0"/>
              <w:jc w:val="center"/>
            </w:pPr>
          </w:p>
        </w:tc>
      </w:tr>
      <w:tr w:rsidR="00F9222F" w:rsidRPr="006C189C" w14:paraId="5DE4DBDC" w14:textId="77777777" w:rsidTr="003613B4">
        <w:tc>
          <w:tcPr>
            <w:tcW w:w="633" w:type="dxa"/>
          </w:tcPr>
          <w:p w14:paraId="59B8E4B8" w14:textId="77777777" w:rsidR="00F9222F" w:rsidRPr="006C189C" w:rsidRDefault="00F9222F" w:rsidP="003613B4">
            <w:pPr>
              <w:spacing w:before="80" w:after="80"/>
              <w:jc w:val="right"/>
              <w:rPr>
                <w:rFonts w:ascii="Times New Roman" w:hAnsi="Times New Roman" w:cs="Times New Roman"/>
              </w:rPr>
            </w:pPr>
          </w:p>
        </w:tc>
        <w:tc>
          <w:tcPr>
            <w:tcW w:w="7822" w:type="dxa"/>
            <w:vAlign w:val="center"/>
          </w:tcPr>
          <w:p w14:paraId="252B4B40" w14:textId="4A6DD36C" w:rsidR="00F9222F" w:rsidRPr="00967249" w:rsidRDefault="003E2B4A" w:rsidP="00F7217F">
            <w:pPr>
              <w:pStyle w:val="Bullet4"/>
              <w:ind w:left="1231" w:hanging="452"/>
            </w:pPr>
            <w:r w:rsidRPr="00967249">
              <w:t>(ii)</w:t>
            </w:r>
            <w:r w:rsidRPr="00967249">
              <w:tab/>
              <w:t>Absolute or conditional discharge.</w:t>
            </w:r>
          </w:p>
        </w:tc>
        <w:tc>
          <w:tcPr>
            <w:tcW w:w="900" w:type="dxa"/>
            <w:vAlign w:val="center"/>
          </w:tcPr>
          <w:p w14:paraId="08F29904" w14:textId="77777777" w:rsidR="00F9222F" w:rsidRDefault="00F9222F" w:rsidP="00210E66">
            <w:pPr>
              <w:pStyle w:val="Bullet4"/>
              <w:ind w:left="0"/>
              <w:jc w:val="center"/>
            </w:pPr>
          </w:p>
        </w:tc>
      </w:tr>
      <w:tr w:rsidR="00F9222F" w:rsidRPr="006C189C" w14:paraId="04797129" w14:textId="77777777" w:rsidTr="003613B4">
        <w:tc>
          <w:tcPr>
            <w:tcW w:w="633" w:type="dxa"/>
          </w:tcPr>
          <w:p w14:paraId="4AF35F1D" w14:textId="77777777" w:rsidR="00F9222F" w:rsidRPr="006C189C" w:rsidRDefault="00F9222F" w:rsidP="003613B4">
            <w:pPr>
              <w:spacing w:before="80" w:after="80"/>
              <w:jc w:val="right"/>
              <w:rPr>
                <w:rFonts w:ascii="Times New Roman" w:hAnsi="Times New Roman" w:cs="Times New Roman"/>
              </w:rPr>
            </w:pPr>
          </w:p>
        </w:tc>
        <w:tc>
          <w:tcPr>
            <w:tcW w:w="7822" w:type="dxa"/>
            <w:vAlign w:val="center"/>
          </w:tcPr>
          <w:p w14:paraId="7594BAEA" w14:textId="78943DAA" w:rsidR="00F9222F" w:rsidRPr="00967249" w:rsidRDefault="009C1858" w:rsidP="00F7217F">
            <w:pPr>
              <w:pStyle w:val="Bullet4"/>
              <w:ind w:left="1231" w:hanging="452"/>
            </w:pPr>
            <w:r w:rsidRPr="00967249">
              <w:tab/>
            </w:r>
            <w:r w:rsidR="003E2B4A" w:rsidRPr="00967249">
              <w:t xml:space="preserve">Note that under s. 737.1 of the </w:t>
            </w:r>
            <w:r w:rsidR="003E2B4A" w:rsidRPr="00967249">
              <w:rPr>
                <w:i/>
              </w:rPr>
              <w:t>Criminal Code</w:t>
            </w:r>
            <w:r w:rsidR="003E2B4A" w:rsidRPr="00967249">
              <w:t>, the court must consider making a restitution order if an offender is convicted or is discharged under s. 730 of an offence.</w:t>
            </w:r>
          </w:p>
        </w:tc>
        <w:tc>
          <w:tcPr>
            <w:tcW w:w="900" w:type="dxa"/>
            <w:vAlign w:val="center"/>
          </w:tcPr>
          <w:p w14:paraId="65D3ABFA" w14:textId="03E2A882" w:rsidR="00F9222F" w:rsidRDefault="00495474" w:rsidP="00210E66">
            <w:pPr>
              <w:pStyle w:val="Bullet4"/>
              <w:ind w:left="0"/>
              <w:jc w:val="center"/>
            </w:pPr>
            <w:r w:rsidRPr="00D415B9">
              <w:rPr>
                <w:noProof/>
                <w:lang w:val="en-US"/>
              </w:rPr>
              <w:drawing>
                <wp:inline distT="0" distB="0" distL="0" distR="0" wp14:anchorId="296740BF" wp14:editId="792B97BB">
                  <wp:extent cx="286385" cy="255905"/>
                  <wp:effectExtent l="0" t="0" r="0" b="0"/>
                  <wp:docPr id="2099379158" name="Picture 2099379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F9222F" w:rsidRPr="006C189C" w14:paraId="77877806" w14:textId="77777777" w:rsidTr="003613B4">
        <w:tc>
          <w:tcPr>
            <w:tcW w:w="633" w:type="dxa"/>
          </w:tcPr>
          <w:p w14:paraId="49964A0D" w14:textId="77777777" w:rsidR="00F9222F" w:rsidRPr="006C189C" w:rsidRDefault="00F9222F" w:rsidP="003613B4">
            <w:pPr>
              <w:spacing w:before="80" w:after="80"/>
              <w:jc w:val="right"/>
              <w:rPr>
                <w:rFonts w:ascii="Times New Roman" w:hAnsi="Times New Roman" w:cs="Times New Roman"/>
              </w:rPr>
            </w:pPr>
          </w:p>
        </w:tc>
        <w:tc>
          <w:tcPr>
            <w:tcW w:w="7822" w:type="dxa"/>
            <w:vAlign w:val="center"/>
          </w:tcPr>
          <w:p w14:paraId="25A3AA98" w14:textId="04FB6ADC" w:rsidR="00F9222F" w:rsidRPr="00967249" w:rsidRDefault="003E2B4A" w:rsidP="00F7217F">
            <w:pPr>
              <w:pStyle w:val="Bullet4"/>
              <w:ind w:left="1231" w:hanging="452"/>
            </w:pPr>
            <w:r w:rsidRPr="00967249">
              <w:t>(iii)</w:t>
            </w:r>
            <w:r w:rsidRPr="00967249">
              <w:tab/>
              <w:t>Probation.</w:t>
            </w:r>
          </w:p>
        </w:tc>
        <w:tc>
          <w:tcPr>
            <w:tcW w:w="900" w:type="dxa"/>
            <w:vAlign w:val="center"/>
          </w:tcPr>
          <w:p w14:paraId="12D459D8" w14:textId="77777777" w:rsidR="00F9222F" w:rsidRDefault="00F9222F" w:rsidP="00210E66">
            <w:pPr>
              <w:pStyle w:val="Bullet4"/>
              <w:ind w:left="0"/>
              <w:jc w:val="center"/>
            </w:pPr>
          </w:p>
        </w:tc>
      </w:tr>
      <w:tr w:rsidR="00F9222F" w:rsidRPr="006C189C" w14:paraId="1692D58A" w14:textId="77777777" w:rsidTr="003613B4">
        <w:tc>
          <w:tcPr>
            <w:tcW w:w="633" w:type="dxa"/>
          </w:tcPr>
          <w:p w14:paraId="7B575C2D" w14:textId="77777777" w:rsidR="00F9222F" w:rsidRPr="006C189C" w:rsidRDefault="00F9222F" w:rsidP="003613B4">
            <w:pPr>
              <w:spacing w:before="80" w:after="80"/>
              <w:jc w:val="right"/>
              <w:rPr>
                <w:rFonts w:ascii="Times New Roman" w:hAnsi="Times New Roman" w:cs="Times New Roman"/>
              </w:rPr>
            </w:pPr>
          </w:p>
        </w:tc>
        <w:tc>
          <w:tcPr>
            <w:tcW w:w="7822" w:type="dxa"/>
            <w:vAlign w:val="center"/>
          </w:tcPr>
          <w:p w14:paraId="6178321E" w14:textId="26D80C42" w:rsidR="00F9222F" w:rsidRPr="00967249" w:rsidRDefault="003E2B4A" w:rsidP="00F7217F">
            <w:pPr>
              <w:pStyle w:val="Bullet4"/>
              <w:ind w:left="1231" w:hanging="452"/>
            </w:pPr>
            <w:r w:rsidRPr="00967249">
              <w:t>(iv)</w:t>
            </w:r>
            <w:r w:rsidRPr="00967249">
              <w:tab/>
              <w:t>Fine.</w:t>
            </w:r>
          </w:p>
        </w:tc>
        <w:tc>
          <w:tcPr>
            <w:tcW w:w="900" w:type="dxa"/>
            <w:vAlign w:val="center"/>
          </w:tcPr>
          <w:p w14:paraId="5B2787D5" w14:textId="77777777" w:rsidR="00F9222F" w:rsidRDefault="00F9222F" w:rsidP="00210E66">
            <w:pPr>
              <w:pStyle w:val="Bullet4"/>
              <w:ind w:left="0"/>
              <w:jc w:val="center"/>
            </w:pPr>
          </w:p>
        </w:tc>
      </w:tr>
      <w:tr w:rsidR="00F9222F" w:rsidRPr="006C189C" w14:paraId="6AE1CFBE" w14:textId="77777777" w:rsidTr="003613B4">
        <w:tc>
          <w:tcPr>
            <w:tcW w:w="633" w:type="dxa"/>
          </w:tcPr>
          <w:p w14:paraId="59928FB0" w14:textId="77777777" w:rsidR="00F9222F" w:rsidRPr="006C189C" w:rsidRDefault="00F9222F" w:rsidP="003613B4">
            <w:pPr>
              <w:spacing w:before="80" w:after="80"/>
              <w:jc w:val="right"/>
              <w:rPr>
                <w:rFonts w:ascii="Times New Roman" w:hAnsi="Times New Roman" w:cs="Times New Roman"/>
              </w:rPr>
            </w:pPr>
          </w:p>
        </w:tc>
        <w:tc>
          <w:tcPr>
            <w:tcW w:w="7822" w:type="dxa"/>
            <w:vAlign w:val="center"/>
          </w:tcPr>
          <w:p w14:paraId="669F4713" w14:textId="654B0672" w:rsidR="00F9222F" w:rsidRPr="00967249" w:rsidRDefault="003E2B4A" w:rsidP="00F7217F">
            <w:pPr>
              <w:pStyle w:val="Bullet4"/>
              <w:ind w:left="1231" w:hanging="452"/>
            </w:pPr>
            <w:r w:rsidRPr="00967249">
              <w:t>(v)</w:t>
            </w:r>
            <w:r w:rsidRPr="00967249">
              <w:tab/>
              <w:t>Conditional sentence of imprisonment (</w:t>
            </w:r>
            <w:r w:rsidRPr="00967249">
              <w:rPr>
                <w:rStyle w:val="ItalicsI1"/>
                <w:sz w:val="22"/>
              </w:rPr>
              <w:t>Criminal Code</w:t>
            </w:r>
            <w:r w:rsidRPr="00967249">
              <w:t>, s. 742.1).</w:t>
            </w:r>
          </w:p>
        </w:tc>
        <w:tc>
          <w:tcPr>
            <w:tcW w:w="900" w:type="dxa"/>
            <w:vAlign w:val="center"/>
          </w:tcPr>
          <w:p w14:paraId="07769293" w14:textId="77777777" w:rsidR="00F9222F" w:rsidRDefault="00F9222F" w:rsidP="00210E66">
            <w:pPr>
              <w:pStyle w:val="Bullet4"/>
              <w:ind w:left="0"/>
              <w:jc w:val="center"/>
            </w:pPr>
          </w:p>
        </w:tc>
      </w:tr>
      <w:tr w:rsidR="003E2B4A" w:rsidRPr="006C189C" w14:paraId="2174ECBC" w14:textId="77777777" w:rsidTr="003613B4">
        <w:tc>
          <w:tcPr>
            <w:tcW w:w="633" w:type="dxa"/>
          </w:tcPr>
          <w:p w14:paraId="1167AA1F" w14:textId="77777777" w:rsidR="003E2B4A" w:rsidRPr="006C189C" w:rsidRDefault="003E2B4A" w:rsidP="003613B4">
            <w:pPr>
              <w:spacing w:before="80" w:after="80"/>
              <w:jc w:val="right"/>
              <w:rPr>
                <w:rFonts w:ascii="Times New Roman" w:hAnsi="Times New Roman" w:cs="Times New Roman"/>
              </w:rPr>
            </w:pPr>
          </w:p>
        </w:tc>
        <w:tc>
          <w:tcPr>
            <w:tcW w:w="7822" w:type="dxa"/>
            <w:vAlign w:val="center"/>
          </w:tcPr>
          <w:p w14:paraId="50F61232" w14:textId="744AD2B5" w:rsidR="003E2B4A" w:rsidRPr="00967249" w:rsidRDefault="003E2B4A" w:rsidP="00F7217F">
            <w:pPr>
              <w:pStyle w:val="Bullet4"/>
              <w:ind w:left="1231" w:hanging="452"/>
            </w:pPr>
            <w:r w:rsidRPr="00967249">
              <w:t>(vi)</w:t>
            </w:r>
            <w:r w:rsidRPr="00967249">
              <w:tab/>
              <w:t>Electronic monitoring.</w:t>
            </w:r>
          </w:p>
        </w:tc>
        <w:tc>
          <w:tcPr>
            <w:tcW w:w="900" w:type="dxa"/>
            <w:vAlign w:val="center"/>
          </w:tcPr>
          <w:p w14:paraId="0B24E514" w14:textId="77777777" w:rsidR="003E2B4A" w:rsidRDefault="003E2B4A" w:rsidP="00210E66">
            <w:pPr>
              <w:pStyle w:val="Bullet4"/>
              <w:ind w:left="0"/>
              <w:jc w:val="center"/>
            </w:pPr>
          </w:p>
        </w:tc>
      </w:tr>
      <w:tr w:rsidR="003E2B4A" w:rsidRPr="006C189C" w14:paraId="156DF6A8" w14:textId="77777777" w:rsidTr="003613B4">
        <w:tc>
          <w:tcPr>
            <w:tcW w:w="633" w:type="dxa"/>
          </w:tcPr>
          <w:p w14:paraId="3A88A318" w14:textId="77777777" w:rsidR="003E2B4A" w:rsidRPr="006C189C" w:rsidRDefault="003E2B4A" w:rsidP="003613B4">
            <w:pPr>
              <w:spacing w:before="80" w:after="80"/>
              <w:jc w:val="right"/>
              <w:rPr>
                <w:rFonts w:ascii="Times New Roman" w:hAnsi="Times New Roman" w:cs="Times New Roman"/>
              </w:rPr>
            </w:pPr>
          </w:p>
        </w:tc>
        <w:tc>
          <w:tcPr>
            <w:tcW w:w="7822" w:type="dxa"/>
            <w:vAlign w:val="center"/>
          </w:tcPr>
          <w:p w14:paraId="26E5B0C1" w14:textId="2CA46B48" w:rsidR="003E2B4A" w:rsidRPr="00967249" w:rsidRDefault="003E2B4A" w:rsidP="009C1858">
            <w:pPr>
              <w:pStyle w:val="Bullet4"/>
              <w:ind w:left="1229" w:hanging="450"/>
            </w:pPr>
            <w:r w:rsidRPr="00967249">
              <w:t>(vii)</w:t>
            </w:r>
            <w:r w:rsidRPr="00967249">
              <w:tab/>
              <w:t xml:space="preserve">A judge is required to consider all available sanctions other than imprisonment that are reasonable in the circumstances and, under the amendment to s. 718.2(e), consistent with the harm done to victims or to the community, with particular attention to the </w:t>
            </w:r>
            <w:r w:rsidRPr="00967249">
              <w:rPr>
                <w:i/>
              </w:rPr>
              <w:t xml:space="preserve">Gladue </w:t>
            </w:r>
            <w:r w:rsidRPr="00967249">
              <w:t>factors</w:t>
            </w:r>
            <w:r w:rsidRPr="00967249">
              <w:rPr>
                <w:i/>
              </w:rPr>
              <w:t xml:space="preserve"> </w:t>
            </w:r>
            <w:r w:rsidRPr="00967249">
              <w:t>of Indigenous offenders (</w:t>
            </w:r>
            <w:r w:rsidRPr="00967249">
              <w:rPr>
                <w:rStyle w:val="ItalicsI1"/>
                <w:sz w:val="22"/>
              </w:rPr>
              <w:t>Criminal Code</w:t>
            </w:r>
            <w:r w:rsidRPr="00967249">
              <w:t>, s. 718.2(e)) (see item 1.14).</w:t>
            </w:r>
          </w:p>
        </w:tc>
        <w:tc>
          <w:tcPr>
            <w:tcW w:w="900" w:type="dxa"/>
            <w:vAlign w:val="center"/>
          </w:tcPr>
          <w:p w14:paraId="54BA9834" w14:textId="77777777" w:rsidR="003E2B4A" w:rsidRDefault="003E2B4A" w:rsidP="00210E66">
            <w:pPr>
              <w:pStyle w:val="Bullet4"/>
              <w:ind w:left="0"/>
              <w:jc w:val="center"/>
            </w:pPr>
          </w:p>
        </w:tc>
      </w:tr>
      <w:tr w:rsidR="003E2B4A" w:rsidRPr="006C189C" w14:paraId="46C0B524" w14:textId="77777777" w:rsidTr="003613B4">
        <w:tc>
          <w:tcPr>
            <w:tcW w:w="633" w:type="dxa"/>
          </w:tcPr>
          <w:p w14:paraId="4517D60A" w14:textId="77777777" w:rsidR="003E2B4A" w:rsidRPr="006C189C" w:rsidRDefault="003E2B4A" w:rsidP="003613B4">
            <w:pPr>
              <w:spacing w:before="80" w:after="80"/>
              <w:jc w:val="right"/>
              <w:rPr>
                <w:rFonts w:ascii="Times New Roman" w:hAnsi="Times New Roman" w:cs="Times New Roman"/>
              </w:rPr>
            </w:pPr>
          </w:p>
        </w:tc>
        <w:tc>
          <w:tcPr>
            <w:tcW w:w="7822" w:type="dxa"/>
            <w:vAlign w:val="center"/>
          </w:tcPr>
          <w:p w14:paraId="3E7B0FC1" w14:textId="44D56F6B" w:rsidR="003E2B4A" w:rsidRPr="00967249" w:rsidRDefault="003E2B4A" w:rsidP="009C1858">
            <w:pPr>
              <w:pStyle w:val="Bullet3"/>
              <w:ind w:left="779" w:hanging="450"/>
            </w:pPr>
            <w:r w:rsidRPr="00967249">
              <w:t>(m)</w:t>
            </w:r>
            <w:r w:rsidRPr="00967249">
              <w:tab/>
              <w:t>If a young person, refer to</w:t>
            </w:r>
            <w:r w:rsidRPr="00967249">
              <w:rPr>
                <w:rStyle w:val="ItalicsI1"/>
                <w:sz w:val="22"/>
              </w:rPr>
              <w:t xml:space="preserve"> YCJA</w:t>
            </w:r>
            <w:r w:rsidRPr="00967249">
              <w:t>, Part 4.</w:t>
            </w:r>
          </w:p>
        </w:tc>
        <w:tc>
          <w:tcPr>
            <w:tcW w:w="900" w:type="dxa"/>
            <w:vAlign w:val="center"/>
          </w:tcPr>
          <w:p w14:paraId="12183BF4" w14:textId="77777777" w:rsidR="003E2B4A" w:rsidRDefault="003E2B4A" w:rsidP="00210E66">
            <w:pPr>
              <w:pStyle w:val="Bullet4"/>
              <w:ind w:left="0"/>
              <w:jc w:val="center"/>
            </w:pPr>
          </w:p>
        </w:tc>
      </w:tr>
      <w:tr w:rsidR="003E2B4A" w:rsidRPr="006C189C" w14:paraId="251D5A3A" w14:textId="77777777" w:rsidTr="003613B4">
        <w:tc>
          <w:tcPr>
            <w:tcW w:w="633" w:type="dxa"/>
          </w:tcPr>
          <w:p w14:paraId="616E5327" w14:textId="6F6037D4" w:rsidR="003E2B4A" w:rsidRPr="006C189C" w:rsidRDefault="003E2B4A" w:rsidP="003613B4">
            <w:pPr>
              <w:spacing w:before="80" w:after="80"/>
              <w:jc w:val="right"/>
              <w:rPr>
                <w:rFonts w:ascii="Times New Roman" w:hAnsi="Times New Roman" w:cs="Times New Roman"/>
              </w:rPr>
            </w:pPr>
            <w:r>
              <w:rPr>
                <w:rFonts w:ascii="Times New Roman" w:hAnsi="Times New Roman" w:cs="Times New Roman"/>
              </w:rPr>
              <w:t>2.5</w:t>
            </w:r>
          </w:p>
        </w:tc>
        <w:tc>
          <w:tcPr>
            <w:tcW w:w="7822" w:type="dxa"/>
            <w:vAlign w:val="center"/>
          </w:tcPr>
          <w:p w14:paraId="6078F541" w14:textId="169BCF53" w:rsidR="003E2B4A" w:rsidRPr="00967249" w:rsidRDefault="003E2B4A" w:rsidP="003E2B4A">
            <w:pPr>
              <w:pStyle w:val="Bullet1"/>
            </w:pPr>
            <w:r w:rsidRPr="00967249">
              <w:t>Gather and make copies of documentary evidence:</w:t>
            </w:r>
          </w:p>
        </w:tc>
        <w:tc>
          <w:tcPr>
            <w:tcW w:w="900" w:type="dxa"/>
            <w:vAlign w:val="center"/>
          </w:tcPr>
          <w:p w14:paraId="1B65A2A5" w14:textId="02FAC2E1" w:rsidR="003E2B4A" w:rsidRDefault="003E2B4A" w:rsidP="00210E66">
            <w:pPr>
              <w:pStyle w:val="Bullet4"/>
              <w:ind w:left="0"/>
              <w:jc w:val="center"/>
            </w:pPr>
            <w:r w:rsidRPr="00437BB1">
              <w:rPr>
                <w:sz w:val="40"/>
                <w:szCs w:val="40"/>
              </w:rPr>
              <w:sym w:font="Wingdings 2" w:char="F0A3"/>
            </w:r>
          </w:p>
        </w:tc>
      </w:tr>
      <w:tr w:rsidR="003E2B4A" w:rsidRPr="006C189C" w14:paraId="5F3F99E1" w14:textId="77777777" w:rsidTr="003613B4">
        <w:tc>
          <w:tcPr>
            <w:tcW w:w="633" w:type="dxa"/>
          </w:tcPr>
          <w:p w14:paraId="5F8AD3AB" w14:textId="77777777" w:rsidR="003E2B4A" w:rsidRPr="006C189C" w:rsidRDefault="003E2B4A" w:rsidP="003613B4">
            <w:pPr>
              <w:spacing w:before="80" w:after="80"/>
              <w:jc w:val="right"/>
              <w:rPr>
                <w:rFonts w:ascii="Times New Roman" w:hAnsi="Times New Roman" w:cs="Times New Roman"/>
              </w:rPr>
            </w:pPr>
          </w:p>
        </w:tc>
        <w:tc>
          <w:tcPr>
            <w:tcW w:w="7822" w:type="dxa"/>
            <w:vAlign w:val="center"/>
          </w:tcPr>
          <w:p w14:paraId="6BE74094" w14:textId="084900A7" w:rsidR="003E2B4A" w:rsidRPr="00967249" w:rsidRDefault="003E2B4A" w:rsidP="003E2B4A">
            <w:pPr>
              <w:pStyle w:val="Bullet2"/>
              <w:ind w:hanging="288"/>
            </w:pPr>
            <w:r w:rsidRPr="00967249">
              <w:t>.1</w:t>
            </w:r>
            <w:r w:rsidRPr="00967249">
              <w:tab/>
              <w:t>Letters of reference (e.g., employer, character references). The ideal letter is from an individual who knows the client well and addresses the offence(s). However, general reference letters are also useful.</w:t>
            </w:r>
          </w:p>
        </w:tc>
        <w:tc>
          <w:tcPr>
            <w:tcW w:w="900" w:type="dxa"/>
            <w:vAlign w:val="center"/>
          </w:tcPr>
          <w:p w14:paraId="21A55877" w14:textId="77777777" w:rsidR="003E2B4A" w:rsidRDefault="003E2B4A" w:rsidP="00210E66">
            <w:pPr>
              <w:pStyle w:val="Bullet4"/>
              <w:ind w:left="0"/>
              <w:jc w:val="center"/>
            </w:pPr>
          </w:p>
        </w:tc>
      </w:tr>
      <w:tr w:rsidR="003E2B4A" w:rsidRPr="006C189C" w14:paraId="1EF08D6B" w14:textId="77777777" w:rsidTr="003613B4">
        <w:tc>
          <w:tcPr>
            <w:tcW w:w="633" w:type="dxa"/>
          </w:tcPr>
          <w:p w14:paraId="0C2FE174" w14:textId="77777777" w:rsidR="003E2B4A" w:rsidRPr="006C189C" w:rsidRDefault="003E2B4A" w:rsidP="003613B4">
            <w:pPr>
              <w:spacing w:before="80" w:after="80"/>
              <w:jc w:val="right"/>
              <w:rPr>
                <w:rFonts w:ascii="Times New Roman" w:hAnsi="Times New Roman" w:cs="Times New Roman"/>
              </w:rPr>
            </w:pPr>
          </w:p>
        </w:tc>
        <w:tc>
          <w:tcPr>
            <w:tcW w:w="7822" w:type="dxa"/>
            <w:vAlign w:val="center"/>
          </w:tcPr>
          <w:p w14:paraId="23E8D923" w14:textId="0114E70A" w:rsidR="003E2B4A" w:rsidRPr="00967249" w:rsidRDefault="003E2B4A" w:rsidP="003E2B4A">
            <w:pPr>
              <w:pStyle w:val="Bullet2"/>
              <w:ind w:hanging="288"/>
            </w:pPr>
            <w:r w:rsidRPr="00967249">
              <w:t>.2</w:t>
            </w:r>
            <w:r w:rsidRPr="00967249">
              <w:tab/>
              <w:t>Restitution receipt, letter of apology to victim.</w:t>
            </w:r>
          </w:p>
        </w:tc>
        <w:tc>
          <w:tcPr>
            <w:tcW w:w="900" w:type="dxa"/>
            <w:vAlign w:val="center"/>
          </w:tcPr>
          <w:p w14:paraId="36DEDDD2" w14:textId="77777777" w:rsidR="003E2B4A" w:rsidRDefault="003E2B4A" w:rsidP="00210E66">
            <w:pPr>
              <w:pStyle w:val="Bullet4"/>
              <w:ind w:left="0"/>
              <w:jc w:val="center"/>
            </w:pPr>
          </w:p>
        </w:tc>
      </w:tr>
      <w:tr w:rsidR="003E2B4A" w:rsidRPr="006C189C" w14:paraId="54D784A6" w14:textId="77777777" w:rsidTr="003613B4">
        <w:tc>
          <w:tcPr>
            <w:tcW w:w="633" w:type="dxa"/>
          </w:tcPr>
          <w:p w14:paraId="00D3471E" w14:textId="77777777" w:rsidR="003E2B4A" w:rsidRPr="006C189C" w:rsidRDefault="003E2B4A" w:rsidP="003613B4">
            <w:pPr>
              <w:spacing w:before="80" w:after="80"/>
              <w:jc w:val="right"/>
              <w:rPr>
                <w:rFonts w:ascii="Times New Roman" w:hAnsi="Times New Roman" w:cs="Times New Roman"/>
              </w:rPr>
            </w:pPr>
          </w:p>
        </w:tc>
        <w:tc>
          <w:tcPr>
            <w:tcW w:w="7822" w:type="dxa"/>
            <w:vAlign w:val="center"/>
          </w:tcPr>
          <w:p w14:paraId="445BFAAD" w14:textId="5BE9DAF1" w:rsidR="003E2B4A" w:rsidRPr="00967249" w:rsidRDefault="003E2B4A" w:rsidP="003E2B4A">
            <w:pPr>
              <w:pStyle w:val="Bullet2"/>
              <w:ind w:hanging="288"/>
            </w:pPr>
            <w:r w:rsidRPr="00967249">
              <w:t>.3</w:t>
            </w:r>
            <w:r w:rsidRPr="00967249">
              <w:tab/>
              <w:t>Progress report from present correctional centre.</w:t>
            </w:r>
          </w:p>
        </w:tc>
        <w:tc>
          <w:tcPr>
            <w:tcW w:w="900" w:type="dxa"/>
            <w:vAlign w:val="center"/>
          </w:tcPr>
          <w:p w14:paraId="17ACA235" w14:textId="77777777" w:rsidR="003E2B4A" w:rsidRDefault="003E2B4A" w:rsidP="00210E66">
            <w:pPr>
              <w:pStyle w:val="Bullet4"/>
              <w:ind w:left="0"/>
              <w:jc w:val="center"/>
            </w:pPr>
          </w:p>
        </w:tc>
      </w:tr>
      <w:tr w:rsidR="003E2B4A" w:rsidRPr="006C189C" w14:paraId="4A0FA4AC" w14:textId="77777777" w:rsidTr="003613B4">
        <w:tc>
          <w:tcPr>
            <w:tcW w:w="633" w:type="dxa"/>
          </w:tcPr>
          <w:p w14:paraId="60C27884" w14:textId="77777777" w:rsidR="003E2B4A" w:rsidRPr="006C189C" w:rsidRDefault="003E2B4A" w:rsidP="003613B4">
            <w:pPr>
              <w:spacing w:before="80" w:after="80"/>
              <w:jc w:val="right"/>
              <w:rPr>
                <w:rFonts w:ascii="Times New Roman" w:hAnsi="Times New Roman" w:cs="Times New Roman"/>
              </w:rPr>
            </w:pPr>
          </w:p>
        </w:tc>
        <w:tc>
          <w:tcPr>
            <w:tcW w:w="7822" w:type="dxa"/>
            <w:vAlign w:val="center"/>
          </w:tcPr>
          <w:p w14:paraId="1F9641BD" w14:textId="58BFAE3F" w:rsidR="003E2B4A" w:rsidRPr="00967249" w:rsidRDefault="003E2B4A" w:rsidP="003E2B4A">
            <w:pPr>
              <w:pStyle w:val="Bullet2"/>
              <w:ind w:hanging="288"/>
            </w:pPr>
            <w:r w:rsidRPr="00967249">
              <w:t>.4</w:t>
            </w:r>
            <w:r w:rsidRPr="00967249">
              <w:tab/>
              <w:t>Case law.</w:t>
            </w:r>
          </w:p>
        </w:tc>
        <w:tc>
          <w:tcPr>
            <w:tcW w:w="900" w:type="dxa"/>
            <w:vAlign w:val="center"/>
          </w:tcPr>
          <w:p w14:paraId="6264A4B5" w14:textId="77777777" w:rsidR="003E2B4A" w:rsidRDefault="003E2B4A" w:rsidP="00210E66">
            <w:pPr>
              <w:pStyle w:val="Bullet4"/>
              <w:ind w:left="0"/>
              <w:jc w:val="center"/>
            </w:pPr>
          </w:p>
        </w:tc>
      </w:tr>
      <w:tr w:rsidR="003E2B4A" w:rsidRPr="006C189C" w14:paraId="2CC4BF31" w14:textId="77777777" w:rsidTr="003613B4">
        <w:tc>
          <w:tcPr>
            <w:tcW w:w="633" w:type="dxa"/>
          </w:tcPr>
          <w:p w14:paraId="11822D72" w14:textId="77777777" w:rsidR="003E2B4A" w:rsidRPr="006C189C" w:rsidRDefault="003E2B4A" w:rsidP="003613B4">
            <w:pPr>
              <w:spacing w:before="80" w:after="80"/>
              <w:jc w:val="right"/>
              <w:rPr>
                <w:rFonts w:ascii="Times New Roman" w:hAnsi="Times New Roman" w:cs="Times New Roman"/>
              </w:rPr>
            </w:pPr>
          </w:p>
        </w:tc>
        <w:tc>
          <w:tcPr>
            <w:tcW w:w="7822" w:type="dxa"/>
            <w:vAlign w:val="center"/>
          </w:tcPr>
          <w:p w14:paraId="4A1629E8" w14:textId="6E3669DF" w:rsidR="003E2B4A" w:rsidRPr="00967249" w:rsidRDefault="003E2B4A" w:rsidP="003E2B4A">
            <w:pPr>
              <w:pStyle w:val="Bullet2"/>
              <w:ind w:hanging="288"/>
            </w:pPr>
            <w:r w:rsidRPr="00967249">
              <w:t>.5</w:t>
            </w:r>
            <w:r w:rsidRPr="00967249">
              <w:tab/>
              <w:t>Existing medical reports, assessments, and pre-sentence reports. See also items 2.9 and 2.10 in this checklist.</w:t>
            </w:r>
          </w:p>
        </w:tc>
        <w:tc>
          <w:tcPr>
            <w:tcW w:w="900" w:type="dxa"/>
            <w:vAlign w:val="center"/>
          </w:tcPr>
          <w:p w14:paraId="4F528BA9" w14:textId="77777777" w:rsidR="003E2B4A" w:rsidRDefault="003E2B4A" w:rsidP="00210E66">
            <w:pPr>
              <w:pStyle w:val="Bullet4"/>
              <w:ind w:left="0"/>
              <w:jc w:val="center"/>
            </w:pPr>
          </w:p>
        </w:tc>
      </w:tr>
      <w:tr w:rsidR="003E2B4A" w:rsidRPr="006C189C" w14:paraId="1FB6B7E0" w14:textId="77777777" w:rsidTr="001C35E0">
        <w:trPr>
          <w:trHeight w:val="377"/>
        </w:trPr>
        <w:tc>
          <w:tcPr>
            <w:tcW w:w="633" w:type="dxa"/>
          </w:tcPr>
          <w:p w14:paraId="20A5E80A" w14:textId="6BC2F0AD" w:rsidR="003E2B4A" w:rsidRPr="006C189C" w:rsidRDefault="003E2B4A" w:rsidP="003613B4">
            <w:pPr>
              <w:spacing w:before="80" w:after="80"/>
              <w:jc w:val="right"/>
              <w:rPr>
                <w:rFonts w:ascii="Times New Roman" w:hAnsi="Times New Roman" w:cs="Times New Roman"/>
              </w:rPr>
            </w:pPr>
            <w:r>
              <w:rPr>
                <w:rFonts w:ascii="Times New Roman" w:hAnsi="Times New Roman" w:cs="Times New Roman"/>
              </w:rPr>
              <w:t>2.6</w:t>
            </w:r>
          </w:p>
        </w:tc>
        <w:tc>
          <w:tcPr>
            <w:tcW w:w="7822" w:type="dxa"/>
            <w:vAlign w:val="center"/>
          </w:tcPr>
          <w:p w14:paraId="17C397E2" w14:textId="06567276" w:rsidR="003E2B4A" w:rsidRPr="00967249" w:rsidRDefault="003E2B4A" w:rsidP="003E2B4A">
            <w:pPr>
              <w:pStyle w:val="Bullet1"/>
            </w:pPr>
            <w:r w:rsidRPr="00967249">
              <w:t>Witnesses:</w:t>
            </w:r>
          </w:p>
        </w:tc>
        <w:tc>
          <w:tcPr>
            <w:tcW w:w="900" w:type="dxa"/>
            <w:vAlign w:val="center"/>
          </w:tcPr>
          <w:p w14:paraId="45A6812F" w14:textId="6912DC85" w:rsidR="003E2B4A" w:rsidRDefault="003E2B4A" w:rsidP="00210E66">
            <w:pPr>
              <w:pStyle w:val="Bullet4"/>
              <w:ind w:left="0"/>
              <w:jc w:val="center"/>
            </w:pPr>
            <w:r w:rsidRPr="00437BB1">
              <w:rPr>
                <w:sz w:val="40"/>
                <w:szCs w:val="40"/>
              </w:rPr>
              <w:sym w:font="Wingdings 2" w:char="F0A3"/>
            </w:r>
          </w:p>
        </w:tc>
      </w:tr>
      <w:tr w:rsidR="003E2B4A" w:rsidRPr="006C189C" w14:paraId="7E90C7E7" w14:textId="77777777" w:rsidTr="003613B4">
        <w:tc>
          <w:tcPr>
            <w:tcW w:w="633" w:type="dxa"/>
          </w:tcPr>
          <w:p w14:paraId="369D094B" w14:textId="77777777" w:rsidR="003E2B4A" w:rsidRPr="006C189C" w:rsidRDefault="003E2B4A" w:rsidP="003613B4">
            <w:pPr>
              <w:spacing w:before="80" w:after="80"/>
              <w:jc w:val="right"/>
              <w:rPr>
                <w:rFonts w:ascii="Times New Roman" w:hAnsi="Times New Roman" w:cs="Times New Roman"/>
              </w:rPr>
            </w:pPr>
          </w:p>
        </w:tc>
        <w:tc>
          <w:tcPr>
            <w:tcW w:w="7822" w:type="dxa"/>
            <w:vAlign w:val="center"/>
          </w:tcPr>
          <w:p w14:paraId="417A4D2D" w14:textId="07D9A289" w:rsidR="003E2B4A" w:rsidRPr="00967249" w:rsidRDefault="003E2B4A" w:rsidP="003E2B4A">
            <w:pPr>
              <w:pStyle w:val="Bullet2"/>
              <w:ind w:hanging="288"/>
            </w:pPr>
            <w:r w:rsidRPr="00967249">
              <w:t>.1</w:t>
            </w:r>
            <w:r w:rsidRPr="00967249">
              <w:tab/>
              <w:t>Interview and take statements.</w:t>
            </w:r>
          </w:p>
        </w:tc>
        <w:tc>
          <w:tcPr>
            <w:tcW w:w="900" w:type="dxa"/>
            <w:vAlign w:val="center"/>
          </w:tcPr>
          <w:p w14:paraId="0BEF8367" w14:textId="77777777" w:rsidR="003E2B4A" w:rsidRDefault="003E2B4A" w:rsidP="00210E66">
            <w:pPr>
              <w:pStyle w:val="Bullet4"/>
              <w:ind w:left="0"/>
              <w:jc w:val="center"/>
            </w:pPr>
          </w:p>
        </w:tc>
      </w:tr>
    </w:tbl>
    <w:p w14:paraId="4E491A8E" w14:textId="77777777" w:rsidR="001C35E0" w:rsidRDefault="001C35E0">
      <w:r>
        <w:br w:type="page"/>
      </w:r>
    </w:p>
    <w:tbl>
      <w:tblPr>
        <w:tblStyle w:val="TableGrid"/>
        <w:tblW w:w="9355" w:type="dxa"/>
        <w:tblLook w:val="04A0" w:firstRow="1" w:lastRow="0" w:firstColumn="1" w:lastColumn="0" w:noHBand="0" w:noVBand="1"/>
      </w:tblPr>
      <w:tblGrid>
        <w:gridCol w:w="633"/>
        <w:gridCol w:w="7822"/>
        <w:gridCol w:w="900"/>
      </w:tblGrid>
      <w:tr w:rsidR="003E2B4A" w:rsidRPr="006C189C" w14:paraId="2186ABB8" w14:textId="77777777" w:rsidTr="003613B4">
        <w:tc>
          <w:tcPr>
            <w:tcW w:w="633" w:type="dxa"/>
          </w:tcPr>
          <w:p w14:paraId="1C2AF18D" w14:textId="116AEE6A" w:rsidR="003E2B4A" w:rsidRPr="006C189C" w:rsidRDefault="003E2B4A" w:rsidP="003613B4">
            <w:pPr>
              <w:spacing w:before="80" w:after="80"/>
              <w:jc w:val="right"/>
              <w:rPr>
                <w:rFonts w:ascii="Times New Roman" w:hAnsi="Times New Roman" w:cs="Times New Roman"/>
              </w:rPr>
            </w:pPr>
          </w:p>
        </w:tc>
        <w:tc>
          <w:tcPr>
            <w:tcW w:w="7822" w:type="dxa"/>
            <w:vAlign w:val="center"/>
          </w:tcPr>
          <w:p w14:paraId="368169B7" w14:textId="5430AD99" w:rsidR="003E2B4A" w:rsidRPr="00967249" w:rsidRDefault="003E2B4A" w:rsidP="003E2B4A">
            <w:pPr>
              <w:pStyle w:val="Bullet2"/>
              <w:ind w:hanging="288"/>
            </w:pPr>
            <w:r w:rsidRPr="00967249">
              <w:t>.2</w:t>
            </w:r>
            <w:r w:rsidRPr="00967249">
              <w:tab/>
              <w:t>Decide whether to call any witnesses.</w:t>
            </w:r>
          </w:p>
        </w:tc>
        <w:tc>
          <w:tcPr>
            <w:tcW w:w="900" w:type="dxa"/>
            <w:vAlign w:val="center"/>
          </w:tcPr>
          <w:p w14:paraId="1DC173DD" w14:textId="77777777" w:rsidR="003E2B4A" w:rsidRDefault="003E2B4A" w:rsidP="00210E66">
            <w:pPr>
              <w:pStyle w:val="Bullet4"/>
              <w:ind w:left="0"/>
              <w:jc w:val="center"/>
            </w:pPr>
          </w:p>
        </w:tc>
      </w:tr>
      <w:tr w:rsidR="00F9222F" w:rsidRPr="006C189C" w14:paraId="732BA2C5" w14:textId="77777777" w:rsidTr="003613B4">
        <w:tc>
          <w:tcPr>
            <w:tcW w:w="633" w:type="dxa"/>
          </w:tcPr>
          <w:p w14:paraId="0CDFD7A9" w14:textId="77777777" w:rsidR="00F9222F" w:rsidRPr="006C189C" w:rsidRDefault="00F9222F" w:rsidP="003613B4">
            <w:pPr>
              <w:spacing w:before="80" w:after="80"/>
              <w:jc w:val="right"/>
              <w:rPr>
                <w:rFonts w:ascii="Times New Roman" w:hAnsi="Times New Roman" w:cs="Times New Roman"/>
              </w:rPr>
            </w:pPr>
          </w:p>
        </w:tc>
        <w:tc>
          <w:tcPr>
            <w:tcW w:w="7822" w:type="dxa"/>
            <w:vAlign w:val="center"/>
          </w:tcPr>
          <w:p w14:paraId="026114FD" w14:textId="16D712B2" w:rsidR="00F9222F" w:rsidRPr="00967249" w:rsidRDefault="003E2B4A" w:rsidP="003E2B4A">
            <w:pPr>
              <w:pStyle w:val="Bullet2"/>
              <w:ind w:hanging="288"/>
            </w:pPr>
            <w:r w:rsidRPr="00967249">
              <w:t>.3</w:t>
            </w:r>
            <w:r w:rsidRPr="00967249">
              <w:tab/>
              <w:t>Prepare witnesses for hearing (e.g., discuss courtroom procedure, how to answer questions, etc.).</w:t>
            </w:r>
          </w:p>
        </w:tc>
        <w:tc>
          <w:tcPr>
            <w:tcW w:w="900" w:type="dxa"/>
            <w:vAlign w:val="center"/>
          </w:tcPr>
          <w:p w14:paraId="616ECFED" w14:textId="77777777" w:rsidR="00F9222F" w:rsidRDefault="00F9222F" w:rsidP="00210E66">
            <w:pPr>
              <w:pStyle w:val="Bullet4"/>
              <w:ind w:left="0"/>
              <w:jc w:val="center"/>
            </w:pPr>
          </w:p>
        </w:tc>
      </w:tr>
      <w:tr w:rsidR="003E2B4A" w:rsidRPr="006C189C" w14:paraId="4D80D954" w14:textId="77777777" w:rsidTr="003613B4">
        <w:tc>
          <w:tcPr>
            <w:tcW w:w="633" w:type="dxa"/>
          </w:tcPr>
          <w:p w14:paraId="5A30092F" w14:textId="77777777" w:rsidR="003E2B4A" w:rsidRPr="006C189C" w:rsidRDefault="003E2B4A" w:rsidP="003613B4">
            <w:pPr>
              <w:spacing w:before="80" w:after="80"/>
              <w:jc w:val="right"/>
              <w:rPr>
                <w:rFonts w:ascii="Times New Roman" w:hAnsi="Times New Roman" w:cs="Times New Roman"/>
              </w:rPr>
            </w:pPr>
          </w:p>
        </w:tc>
        <w:tc>
          <w:tcPr>
            <w:tcW w:w="7822" w:type="dxa"/>
            <w:vAlign w:val="center"/>
          </w:tcPr>
          <w:p w14:paraId="7FDD458F" w14:textId="509D2C65" w:rsidR="003E2B4A" w:rsidRPr="00967249" w:rsidRDefault="003E2B4A" w:rsidP="003E2B4A">
            <w:pPr>
              <w:pStyle w:val="Bullet2"/>
              <w:ind w:hanging="288"/>
            </w:pPr>
            <w:r w:rsidRPr="00967249">
              <w:t>.4</w:t>
            </w:r>
            <w:r w:rsidRPr="00967249">
              <w:tab/>
              <w:t>Advise them of the hearing date, time, and place.</w:t>
            </w:r>
          </w:p>
        </w:tc>
        <w:tc>
          <w:tcPr>
            <w:tcW w:w="900" w:type="dxa"/>
            <w:vAlign w:val="center"/>
          </w:tcPr>
          <w:p w14:paraId="66C277F5" w14:textId="77777777" w:rsidR="003E2B4A" w:rsidRDefault="003E2B4A" w:rsidP="00210E66">
            <w:pPr>
              <w:pStyle w:val="Bullet4"/>
              <w:ind w:left="0"/>
              <w:jc w:val="center"/>
            </w:pPr>
          </w:p>
        </w:tc>
      </w:tr>
      <w:tr w:rsidR="003E2B4A" w:rsidRPr="006C189C" w14:paraId="2DB48E2D" w14:textId="77777777" w:rsidTr="003613B4">
        <w:tc>
          <w:tcPr>
            <w:tcW w:w="633" w:type="dxa"/>
          </w:tcPr>
          <w:p w14:paraId="08961077" w14:textId="77777777" w:rsidR="003E2B4A" w:rsidRPr="006C189C" w:rsidRDefault="003E2B4A" w:rsidP="003613B4">
            <w:pPr>
              <w:spacing w:before="80" w:after="80"/>
              <w:jc w:val="right"/>
              <w:rPr>
                <w:rFonts w:ascii="Times New Roman" w:hAnsi="Times New Roman" w:cs="Times New Roman"/>
              </w:rPr>
            </w:pPr>
          </w:p>
        </w:tc>
        <w:tc>
          <w:tcPr>
            <w:tcW w:w="7822" w:type="dxa"/>
            <w:vAlign w:val="center"/>
          </w:tcPr>
          <w:p w14:paraId="00025736" w14:textId="023235F7" w:rsidR="003E2B4A" w:rsidRPr="00967249" w:rsidRDefault="003E2B4A" w:rsidP="003E2B4A">
            <w:pPr>
              <w:pStyle w:val="Bullet2"/>
              <w:ind w:hanging="288"/>
            </w:pPr>
            <w:r w:rsidRPr="00967249">
              <w:t>.5</w:t>
            </w:r>
            <w:r w:rsidRPr="00967249">
              <w:tab/>
              <w:t>Advise the court clerk of any need for a translator.</w:t>
            </w:r>
          </w:p>
        </w:tc>
        <w:tc>
          <w:tcPr>
            <w:tcW w:w="900" w:type="dxa"/>
            <w:vAlign w:val="center"/>
          </w:tcPr>
          <w:p w14:paraId="74D86C02" w14:textId="77777777" w:rsidR="003E2B4A" w:rsidRDefault="003E2B4A" w:rsidP="00210E66">
            <w:pPr>
              <w:pStyle w:val="Bullet4"/>
              <w:ind w:left="0"/>
              <w:jc w:val="center"/>
            </w:pPr>
          </w:p>
        </w:tc>
      </w:tr>
      <w:tr w:rsidR="003E2B4A" w:rsidRPr="006C189C" w14:paraId="51CD2E5F" w14:textId="77777777" w:rsidTr="003613B4">
        <w:tc>
          <w:tcPr>
            <w:tcW w:w="633" w:type="dxa"/>
          </w:tcPr>
          <w:p w14:paraId="2AB0CB59" w14:textId="0884892E" w:rsidR="003E2B4A" w:rsidRPr="006C189C" w:rsidRDefault="003E2B4A" w:rsidP="003613B4">
            <w:pPr>
              <w:spacing w:before="80" w:after="80"/>
              <w:jc w:val="right"/>
              <w:rPr>
                <w:rFonts w:ascii="Times New Roman" w:hAnsi="Times New Roman" w:cs="Times New Roman"/>
              </w:rPr>
            </w:pPr>
            <w:r>
              <w:rPr>
                <w:rFonts w:ascii="Times New Roman" w:hAnsi="Times New Roman" w:cs="Times New Roman"/>
              </w:rPr>
              <w:t>2.7</w:t>
            </w:r>
          </w:p>
        </w:tc>
        <w:tc>
          <w:tcPr>
            <w:tcW w:w="7822" w:type="dxa"/>
            <w:vAlign w:val="center"/>
          </w:tcPr>
          <w:p w14:paraId="5B75E85A" w14:textId="65C6670F" w:rsidR="003E2B4A" w:rsidRPr="00967249" w:rsidRDefault="003E2B4A" w:rsidP="003E2B4A">
            <w:pPr>
              <w:pStyle w:val="Bullet1"/>
            </w:pPr>
            <w:r w:rsidRPr="00967249">
              <w:t>Determine whether the client’s family and friends should attend in court, and so advise them.</w:t>
            </w:r>
          </w:p>
        </w:tc>
        <w:tc>
          <w:tcPr>
            <w:tcW w:w="900" w:type="dxa"/>
            <w:vAlign w:val="center"/>
          </w:tcPr>
          <w:p w14:paraId="555FA86D" w14:textId="13A2CFA9" w:rsidR="003E2B4A" w:rsidRDefault="003E2B4A" w:rsidP="00210E66">
            <w:pPr>
              <w:pStyle w:val="Bullet4"/>
              <w:ind w:left="0"/>
              <w:jc w:val="center"/>
            </w:pPr>
            <w:r w:rsidRPr="00437BB1">
              <w:rPr>
                <w:sz w:val="40"/>
                <w:szCs w:val="40"/>
              </w:rPr>
              <w:sym w:font="Wingdings 2" w:char="F0A3"/>
            </w:r>
          </w:p>
        </w:tc>
      </w:tr>
      <w:tr w:rsidR="003E2B4A" w:rsidRPr="006C189C" w14:paraId="14CA9DD8" w14:textId="77777777" w:rsidTr="003613B4">
        <w:tc>
          <w:tcPr>
            <w:tcW w:w="633" w:type="dxa"/>
          </w:tcPr>
          <w:p w14:paraId="7E26D58F" w14:textId="2094D6C3" w:rsidR="003E2B4A" w:rsidRPr="006C189C" w:rsidRDefault="003E2B4A" w:rsidP="003613B4">
            <w:pPr>
              <w:spacing w:before="80" w:after="80"/>
              <w:jc w:val="right"/>
              <w:rPr>
                <w:rFonts w:ascii="Times New Roman" w:hAnsi="Times New Roman" w:cs="Times New Roman"/>
              </w:rPr>
            </w:pPr>
            <w:r>
              <w:rPr>
                <w:rFonts w:ascii="Times New Roman" w:hAnsi="Times New Roman" w:cs="Times New Roman"/>
              </w:rPr>
              <w:t>2.8</w:t>
            </w:r>
          </w:p>
        </w:tc>
        <w:tc>
          <w:tcPr>
            <w:tcW w:w="7822" w:type="dxa"/>
            <w:vAlign w:val="center"/>
          </w:tcPr>
          <w:p w14:paraId="32DBC7E2" w14:textId="5453A28E" w:rsidR="003E2B4A" w:rsidRPr="00967249" w:rsidRDefault="003E2B4A" w:rsidP="003E2B4A">
            <w:pPr>
              <w:pStyle w:val="Bullet1"/>
            </w:pPr>
            <w:r w:rsidRPr="00967249">
              <w:t>Prepare the client, discussing what will happen, how to dress, and what to do and say (e.g., whether the client will say anything when the judge offers the opportunity at sentencing; if so, what).</w:t>
            </w:r>
          </w:p>
        </w:tc>
        <w:tc>
          <w:tcPr>
            <w:tcW w:w="900" w:type="dxa"/>
            <w:vAlign w:val="center"/>
          </w:tcPr>
          <w:p w14:paraId="34900989" w14:textId="68053BBE" w:rsidR="003E2B4A" w:rsidRDefault="003E2B4A" w:rsidP="00210E66">
            <w:pPr>
              <w:pStyle w:val="Bullet4"/>
              <w:ind w:left="0"/>
              <w:jc w:val="center"/>
            </w:pPr>
            <w:r w:rsidRPr="00437BB1">
              <w:rPr>
                <w:sz w:val="40"/>
                <w:szCs w:val="40"/>
              </w:rPr>
              <w:sym w:font="Wingdings 2" w:char="F0A3"/>
            </w:r>
          </w:p>
        </w:tc>
      </w:tr>
      <w:tr w:rsidR="003E2B4A" w:rsidRPr="006C189C" w14:paraId="13CFF434" w14:textId="77777777" w:rsidTr="003613B4">
        <w:tc>
          <w:tcPr>
            <w:tcW w:w="633" w:type="dxa"/>
          </w:tcPr>
          <w:p w14:paraId="5CCCA9E2" w14:textId="34313907" w:rsidR="003E2B4A" w:rsidRPr="006C189C" w:rsidRDefault="003E2B4A" w:rsidP="003613B4">
            <w:pPr>
              <w:spacing w:before="80" w:after="80"/>
              <w:jc w:val="right"/>
              <w:rPr>
                <w:rFonts w:ascii="Times New Roman" w:hAnsi="Times New Roman" w:cs="Times New Roman"/>
              </w:rPr>
            </w:pPr>
            <w:r>
              <w:rPr>
                <w:rFonts w:ascii="Times New Roman" w:hAnsi="Times New Roman" w:cs="Times New Roman"/>
              </w:rPr>
              <w:t>2.9</w:t>
            </w:r>
          </w:p>
        </w:tc>
        <w:tc>
          <w:tcPr>
            <w:tcW w:w="7822" w:type="dxa"/>
            <w:vAlign w:val="center"/>
          </w:tcPr>
          <w:p w14:paraId="329E2F60" w14:textId="3978C8BE" w:rsidR="003E2B4A" w:rsidRPr="00967249" w:rsidRDefault="003E2B4A" w:rsidP="003E2B4A">
            <w:pPr>
              <w:pStyle w:val="Bullet1"/>
            </w:pPr>
            <w:r w:rsidRPr="00967249">
              <w:t>Consider whether to get a pre-sentence report (particularly if an appeal from conviction will be pursued). If proceeding with a pre-sentence report:</w:t>
            </w:r>
          </w:p>
        </w:tc>
        <w:tc>
          <w:tcPr>
            <w:tcW w:w="900" w:type="dxa"/>
            <w:vAlign w:val="center"/>
          </w:tcPr>
          <w:p w14:paraId="798C3B68" w14:textId="2BD1CE74" w:rsidR="003E2B4A" w:rsidRDefault="003E2B4A" w:rsidP="00210E66">
            <w:pPr>
              <w:pStyle w:val="Bullet4"/>
              <w:ind w:left="0"/>
              <w:jc w:val="center"/>
            </w:pPr>
            <w:r w:rsidRPr="00437BB1">
              <w:rPr>
                <w:sz w:val="40"/>
                <w:szCs w:val="40"/>
              </w:rPr>
              <w:sym w:font="Wingdings 2" w:char="F0A3"/>
            </w:r>
          </w:p>
        </w:tc>
      </w:tr>
      <w:tr w:rsidR="003E2B4A" w:rsidRPr="006C189C" w14:paraId="52EAAB54" w14:textId="77777777" w:rsidTr="003613B4">
        <w:tc>
          <w:tcPr>
            <w:tcW w:w="633" w:type="dxa"/>
          </w:tcPr>
          <w:p w14:paraId="7339A1FA" w14:textId="77777777" w:rsidR="003E2B4A" w:rsidRPr="006C189C" w:rsidRDefault="003E2B4A" w:rsidP="003613B4">
            <w:pPr>
              <w:spacing w:before="80" w:after="80"/>
              <w:jc w:val="right"/>
              <w:rPr>
                <w:rFonts w:ascii="Times New Roman" w:hAnsi="Times New Roman" w:cs="Times New Roman"/>
              </w:rPr>
            </w:pPr>
          </w:p>
        </w:tc>
        <w:tc>
          <w:tcPr>
            <w:tcW w:w="7822" w:type="dxa"/>
            <w:vAlign w:val="center"/>
          </w:tcPr>
          <w:p w14:paraId="0507EEA2" w14:textId="0AC46FCA" w:rsidR="003E2B4A" w:rsidRPr="00967249" w:rsidRDefault="003E2B4A" w:rsidP="003E2B4A">
            <w:pPr>
              <w:pStyle w:val="Bullet2"/>
              <w:ind w:hanging="288"/>
            </w:pPr>
            <w:r w:rsidRPr="00967249">
              <w:t>.1</w:t>
            </w:r>
            <w:r w:rsidRPr="00967249">
              <w:tab/>
              <w:t>Obtain a judge’s order for preparation of the report.</w:t>
            </w:r>
          </w:p>
        </w:tc>
        <w:tc>
          <w:tcPr>
            <w:tcW w:w="900" w:type="dxa"/>
            <w:vAlign w:val="center"/>
          </w:tcPr>
          <w:p w14:paraId="1C5A653E" w14:textId="77777777" w:rsidR="003E2B4A" w:rsidRDefault="003E2B4A" w:rsidP="00210E66">
            <w:pPr>
              <w:pStyle w:val="Bullet4"/>
              <w:ind w:left="0"/>
              <w:jc w:val="center"/>
            </w:pPr>
          </w:p>
        </w:tc>
      </w:tr>
      <w:tr w:rsidR="003E2B4A" w:rsidRPr="006C189C" w14:paraId="35316F2D" w14:textId="77777777" w:rsidTr="003613B4">
        <w:tc>
          <w:tcPr>
            <w:tcW w:w="633" w:type="dxa"/>
          </w:tcPr>
          <w:p w14:paraId="598CF49E" w14:textId="77777777" w:rsidR="003E2B4A" w:rsidRPr="006C189C" w:rsidRDefault="003E2B4A" w:rsidP="003613B4">
            <w:pPr>
              <w:spacing w:before="80" w:after="80"/>
              <w:jc w:val="right"/>
              <w:rPr>
                <w:rFonts w:ascii="Times New Roman" w:hAnsi="Times New Roman" w:cs="Times New Roman"/>
              </w:rPr>
            </w:pPr>
          </w:p>
        </w:tc>
        <w:tc>
          <w:tcPr>
            <w:tcW w:w="7822" w:type="dxa"/>
            <w:vAlign w:val="center"/>
          </w:tcPr>
          <w:p w14:paraId="0F912998" w14:textId="6F30957F" w:rsidR="003E2B4A" w:rsidRPr="007D599E" w:rsidRDefault="003E2B4A" w:rsidP="003E2B4A">
            <w:pPr>
              <w:pStyle w:val="Bullet2"/>
              <w:ind w:hanging="288"/>
            </w:pPr>
            <w:r w:rsidRPr="007D599E">
              <w:t>.2</w:t>
            </w:r>
            <w:r w:rsidRPr="007D599E">
              <w:tab/>
              <w:t>Advise the client to see their probation officer as soon as possible.</w:t>
            </w:r>
          </w:p>
        </w:tc>
        <w:tc>
          <w:tcPr>
            <w:tcW w:w="900" w:type="dxa"/>
            <w:vAlign w:val="center"/>
          </w:tcPr>
          <w:p w14:paraId="4EF557AD" w14:textId="77777777" w:rsidR="003E2B4A" w:rsidRDefault="003E2B4A" w:rsidP="00210E66">
            <w:pPr>
              <w:pStyle w:val="Bullet4"/>
              <w:ind w:left="0"/>
              <w:jc w:val="center"/>
            </w:pPr>
          </w:p>
        </w:tc>
      </w:tr>
      <w:tr w:rsidR="003E2B4A" w:rsidRPr="006C189C" w14:paraId="43281701" w14:textId="77777777" w:rsidTr="003613B4">
        <w:tc>
          <w:tcPr>
            <w:tcW w:w="633" w:type="dxa"/>
          </w:tcPr>
          <w:p w14:paraId="230A4DCE" w14:textId="77777777" w:rsidR="003E2B4A" w:rsidRPr="006C189C" w:rsidRDefault="003E2B4A" w:rsidP="003613B4">
            <w:pPr>
              <w:spacing w:before="80" w:after="80"/>
              <w:jc w:val="right"/>
              <w:rPr>
                <w:rFonts w:ascii="Times New Roman" w:hAnsi="Times New Roman" w:cs="Times New Roman"/>
              </w:rPr>
            </w:pPr>
          </w:p>
        </w:tc>
        <w:tc>
          <w:tcPr>
            <w:tcW w:w="7822" w:type="dxa"/>
            <w:vAlign w:val="center"/>
          </w:tcPr>
          <w:p w14:paraId="5D57B01A" w14:textId="78F1E867" w:rsidR="003E2B4A" w:rsidRPr="007D599E" w:rsidRDefault="003E2B4A" w:rsidP="003E2B4A">
            <w:pPr>
              <w:pStyle w:val="Bullet2"/>
              <w:ind w:hanging="288"/>
            </w:pPr>
            <w:r w:rsidRPr="007D599E">
              <w:t>.3</w:t>
            </w:r>
            <w:r w:rsidRPr="007D599E">
              <w:tab/>
              <w:t>Advise the client that anything client says to the probation officer can be included in the report. While the client should be truthful with the probation officer, the client may wish to refrain from giving opinions about complainants, the judge, Crown counsel, etc.</w:t>
            </w:r>
          </w:p>
        </w:tc>
        <w:tc>
          <w:tcPr>
            <w:tcW w:w="900" w:type="dxa"/>
            <w:vAlign w:val="center"/>
          </w:tcPr>
          <w:p w14:paraId="080BAE3D" w14:textId="77777777" w:rsidR="003E2B4A" w:rsidRDefault="003E2B4A" w:rsidP="00210E66">
            <w:pPr>
              <w:pStyle w:val="Bullet4"/>
              <w:ind w:left="0"/>
              <w:jc w:val="center"/>
            </w:pPr>
          </w:p>
        </w:tc>
      </w:tr>
      <w:tr w:rsidR="003E2B4A" w:rsidRPr="006C189C" w14:paraId="35648AAF" w14:textId="77777777" w:rsidTr="00F7217F">
        <w:tc>
          <w:tcPr>
            <w:tcW w:w="633" w:type="dxa"/>
            <w:tcBorders>
              <w:bottom w:val="single" w:sz="4" w:space="0" w:color="auto"/>
            </w:tcBorders>
          </w:tcPr>
          <w:p w14:paraId="1BF2EEA4" w14:textId="77777777" w:rsidR="003E2B4A" w:rsidRPr="006C189C" w:rsidRDefault="003E2B4A" w:rsidP="003613B4">
            <w:pPr>
              <w:spacing w:before="80" w:after="80"/>
              <w:jc w:val="right"/>
              <w:rPr>
                <w:rFonts w:ascii="Times New Roman" w:hAnsi="Times New Roman" w:cs="Times New Roman"/>
              </w:rPr>
            </w:pPr>
          </w:p>
        </w:tc>
        <w:tc>
          <w:tcPr>
            <w:tcW w:w="7822" w:type="dxa"/>
            <w:tcBorders>
              <w:bottom w:val="single" w:sz="4" w:space="0" w:color="auto"/>
            </w:tcBorders>
            <w:vAlign w:val="center"/>
          </w:tcPr>
          <w:p w14:paraId="51B9C824" w14:textId="0FC1F174" w:rsidR="003E2B4A" w:rsidRPr="007D599E" w:rsidRDefault="003E2B4A" w:rsidP="003E2B4A">
            <w:pPr>
              <w:pStyle w:val="Bullet2"/>
              <w:ind w:hanging="288"/>
            </w:pPr>
            <w:r w:rsidRPr="007D599E">
              <w:t>.4</w:t>
            </w:r>
            <w:r w:rsidRPr="007D599E">
              <w:tab/>
              <w:t>When the report is received, review it with the client.</w:t>
            </w:r>
          </w:p>
        </w:tc>
        <w:tc>
          <w:tcPr>
            <w:tcW w:w="900" w:type="dxa"/>
            <w:tcBorders>
              <w:bottom w:val="single" w:sz="4" w:space="0" w:color="auto"/>
            </w:tcBorders>
            <w:vAlign w:val="center"/>
          </w:tcPr>
          <w:p w14:paraId="5F40009E" w14:textId="77777777" w:rsidR="003E2B4A" w:rsidRDefault="003E2B4A" w:rsidP="00210E66">
            <w:pPr>
              <w:pStyle w:val="Bullet4"/>
              <w:ind w:left="0"/>
              <w:jc w:val="center"/>
            </w:pPr>
          </w:p>
        </w:tc>
      </w:tr>
      <w:tr w:rsidR="003E2B4A" w:rsidRPr="006C189C" w14:paraId="27DD023E" w14:textId="77777777" w:rsidTr="00F7217F">
        <w:tc>
          <w:tcPr>
            <w:tcW w:w="633" w:type="dxa"/>
            <w:tcBorders>
              <w:bottom w:val="single" w:sz="4" w:space="0" w:color="auto"/>
            </w:tcBorders>
          </w:tcPr>
          <w:p w14:paraId="18D9D559" w14:textId="361623D4" w:rsidR="003E2B4A" w:rsidRPr="006C189C" w:rsidRDefault="003E2B4A" w:rsidP="003613B4">
            <w:pPr>
              <w:spacing w:before="80" w:after="80"/>
              <w:jc w:val="right"/>
              <w:rPr>
                <w:rFonts w:ascii="Times New Roman" w:hAnsi="Times New Roman" w:cs="Times New Roman"/>
              </w:rPr>
            </w:pPr>
            <w:r>
              <w:rPr>
                <w:rFonts w:ascii="Times New Roman" w:hAnsi="Times New Roman" w:cs="Times New Roman"/>
              </w:rPr>
              <w:t>2.10</w:t>
            </w:r>
          </w:p>
        </w:tc>
        <w:tc>
          <w:tcPr>
            <w:tcW w:w="7822" w:type="dxa"/>
            <w:tcBorders>
              <w:bottom w:val="single" w:sz="4" w:space="0" w:color="auto"/>
            </w:tcBorders>
            <w:vAlign w:val="center"/>
          </w:tcPr>
          <w:p w14:paraId="77DA6410" w14:textId="4E8E9D6E" w:rsidR="003E2B4A" w:rsidRPr="007D599E" w:rsidRDefault="003E2B4A" w:rsidP="003E2B4A">
            <w:pPr>
              <w:pStyle w:val="Bullet1"/>
            </w:pPr>
            <w:r w:rsidRPr="007D599E">
              <w:t>Consider the advisability of getting a psychiatric assessment, a report from an alcohol and drug counsellor, or a treatment plan; if you do, decide whether to tender it in evidence.</w:t>
            </w:r>
          </w:p>
        </w:tc>
        <w:tc>
          <w:tcPr>
            <w:tcW w:w="900" w:type="dxa"/>
            <w:tcBorders>
              <w:bottom w:val="single" w:sz="4" w:space="0" w:color="auto"/>
            </w:tcBorders>
            <w:vAlign w:val="center"/>
          </w:tcPr>
          <w:p w14:paraId="103DA483" w14:textId="2AE9F73B" w:rsidR="003E2B4A" w:rsidRDefault="003E2B4A" w:rsidP="00210E66">
            <w:pPr>
              <w:pStyle w:val="Bullet4"/>
              <w:ind w:left="0"/>
              <w:jc w:val="center"/>
            </w:pPr>
            <w:r w:rsidRPr="00437BB1">
              <w:rPr>
                <w:sz w:val="40"/>
                <w:szCs w:val="40"/>
              </w:rPr>
              <w:sym w:font="Wingdings 2" w:char="F0A3"/>
            </w: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EF1DBD" w:rsidRPr="006C189C" w14:paraId="4D2D4536" w14:textId="1DAEDD3F" w:rsidTr="00EF1DBD">
        <w:tc>
          <w:tcPr>
            <w:tcW w:w="641" w:type="dxa"/>
            <w:shd w:val="clear" w:color="auto" w:fill="D9E2F3" w:themeFill="accent1" w:themeFillTint="33"/>
          </w:tcPr>
          <w:p w14:paraId="7A8BDF5D" w14:textId="6EBEC509" w:rsidR="00EF1DBD" w:rsidRPr="0024237C" w:rsidRDefault="00717A7E" w:rsidP="003613B4">
            <w:pPr>
              <w:spacing w:before="80" w:after="80"/>
              <w:jc w:val="right"/>
              <w:rPr>
                <w:rFonts w:ascii="Times New Roman" w:hAnsi="Times New Roman" w:cs="Times New Roman"/>
                <w:b/>
              </w:rPr>
            </w:pPr>
            <w:r>
              <w:rPr>
                <w:rFonts w:ascii="Times New Roman" w:hAnsi="Times New Roman" w:cs="Times New Roman"/>
                <w:b/>
              </w:rPr>
              <w:t>3.</w:t>
            </w:r>
          </w:p>
        </w:tc>
        <w:tc>
          <w:tcPr>
            <w:tcW w:w="8714" w:type="dxa"/>
            <w:gridSpan w:val="2"/>
            <w:shd w:val="clear" w:color="auto" w:fill="D9E2F3" w:themeFill="accent1" w:themeFillTint="33"/>
            <w:vAlign w:val="center"/>
          </w:tcPr>
          <w:p w14:paraId="586A6F76" w14:textId="28EFAFB2" w:rsidR="00EF1DBD" w:rsidRPr="006C189C" w:rsidRDefault="00717A7E" w:rsidP="00EF1DBD">
            <w:pPr>
              <w:pStyle w:val="Heading1"/>
              <w:spacing w:before="80" w:after="80"/>
              <w:outlineLvl w:val="0"/>
            </w:pPr>
            <w:r w:rsidRPr="007D599E">
              <w:t>contact the crown to find out its position</w:t>
            </w:r>
          </w:p>
        </w:tc>
      </w:tr>
      <w:tr w:rsidR="003613B4" w:rsidRPr="006C189C" w14:paraId="3D41846B" w14:textId="0642D6D7" w:rsidTr="003613B4">
        <w:tc>
          <w:tcPr>
            <w:tcW w:w="641" w:type="dxa"/>
          </w:tcPr>
          <w:p w14:paraId="5CC51111" w14:textId="2E739DA8" w:rsidR="003613B4" w:rsidRPr="006C189C" w:rsidRDefault="00717A7E" w:rsidP="003613B4">
            <w:pPr>
              <w:spacing w:before="80" w:after="80"/>
              <w:jc w:val="right"/>
              <w:rPr>
                <w:rFonts w:ascii="Times New Roman" w:hAnsi="Times New Roman" w:cs="Times New Roman"/>
              </w:rPr>
            </w:pPr>
            <w:r>
              <w:rPr>
                <w:rFonts w:ascii="Times New Roman" w:hAnsi="Times New Roman" w:cs="Times New Roman"/>
              </w:rPr>
              <w:t>3.1</w:t>
            </w:r>
          </w:p>
        </w:tc>
        <w:tc>
          <w:tcPr>
            <w:tcW w:w="7814" w:type="dxa"/>
            <w:vAlign w:val="center"/>
          </w:tcPr>
          <w:p w14:paraId="0F2C9AF6" w14:textId="6339E871" w:rsidR="003613B4" w:rsidRPr="006C189C" w:rsidRDefault="00717A7E" w:rsidP="00A8366A">
            <w:pPr>
              <w:pStyle w:val="Bullet1"/>
            </w:pPr>
            <w:r w:rsidRPr="007D599E">
              <w:t>Assess the strengths of your position and weaknesses of the Crown’s position, thinking about what you have to offer the Crown:</w:t>
            </w:r>
          </w:p>
        </w:tc>
        <w:tc>
          <w:tcPr>
            <w:tcW w:w="900" w:type="dxa"/>
            <w:vAlign w:val="center"/>
          </w:tcPr>
          <w:p w14:paraId="4D38A8D5" w14:textId="5CEC6FA2" w:rsidR="003613B4" w:rsidRPr="006C189C" w:rsidRDefault="003613B4" w:rsidP="003613B4">
            <w:pPr>
              <w:pStyle w:val="Bullet1"/>
              <w:ind w:left="-104"/>
              <w:jc w:val="center"/>
            </w:pPr>
            <w:r w:rsidRPr="00437BB1">
              <w:rPr>
                <w:sz w:val="40"/>
                <w:szCs w:val="40"/>
              </w:rPr>
              <w:sym w:font="Wingdings 2" w:char="F0A3"/>
            </w:r>
          </w:p>
        </w:tc>
      </w:tr>
      <w:tr w:rsidR="003613B4" w:rsidRPr="006C189C" w14:paraId="73F81E13" w14:textId="11B1CC19" w:rsidTr="003613B4">
        <w:tc>
          <w:tcPr>
            <w:tcW w:w="641" w:type="dxa"/>
          </w:tcPr>
          <w:p w14:paraId="1581C76D"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2ECC702C" w14:textId="4E35CBDC" w:rsidR="003613B4" w:rsidRPr="006C189C" w:rsidRDefault="00717A7E" w:rsidP="0014387D">
            <w:pPr>
              <w:pStyle w:val="Bullet2"/>
              <w:ind w:hanging="288"/>
            </w:pPr>
            <w:r w:rsidRPr="007D599E">
              <w:t>.1</w:t>
            </w:r>
            <w:r w:rsidRPr="007D599E">
              <w:tab/>
              <w:t>Discuss the possibility of alternative measures.</w:t>
            </w:r>
          </w:p>
        </w:tc>
        <w:tc>
          <w:tcPr>
            <w:tcW w:w="900" w:type="dxa"/>
            <w:vAlign w:val="center"/>
          </w:tcPr>
          <w:p w14:paraId="6CEF90F4" w14:textId="77777777" w:rsidR="003613B4" w:rsidRPr="006C189C" w:rsidRDefault="003613B4" w:rsidP="003613B4">
            <w:pPr>
              <w:pStyle w:val="Bullet2"/>
              <w:ind w:left="-104"/>
              <w:jc w:val="center"/>
            </w:pPr>
          </w:p>
        </w:tc>
      </w:tr>
      <w:tr w:rsidR="003613B4" w:rsidRPr="006C189C" w14:paraId="14741296" w14:textId="3D98D17C" w:rsidTr="003613B4">
        <w:tc>
          <w:tcPr>
            <w:tcW w:w="641" w:type="dxa"/>
          </w:tcPr>
          <w:p w14:paraId="10A6B3CB"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664C3402" w14:textId="37BD7E1D" w:rsidR="003613B4" w:rsidRPr="006C189C" w:rsidRDefault="00717A7E" w:rsidP="0014387D">
            <w:pPr>
              <w:pStyle w:val="Bullet2"/>
              <w:ind w:hanging="288"/>
            </w:pPr>
            <w:r w:rsidRPr="007D599E">
              <w:t>.2</w:t>
            </w:r>
            <w:r w:rsidRPr="007D599E">
              <w:tab/>
              <w:t>Discuss the possibility of a peace bond (</w:t>
            </w:r>
            <w:r w:rsidRPr="007D599E">
              <w:rPr>
                <w:i/>
              </w:rPr>
              <w:t>Criminal Code</w:t>
            </w:r>
            <w:r w:rsidRPr="007D599E">
              <w:t>, s. 810) where appropriate.</w:t>
            </w:r>
          </w:p>
        </w:tc>
        <w:tc>
          <w:tcPr>
            <w:tcW w:w="900" w:type="dxa"/>
            <w:vAlign w:val="center"/>
          </w:tcPr>
          <w:p w14:paraId="2AA94ACE" w14:textId="77777777" w:rsidR="003613B4" w:rsidRDefault="003613B4" w:rsidP="003613B4">
            <w:pPr>
              <w:pStyle w:val="Bullet3"/>
              <w:ind w:left="-104"/>
              <w:jc w:val="center"/>
            </w:pPr>
          </w:p>
        </w:tc>
      </w:tr>
      <w:tr w:rsidR="003613B4" w:rsidRPr="006C189C" w14:paraId="471B3E21" w14:textId="3BA782A0" w:rsidTr="003613B4">
        <w:tc>
          <w:tcPr>
            <w:tcW w:w="641" w:type="dxa"/>
          </w:tcPr>
          <w:p w14:paraId="43F9C083"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5F5B2805" w14:textId="24B2A057" w:rsidR="003613B4" w:rsidRPr="006C189C" w:rsidRDefault="00717A7E" w:rsidP="0014387D">
            <w:pPr>
              <w:pStyle w:val="Bullet2"/>
              <w:ind w:hanging="288"/>
            </w:pPr>
            <w:r w:rsidRPr="007D599E">
              <w:t>.3</w:t>
            </w:r>
            <w:r w:rsidRPr="007D599E">
              <w:tab/>
              <w:t xml:space="preserve">Discuss offering a guilty plea on one, some, or all charges. Before agreeing on a guilty plea, consider </w:t>
            </w:r>
            <w:r w:rsidRPr="007D599E">
              <w:rPr>
                <w:i/>
              </w:rPr>
              <w:t>BC Code</w:t>
            </w:r>
            <w:r w:rsidRPr="007D599E">
              <w:t xml:space="preserve"> rules 5.1-7 and 5.1-8.</w:t>
            </w:r>
          </w:p>
        </w:tc>
        <w:tc>
          <w:tcPr>
            <w:tcW w:w="900" w:type="dxa"/>
            <w:vAlign w:val="center"/>
          </w:tcPr>
          <w:p w14:paraId="244AFA09" w14:textId="77777777" w:rsidR="003613B4" w:rsidRDefault="003613B4" w:rsidP="003613B4">
            <w:pPr>
              <w:pStyle w:val="Bullet4"/>
              <w:ind w:left="-104"/>
              <w:jc w:val="center"/>
            </w:pPr>
          </w:p>
        </w:tc>
      </w:tr>
      <w:tr w:rsidR="00717A7E" w:rsidRPr="006C189C" w14:paraId="57874B62" w14:textId="77777777" w:rsidTr="003613B4">
        <w:tc>
          <w:tcPr>
            <w:tcW w:w="641" w:type="dxa"/>
          </w:tcPr>
          <w:p w14:paraId="4E1B37A4" w14:textId="77777777" w:rsidR="00717A7E" w:rsidRPr="006C189C" w:rsidRDefault="00717A7E" w:rsidP="003613B4">
            <w:pPr>
              <w:spacing w:before="80" w:after="80"/>
              <w:jc w:val="right"/>
              <w:rPr>
                <w:rFonts w:ascii="Times New Roman" w:hAnsi="Times New Roman" w:cs="Times New Roman"/>
              </w:rPr>
            </w:pPr>
          </w:p>
        </w:tc>
        <w:tc>
          <w:tcPr>
            <w:tcW w:w="7814" w:type="dxa"/>
            <w:vAlign w:val="center"/>
          </w:tcPr>
          <w:p w14:paraId="05326606" w14:textId="202F8A9B" w:rsidR="00717A7E" w:rsidRPr="007D599E" w:rsidRDefault="00717A7E" w:rsidP="0014387D">
            <w:pPr>
              <w:pStyle w:val="Bullet2"/>
              <w:ind w:hanging="288"/>
            </w:pPr>
            <w:r w:rsidRPr="007D599E">
              <w:t>.4</w:t>
            </w:r>
            <w:r w:rsidRPr="007D599E">
              <w:tab/>
              <w:t>Discuss waiving charges from other jurisdictions.</w:t>
            </w:r>
          </w:p>
        </w:tc>
        <w:tc>
          <w:tcPr>
            <w:tcW w:w="900" w:type="dxa"/>
            <w:vAlign w:val="center"/>
          </w:tcPr>
          <w:p w14:paraId="7980A6AE" w14:textId="77777777" w:rsidR="00717A7E" w:rsidRDefault="00717A7E" w:rsidP="003613B4">
            <w:pPr>
              <w:pStyle w:val="Bullet4"/>
              <w:ind w:left="-104"/>
              <w:jc w:val="center"/>
            </w:pPr>
          </w:p>
        </w:tc>
      </w:tr>
      <w:tr w:rsidR="00717A7E" w:rsidRPr="006C189C" w14:paraId="452F09DD" w14:textId="77777777" w:rsidTr="003613B4">
        <w:tc>
          <w:tcPr>
            <w:tcW w:w="641" w:type="dxa"/>
          </w:tcPr>
          <w:p w14:paraId="46E175F4" w14:textId="77777777" w:rsidR="00717A7E" w:rsidRPr="006C189C" w:rsidRDefault="00717A7E" w:rsidP="003613B4">
            <w:pPr>
              <w:spacing w:before="80" w:after="80"/>
              <w:jc w:val="right"/>
              <w:rPr>
                <w:rFonts w:ascii="Times New Roman" w:hAnsi="Times New Roman" w:cs="Times New Roman"/>
              </w:rPr>
            </w:pPr>
          </w:p>
        </w:tc>
        <w:tc>
          <w:tcPr>
            <w:tcW w:w="7814" w:type="dxa"/>
            <w:vAlign w:val="center"/>
          </w:tcPr>
          <w:p w14:paraId="5276FD03" w14:textId="0035A7B8" w:rsidR="00717A7E" w:rsidRPr="007D599E" w:rsidRDefault="00717A7E" w:rsidP="0014387D">
            <w:pPr>
              <w:pStyle w:val="Bullet2"/>
              <w:ind w:hanging="288"/>
            </w:pPr>
            <w:r w:rsidRPr="007D599E">
              <w:t>.5</w:t>
            </w:r>
            <w:r w:rsidRPr="007D599E">
              <w:tab/>
              <w:t>Discuss amending the counts to be more inclusive, so as to reduce the overall number of counts the client would face.</w:t>
            </w:r>
          </w:p>
        </w:tc>
        <w:tc>
          <w:tcPr>
            <w:tcW w:w="900" w:type="dxa"/>
            <w:vAlign w:val="center"/>
          </w:tcPr>
          <w:p w14:paraId="39D54118" w14:textId="77777777" w:rsidR="00717A7E" w:rsidRDefault="00717A7E" w:rsidP="003613B4">
            <w:pPr>
              <w:pStyle w:val="Bullet4"/>
              <w:ind w:left="-104"/>
              <w:jc w:val="center"/>
            </w:pPr>
          </w:p>
        </w:tc>
      </w:tr>
      <w:tr w:rsidR="00717A7E" w:rsidRPr="006C189C" w14:paraId="742B7B2A" w14:textId="77777777" w:rsidTr="003613B4">
        <w:tc>
          <w:tcPr>
            <w:tcW w:w="641" w:type="dxa"/>
          </w:tcPr>
          <w:p w14:paraId="34A29B67" w14:textId="77777777" w:rsidR="00717A7E" w:rsidRPr="006C189C" w:rsidRDefault="00717A7E" w:rsidP="003613B4">
            <w:pPr>
              <w:spacing w:before="80" w:after="80"/>
              <w:jc w:val="right"/>
              <w:rPr>
                <w:rFonts w:ascii="Times New Roman" w:hAnsi="Times New Roman" w:cs="Times New Roman"/>
              </w:rPr>
            </w:pPr>
          </w:p>
        </w:tc>
        <w:tc>
          <w:tcPr>
            <w:tcW w:w="7814" w:type="dxa"/>
            <w:vAlign w:val="center"/>
          </w:tcPr>
          <w:p w14:paraId="5D308380" w14:textId="71373DDA" w:rsidR="00717A7E" w:rsidRPr="007D599E" w:rsidRDefault="00717A7E" w:rsidP="0014387D">
            <w:pPr>
              <w:pStyle w:val="Bullet2"/>
              <w:ind w:hanging="288"/>
            </w:pPr>
            <w:r w:rsidRPr="007D599E">
              <w:t>.6</w:t>
            </w:r>
            <w:r w:rsidRPr="007D599E">
              <w:tab/>
              <w:t>Where appropriate, consider persuading the Crown to proceed summarily rather than indictably.</w:t>
            </w:r>
          </w:p>
        </w:tc>
        <w:tc>
          <w:tcPr>
            <w:tcW w:w="900" w:type="dxa"/>
            <w:vAlign w:val="center"/>
          </w:tcPr>
          <w:p w14:paraId="2931BCFA" w14:textId="77777777" w:rsidR="00717A7E" w:rsidRDefault="00717A7E" w:rsidP="003613B4">
            <w:pPr>
              <w:pStyle w:val="Bullet4"/>
              <w:ind w:left="-104"/>
              <w:jc w:val="center"/>
            </w:pPr>
          </w:p>
        </w:tc>
      </w:tr>
      <w:tr w:rsidR="00717A7E" w:rsidRPr="006C189C" w14:paraId="62A9EA70" w14:textId="77777777" w:rsidTr="003613B4">
        <w:tc>
          <w:tcPr>
            <w:tcW w:w="641" w:type="dxa"/>
          </w:tcPr>
          <w:p w14:paraId="21058F9F" w14:textId="3B535D48" w:rsidR="00717A7E" w:rsidRPr="006C189C" w:rsidRDefault="0014387D" w:rsidP="003613B4">
            <w:pPr>
              <w:spacing w:before="80" w:after="80"/>
              <w:jc w:val="right"/>
              <w:rPr>
                <w:rFonts w:ascii="Times New Roman" w:hAnsi="Times New Roman" w:cs="Times New Roman"/>
              </w:rPr>
            </w:pPr>
            <w:r>
              <w:rPr>
                <w:rFonts w:ascii="Times New Roman" w:hAnsi="Times New Roman" w:cs="Times New Roman"/>
              </w:rPr>
              <w:lastRenderedPageBreak/>
              <w:t>3.2</w:t>
            </w:r>
          </w:p>
        </w:tc>
        <w:tc>
          <w:tcPr>
            <w:tcW w:w="7814" w:type="dxa"/>
            <w:vAlign w:val="center"/>
          </w:tcPr>
          <w:p w14:paraId="6D63968F" w14:textId="1D834E10" w:rsidR="00717A7E" w:rsidRPr="007D599E" w:rsidRDefault="0014387D" w:rsidP="0014387D">
            <w:pPr>
              <w:pStyle w:val="Bullet1"/>
            </w:pPr>
            <w:r w:rsidRPr="007D599E">
              <w:t>Confirm with Crown counsel the agreed facts to be presented to the court. If you cannot agree, then discuss a full sentencing hearing with the Crown.</w:t>
            </w:r>
          </w:p>
        </w:tc>
        <w:tc>
          <w:tcPr>
            <w:tcW w:w="900" w:type="dxa"/>
            <w:vAlign w:val="center"/>
          </w:tcPr>
          <w:p w14:paraId="2093D6F3" w14:textId="2CD5A91E" w:rsidR="00717A7E" w:rsidRDefault="00BD5ED4" w:rsidP="003613B4">
            <w:pPr>
              <w:pStyle w:val="Bullet4"/>
              <w:ind w:left="-104"/>
              <w:jc w:val="center"/>
            </w:pPr>
            <w:r w:rsidRPr="00437BB1">
              <w:rPr>
                <w:sz w:val="40"/>
                <w:szCs w:val="40"/>
              </w:rPr>
              <w:sym w:font="Wingdings 2" w:char="F0A3"/>
            </w:r>
          </w:p>
        </w:tc>
      </w:tr>
      <w:tr w:rsidR="00717A7E" w:rsidRPr="006C189C" w14:paraId="1E30282B" w14:textId="77777777" w:rsidTr="003613B4">
        <w:tc>
          <w:tcPr>
            <w:tcW w:w="641" w:type="dxa"/>
          </w:tcPr>
          <w:p w14:paraId="08304297" w14:textId="69C77ACC" w:rsidR="00717A7E" w:rsidRPr="006C189C" w:rsidRDefault="0014387D" w:rsidP="003613B4">
            <w:pPr>
              <w:spacing w:before="80" w:after="80"/>
              <w:jc w:val="right"/>
              <w:rPr>
                <w:rFonts w:ascii="Times New Roman" w:hAnsi="Times New Roman" w:cs="Times New Roman"/>
              </w:rPr>
            </w:pPr>
            <w:r>
              <w:rPr>
                <w:rFonts w:ascii="Times New Roman" w:hAnsi="Times New Roman" w:cs="Times New Roman"/>
              </w:rPr>
              <w:t>3.3</w:t>
            </w:r>
          </w:p>
        </w:tc>
        <w:tc>
          <w:tcPr>
            <w:tcW w:w="7814" w:type="dxa"/>
            <w:vAlign w:val="center"/>
          </w:tcPr>
          <w:p w14:paraId="3E775C58" w14:textId="24BECBF6" w:rsidR="00717A7E" w:rsidRPr="007D599E" w:rsidRDefault="0014387D" w:rsidP="0014387D">
            <w:pPr>
              <w:pStyle w:val="Bullet1"/>
            </w:pPr>
            <w:r w:rsidRPr="007D599E">
              <w:t>Find out what submissions the Crown intends to make.</w:t>
            </w:r>
          </w:p>
        </w:tc>
        <w:tc>
          <w:tcPr>
            <w:tcW w:w="900" w:type="dxa"/>
            <w:vAlign w:val="center"/>
          </w:tcPr>
          <w:p w14:paraId="041E6C5F" w14:textId="449D500C" w:rsidR="00717A7E" w:rsidRDefault="00BD5ED4" w:rsidP="003613B4">
            <w:pPr>
              <w:pStyle w:val="Bullet4"/>
              <w:ind w:left="-104"/>
              <w:jc w:val="center"/>
            </w:pPr>
            <w:r w:rsidRPr="00437BB1">
              <w:rPr>
                <w:sz w:val="40"/>
                <w:szCs w:val="40"/>
              </w:rPr>
              <w:sym w:font="Wingdings 2" w:char="F0A3"/>
            </w:r>
          </w:p>
        </w:tc>
      </w:tr>
      <w:tr w:rsidR="00717A7E" w:rsidRPr="006C189C" w14:paraId="40D76915" w14:textId="77777777" w:rsidTr="003613B4">
        <w:tc>
          <w:tcPr>
            <w:tcW w:w="641" w:type="dxa"/>
          </w:tcPr>
          <w:p w14:paraId="0B701B6F" w14:textId="772FEF9D" w:rsidR="00717A7E" w:rsidRPr="006C189C" w:rsidRDefault="0014387D" w:rsidP="003613B4">
            <w:pPr>
              <w:spacing w:before="80" w:after="80"/>
              <w:jc w:val="right"/>
              <w:rPr>
                <w:rFonts w:ascii="Times New Roman" w:hAnsi="Times New Roman" w:cs="Times New Roman"/>
              </w:rPr>
            </w:pPr>
            <w:r>
              <w:rPr>
                <w:rFonts w:ascii="Times New Roman" w:hAnsi="Times New Roman" w:cs="Times New Roman"/>
              </w:rPr>
              <w:t>3.4</w:t>
            </w:r>
          </w:p>
        </w:tc>
        <w:tc>
          <w:tcPr>
            <w:tcW w:w="7814" w:type="dxa"/>
            <w:vAlign w:val="center"/>
          </w:tcPr>
          <w:p w14:paraId="66D925FF" w14:textId="2AD14BE0" w:rsidR="00717A7E" w:rsidRPr="007D599E" w:rsidRDefault="0014387D" w:rsidP="0014387D">
            <w:pPr>
              <w:pStyle w:val="Bullet1"/>
            </w:pPr>
            <w:r w:rsidRPr="007D599E">
              <w:t>Discuss with Crown counsel the possibility of reaching an agreement as to the appropriate sentence, or of the Crown maintaining a neutral position before the court.</w:t>
            </w:r>
          </w:p>
        </w:tc>
        <w:tc>
          <w:tcPr>
            <w:tcW w:w="900" w:type="dxa"/>
            <w:vAlign w:val="center"/>
          </w:tcPr>
          <w:p w14:paraId="33939C14" w14:textId="65551D54" w:rsidR="00717A7E" w:rsidRDefault="00BD5ED4" w:rsidP="003613B4">
            <w:pPr>
              <w:pStyle w:val="Bullet4"/>
              <w:ind w:left="-104"/>
              <w:jc w:val="center"/>
            </w:pPr>
            <w:r w:rsidRPr="00437BB1">
              <w:rPr>
                <w:sz w:val="40"/>
                <w:szCs w:val="40"/>
              </w:rPr>
              <w:sym w:font="Wingdings 2" w:char="F0A3"/>
            </w:r>
          </w:p>
        </w:tc>
      </w:tr>
      <w:tr w:rsidR="00717A7E" w:rsidRPr="006C189C" w14:paraId="654ACC61" w14:textId="77777777" w:rsidTr="003613B4">
        <w:tc>
          <w:tcPr>
            <w:tcW w:w="641" w:type="dxa"/>
          </w:tcPr>
          <w:p w14:paraId="50BB32BC" w14:textId="60DEB2FE" w:rsidR="00717A7E" w:rsidRPr="006C189C" w:rsidRDefault="0014387D" w:rsidP="003613B4">
            <w:pPr>
              <w:spacing w:before="80" w:after="80"/>
              <w:jc w:val="right"/>
              <w:rPr>
                <w:rFonts w:ascii="Times New Roman" w:hAnsi="Times New Roman" w:cs="Times New Roman"/>
              </w:rPr>
            </w:pPr>
            <w:r>
              <w:rPr>
                <w:rFonts w:ascii="Times New Roman" w:hAnsi="Times New Roman" w:cs="Times New Roman"/>
              </w:rPr>
              <w:t>3.5</w:t>
            </w:r>
          </w:p>
        </w:tc>
        <w:tc>
          <w:tcPr>
            <w:tcW w:w="7814" w:type="dxa"/>
            <w:vAlign w:val="center"/>
          </w:tcPr>
          <w:p w14:paraId="389643FE" w14:textId="0943FD11" w:rsidR="00717A7E" w:rsidRPr="007D599E" w:rsidRDefault="0014387D" w:rsidP="0014387D">
            <w:pPr>
              <w:pStyle w:val="Bullet1"/>
            </w:pPr>
            <w:r w:rsidRPr="007D599E">
              <w:t>If the Crown is likely to be seeking a conditional sentence and/or probation, find out the wording of the proposed conditions and review them with your client.</w:t>
            </w:r>
          </w:p>
        </w:tc>
        <w:tc>
          <w:tcPr>
            <w:tcW w:w="900" w:type="dxa"/>
            <w:vAlign w:val="center"/>
          </w:tcPr>
          <w:p w14:paraId="77BB3E1D" w14:textId="3C926EFA" w:rsidR="00717A7E" w:rsidRDefault="00BD5ED4" w:rsidP="003613B4">
            <w:pPr>
              <w:pStyle w:val="Bullet4"/>
              <w:ind w:left="-104"/>
              <w:jc w:val="center"/>
            </w:pPr>
            <w:r w:rsidRPr="00437BB1">
              <w:rPr>
                <w:sz w:val="40"/>
                <w:szCs w:val="40"/>
              </w:rPr>
              <w:sym w:font="Wingdings 2" w:char="F0A3"/>
            </w:r>
          </w:p>
        </w:tc>
      </w:tr>
      <w:tr w:rsidR="00717A7E" w:rsidRPr="006C189C" w14:paraId="74F4C160" w14:textId="77777777" w:rsidTr="003613B4">
        <w:tc>
          <w:tcPr>
            <w:tcW w:w="641" w:type="dxa"/>
          </w:tcPr>
          <w:p w14:paraId="0EDCC09E" w14:textId="39B27764" w:rsidR="00717A7E" w:rsidRPr="006C189C" w:rsidRDefault="0014387D" w:rsidP="003613B4">
            <w:pPr>
              <w:spacing w:before="80" w:after="80"/>
              <w:jc w:val="right"/>
              <w:rPr>
                <w:rFonts w:ascii="Times New Roman" w:hAnsi="Times New Roman" w:cs="Times New Roman"/>
              </w:rPr>
            </w:pPr>
            <w:r>
              <w:rPr>
                <w:rFonts w:ascii="Times New Roman" w:hAnsi="Times New Roman" w:cs="Times New Roman"/>
              </w:rPr>
              <w:t>3.6</w:t>
            </w:r>
          </w:p>
        </w:tc>
        <w:tc>
          <w:tcPr>
            <w:tcW w:w="7814" w:type="dxa"/>
            <w:vAlign w:val="center"/>
          </w:tcPr>
          <w:p w14:paraId="45D628AB" w14:textId="068E9922" w:rsidR="00717A7E" w:rsidRPr="007D599E" w:rsidRDefault="0014387D" w:rsidP="0014387D">
            <w:pPr>
              <w:pStyle w:val="Bullet1"/>
            </w:pPr>
            <w:r w:rsidRPr="007D599E">
              <w:t xml:space="preserve">Discuss with the Crown which ancillary orders they will be seeking (such as weapons prohibition, driving prohibitions, DNA orders, and </w:t>
            </w:r>
            <w:r w:rsidRPr="007D599E">
              <w:rPr>
                <w:i/>
              </w:rPr>
              <w:t>SOIRA</w:t>
            </w:r>
            <w:r w:rsidRPr="007D599E">
              <w:t>, s. 161 orders).</w:t>
            </w:r>
          </w:p>
        </w:tc>
        <w:tc>
          <w:tcPr>
            <w:tcW w:w="900" w:type="dxa"/>
            <w:vAlign w:val="center"/>
          </w:tcPr>
          <w:p w14:paraId="43E2F599" w14:textId="35522FAD" w:rsidR="00717A7E" w:rsidRDefault="00BD5ED4" w:rsidP="003613B4">
            <w:pPr>
              <w:pStyle w:val="Bullet4"/>
              <w:ind w:left="-104"/>
              <w:jc w:val="center"/>
            </w:pPr>
            <w:r w:rsidRPr="00437BB1">
              <w:rPr>
                <w:sz w:val="40"/>
                <w:szCs w:val="40"/>
              </w:rPr>
              <w:sym w:font="Wingdings 2" w:char="F0A3"/>
            </w:r>
          </w:p>
        </w:tc>
      </w:tr>
      <w:tr w:rsidR="00717A7E" w:rsidRPr="006C189C" w14:paraId="74BD4ADC" w14:textId="77777777" w:rsidTr="003613B4">
        <w:tc>
          <w:tcPr>
            <w:tcW w:w="641" w:type="dxa"/>
          </w:tcPr>
          <w:p w14:paraId="0D432E0F" w14:textId="12FCB073" w:rsidR="00717A7E" w:rsidRPr="006C189C" w:rsidRDefault="0014387D" w:rsidP="003613B4">
            <w:pPr>
              <w:spacing w:before="80" w:after="80"/>
              <w:jc w:val="right"/>
              <w:rPr>
                <w:rFonts w:ascii="Times New Roman" w:hAnsi="Times New Roman" w:cs="Times New Roman"/>
              </w:rPr>
            </w:pPr>
            <w:r>
              <w:rPr>
                <w:rFonts w:ascii="Times New Roman" w:hAnsi="Times New Roman" w:cs="Times New Roman"/>
              </w:rPr>
              <w:t>3.7</w:t>
            </w:r>
          </w:p>
        </w:tc>
        <w:tc>
          <w:tcPr>
            <w:tcW w:w="7814" w:type="dxa"/>
            <w:vAlign w:val="center"/>
          </w:tcPr>
          <w:p w14:paraId="654AA9AC" w14:textId="2C1F1938" w:rsidR="00717A7E" w:rsidRPr="007D599E" w:rsidRDefault="0014387D" w:rsidP="0014387D">
            <w:pPr>
              <w:pStyle w:val="Bullet1"/>
            </w:pPr>
            <w:r w:rsidRPr="007D599E">
              <w:t>Discuss whether the criminal record will be filed.</w:t>
            </w:r>
          </w:p>
        </w:tc>
        <w:tc>
          <w:tcPr>
            <w:tcW w:w="900" w:type="dxa"/>
            <w:vAlign w:val="center"/>
          </w:tcPr>
          <w:p w14:paraId="7C5C1C79" w14:textId="476A6D03" w:rsidR="00717A7E" w:rsidRDefault="00BD5ED4" w:rsidP="003613B4">
            <w:pPr>
              <w:pStyle w:val="Bullet4"/>
              <w:ind w:left="-104"/>
              <w:jc w:val="center"/>
            </w:pPr>
            <w:r w:rsidRPr="00437BB1">
              <w:rPr>
                <w:sz w:val="40"/>
                <w:szCs w:val="40"/>
              </w:rPr>
              <w:sym w:font="Wingdings 2" w:char="F0A3"/>
            </w:r>
          </w:p>
        </w:tc>
      </w:tr>
      <w:tr w:rsidR="00717A7E" w:rsidRPr="006C189C" w14:paraId="5ADF8836" w14:textId="77777777" w:rsidTr="003613B4">
        <w:tc>
          <w:tcPr>
            <w:tcW w:w="641" w:type="dxa"/>
          </w:tcPr>
          <w:p w14:paraId="18E15308" w14:textId="50CECF3A" w:rsidR="00717A7E" w:rsidRPr="006C189C" w:rsidRDefault="0014387D" w:rsidP="003613B4">
            <w:pPr>
              <w:spacing w:before="80" w:after="80"/>
              <w:jc w:val="right"/>
              <w:rPr>
                <w:rFonts w:ascii="Times New Roman" w:hAnsi="Times New Roman" w:cs="Times New Roman"/>
              </w:rPr>
            </w:pPr>
            <w:r>
              <w:rPr>
                <w:rFonts w:ascii="Times New Roman" w:hAnsi="Times New Roman" w:cs="Times New Roman"/>
              </w:rPr>
              <w:t>3.8</w:t>
            </w:r>
          </w:p>
        </w:tc>
        <w:tc>
          <w:tcPr>
            <w:tcW w:w="7814" w:type="dxa"/>
            <w:vAlign w:val="center"/>
          </w:tcPr>
          <w:p w14:paraId="173B14A7" w14:textId="04F26135" w:rsidR="00717A7E" w:rsidRPr="007D599E" w:rsidRDefault="0014387D" w:rsidP="0014387D">
            <w:pPr>
              <w:pStyle w:val="Bullet1"/>
            </w:pPr>
            <w:r w:rsidRPr="007D599E">
              <w:t>Ask whether the Crown intends to request a pre-sentence report.</w:t>
            </w:r>
          </w:p>
        </w:tc>
        <w:tc>
          <w:tcPr>
            <w:tcW w:w="900" w:type="dxa"/>
            <w:vAlign w:val="center"/>
          </w:tcPr>
          <w:p w14:paraId="50940DBA" w14:textId="3F58A523" w:rsidR="00717A7E" w:rsidRDefault="00BD5ED4" w:rsidP="003613B4">
            <w:pPr>
              <w:pStyle w:val="Bullet4"/>
              <w:ind w:left="-104"/>
              <w:jc w:val="center"/>
            </w:pPr>
            <w:r w:rsidRPr="00437BB1">
              <w:rPr>
                <w:sz w:val="40"/>
                <w:szCs w:val="40"/>
              </w:rPr>
              <w:sym w:font="Wingdings 2" w:char="F0A3"/>
            </w:r>
          </w:p>
        </w:tc>
      </w:tr>
      <w:tr w:rsidR="00717A7E" w:rsidRPr="006C189C" w14:paraId="1AE487A5" w14:textId="77777777" w:rsidTr="003613B4">
        <w:tc>
          <w:tcPr>
            <w:tcW w:w="641" w:type="dxa"/>
          </w:tcPr>
          <w:p w14:paraId="1A3DC5CD" w14:textId="3968ADC3" w:rsidR="00717A7E" w:rsidRPr="006C189C" w:rsidRDefault="0014387D" w:rsidP="003613B4">
            <w:pPr>
              <w:spacing w:before="80" w:after="80"/>
              <w:jc w:val="right"/>
              <w:rPr>
                <w:rFonts w:ascii="Times New Roman" w:hAnsi="Times New Roman" w:cs="Times New Roman"/>
              </w:rPr>
            </w:pPr>
            <w:r>
              <w:rPr>
                <w:rFonts w:ascii="Times New Roman" w:hAnsi="Times New Roman" w:cs="Times New Roman"/>
              </w:rPr>
              <w:t>3.9</w:t>
            </w:r>
          </w:p>
        </w:tc>
        <w:tc>
          <w:tcPr>
            <w:tcW w:w="7814" w:type="dxa"/>
            <w:vAlign w:val="center"/>
          </w:tcPr>
          <w:p w14:paraId="4EDA09FC" w14:textId="7EFC9B19" w:rsidR="00717A7E" w:rsidRPr="007D599E" w:rsidRDefault="0014387D" w:rsidP="0014387D">
            <w:pPr>
              <w:pStyle w:val="Bullet1"/>
            </w:pPr>
            <w:r w:rsidRPr="007D599E">
              <w:t>Prepare a final draft of submissions to sentence. (See item 2.4 in this checklist).</w:t>
            </w:r>
          </w:p>
        </w:tc>
        <w:tc>
          <w:tcPr>
            <w:tcW w:w="900" w:type="dxa"/>
            <w:vAlign w:val="center"/>
          </w:tcPr>
          <w:p w14:paraId="1DBDF173" w14:textId="364D119B" w:rsidR="00717A7E" w:rsidRDefault="00BD5ED4" w:rsidP="003613B4">
            <w:pPr>
              <w:pStyle w:val="Bullet4"/>
              <w:ind w:left="-104"/>
              <w:jc w:val="cente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029A6AA9" w:rsidR="00EF1DBD" w:rsidRPr="0024237C" w:rsidRDefault="00823BFB" w:rsidP="003613B4">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vAlign w:val="center"/>
          </w:tcPr>
          <w:p w14:paraId="198661D6" w14:textId="3E411493" w:rsidR="00EF1DBD" w:rsidRPr="006C189C" w:rsidRDefault="00823BFB" w:rsidP="00EF1DBD">
            <w:pPr>
              <w:pStyle w:val="Heading1"/>
              <w:spacing w:before="80" w:after="80"/>
              <w:outlineLvl w:val="0"/>
            </w:pPr>
            <w:r w:rsidRPr="007D599E">
              <w:t>attend sentencing hearing</w:t>
            </w:r>
          </w:p>
        </w:tc>
      </w:tr>
      <w:tr w:rsidR="003613B4" w:rsidRPr="006C189C" w14:paraId="48C14C86" w14:textId="53640E6E" w:rsidTr="003613B4">
        <w:tc>
          <w:tcPr>
            <w:tcW w:w="633" w:type="dxa"/>
          </w:tcPr>
          <w:p w14:paraId="58B5E43E" w14:textId="115B9983" w:rsidR="003613B4" w:rsidRPr="00967249" w:rsidRDefault="00823BFB" w:rsidP="003613B4">
            <w:pPr>
              <w:spacing w:before="80" w:after="80"/>
              <w:jc w:val="right"/>
              <w:rPr>
                <w:rFonts w:ascii="Times New Roman" w:hAnsi="Times New Roman" w:cs="Times New Roman"/>
              </w:rPr>
            </w:pPr>
            <w:r w:rsidRPr="00967249">
              <w:rPr>
                <w:rFonts w:ascii="Times New Roman" w:hAnsi="Times New Roman" w:cs="Times New Roman"/>
              </w:rPr>
              <w:t>4.1</w:t>
            </w:r>
          </w:p>
        </w:tc>
        <w:tc>
          <w:tcPr>
            <w:tcW w:w="7822" w:type="dxa"/>
            <w:vAlign w:val="center"/>
          </w:tcPr>
          <w:p w14:paraId="5501FFDB" w14:textId="63198352" w:rsidR="003613B4" w:rsidRPr="00967249" w:rsidRDefault="00823BFB" w:rsidP="00823BFB">
            <w:pPr>
              <w:pStyle w:val="Bullet1"/>
            </w:pPr>
            <w:r w:rsidRPr="00967249">
              <w:t xml:space="preserve">Prior to the sentencing hearing, provide Crown </w:t>
            </w:r>
            <w:r w:rsidR="00AF1668">
              <w:t>C</w:t>
            </w:r>
            <w:r w:rsidRPr="00967249">
              <w:t>ounsel with copies of any letters or reports you intend to tender as exhibits, and get agreement or have the authors ready to testify. Consider filing the sentencing materials with the court in advance.</w:t>
            </w:r>
          </w:p>
        </w:tc>
        <w:tc>
          <w:tcPr>
            <w:tcW w:w="900" w:type="dxa"/>
            <w:vAlign w:val="center"/>
          </w:tcPr>
          <w:p w14:paraId="408A7AF0" w14:textId="4BFB1BA2" w:rsidR="003613B4" w:rsidRPr="006C189C" w:rsidRDefault="003613B4" w:rsidP="003613B4">
            <w:pPr>
              <w:pStyle w:val="Bullet1"/>
              <w:ind w:left="-104"/>
              <w:jc w:val="center"/>
            </w:pPr>
            <w:r w:rsidRPr="00437BB1">
              <w:rPr>
                <w:sz w:val="40"/>
                <w:szCs w:val="40"/>
              </w:rPr>
              <w:sym w:font="Wingdings 2" w:char="F0A3"/>
            </w:r>
          </w:p>
        </w:tc>
      </w:tr>
      <w:tr w:rsidR="003613B4" w:rsidRPr="006C189C" w14:paraId="5AD19E86" w14:textId="1B9B0F06" w:rsidTr="003613B4">
        <w:tc>
          <w:tcPr>
            <w:tcW w:w="633" w:type="dxa"/>
          </w:tcPr>
          <w:p w14:paraId="3AA193F6" w14:textId="11FF546E" w:rsidR="003613B4" w:rsidRPr="00967249" w:rsidRDefault="00823BFB" w:rsidP="003613B4">
            <w:pPr>
              <w:spacing w:before="80" w:after="80"/>
              <w:jc w:val="right"/>
              <w:rPr>
                <w:rFonts w:ascii="Times New Roman" w:hAnsi="Times New Roman" w:cs="Times New Roman"/>
              </w:rPr>
            </w:pPr>
            <w:r w:rsidRPr="00967249">
              <w:rPr>
                <w:rFonts w:ascii="Times New Roman" w:hAnsi="Times New Roman" w:cs="Times New Roman"/>
              </w:rPr>
              <w:t>4.2</w:t>
            </w:r>
          </w:p>
        </w:tc>
        <w:tc>
          <w:tcPr>
            <w:tcW w:w="7822" w:type="dxa"/>
            <w:vAlign w:val="center"/>
          </w:tcPr>
          <w:p w14:paraId="63B611B1" w14:textId="2F671210" w:rsidR="003613B4" w:rsidRPr="00967249" w:rsidRDefault="00823BFB" w:rsidP="00823BFB">
            <w:pPr>
              <w:pStyle w:val="Bullet1"/>
            </w:pPr>
            <w:r w:rsidRPr="00967249">
              <w:t xml:space="preserve">If a guilty plea has been entered, listen to Crown </w:t>
            </w:r>
            <w:r w:rsidR="0090041E">
              <w:t>C</w:t>
            </w:r>
            <w:r w:rsidRPr="00967249">
              <w:t>ounsel’s reading of the circumstances of the offence:</w:t>
            </w:r>
          </w:p>
        </w:tc>
        <w:tc>
          <w:tcPr>
            <w:tcW w:w="900" w:type="dxa"/>
            <w:vAlign w:val="center"/>
          </w:tcPr>
          <w:p w14:paraId="269C17BF" w14:textId="26976495" w:rsidR="003613B4" w:rsidRPr="006C189C" w:rsidRDefault="00823BFB" w:rsidP="003613B4">
            <w:pPr>
              <w:pStyle w:val="Bullet2"/>
              <w:ind w:left="-104"/>
              <w:jc w:val="center"/>
            </w:pPr>
            <w:r w:rsidRPr="00437BB1">
              <w:rPr>
                <w:sz w:val="40"/>
                <w:szCs w:val="40"/>
              </w:rPr>
              <w:sym w:font="Wingdings 2" w:char="F0A3"/>
            </w:r>
          </w:p>
        </w:tc>
      </w:tr>
      <w:tr w:rsidR="003613B4" w:rsidRPr="006C189C" w14:paraId="545DCC58" w14:textId="4D47C790" w:rsidTr="003613B4">
        <w:tc>
          <w:tcPr>
            <w:tcW w:w="633" w:type="dxa"/>
          </w:tcPr>
          <w:p w14:paraId="36BB51BF" w14:textId="77777777" w:rsidR="003613B4" w:rsidRPr="00967249" w:rsidRDefault="003613B4" w:rsidP="003613B4">
            <w:pPr>
              <w:spacing w:before="80" w:after="80"/>
              <w:jc w:val="right"/>
              <w:rPr>
                <w:rFonts w:ascii="Times New Roman" w:hAnsi="Times New Roman" w:cs="Times New Roman"/>
              </w:rPr>
            </w:pPr>
          </w:p>
        </w:tc>
        <w:tc>
          <w:tcPr>
            <w:tcW w:w="7822" w:type="dxa"/>
            <w:vAlign w:val="center"/>
          </w:tcPr>
          <w:p w14:paraId="4B3BE8C6" w14:textId="1A948CCF" w:rsidR="003613B4" w:rsidRPr="00967249" w:rsidRDefault="00823BFB" w:rsidP="00823BFB">
            <w:pPr>
              <w:pStyle w:val="Bullet2"/>
              <w:ind w:hanging="288"/>
            </w:pPr>
            <w:r w:rsidRPr="00967249">
              <w:t>.1</w:t>
            </w:r>
            <w:r w:rsidRPr="00967249">
              <w:tab/>
              <w:t>Decide whether any explanation is required.</w:t>
            </w:r>
          </w:p>
        </w:tc>
        <w:tc>
          <w:tcPr>
            <w:tcW w:w="900" w:type="dxa"/>
            <w:vAlign w:val="center"/>
          </w:tcPr>
          <w:p w14:paraId="55BFBC99" w14:textId="77777777" w:rsidR="003613B4" w:rsidRDefault="003613B4" w:rsidP="003613B4">
            <w:pPr>
              <w:pStyle w:val="Bullet3"/>
              <w:ind w:left="-104"/>
              <w:jc w:val="center"/>
            </w:pPr>
          </w:p>
        </w:tc>
      </w:tr>
      <w:tr w:rsidR="003613B4" w:rsidRPr="006C189C" w14:paraId="5B793498" w14:textId="37B318E4" w:rsidTr="003613B4">
        <w:tc>
          <w:tcPr>
            <w:tcW w:w="633" w:type="dxa"/>
          </w:tcPr>
          <w:p w14:paraId="2D7532B2" w14:textId="77777777" w:rsidR="003613B4" w:rsidRPr="00967249" w:rsidRDefault="003613B4" w:rsidP="003613B4">
            <w:pPr>
              <w:spacing w:before="80" w:after="80"/>
              <w:jc w:val="right"/>
              <w:rPr>
                <w:rFonts w:ascii="Times New Roman" w:hAnsi="Times New Roman" w:cs="Times New Roman"/>
              </w:rPr>
            </w:pPr>
          </w:p>
        </w:tc>
        <w:tc>
          <w:tcPr>
            <w:tcW w:w="7822" w:type="dxa"/>
            <w:vAlign w:val="center"/>
          </w:tcPr>
          <w:p w14:paraId="0426B1A2" w14:textId="39EBB946" w:rsidR="003613B4" w:rsidRPr="00967249" w:rsidRDefault="00823BFB" w:rsidP="00823BFB">
            <w:pPr>
              <w:pStyle w:val="Bullet2"/>
              <w:ind w:hanging="288"/>
            </w:pPr>
            <w:r w:rsidRPr="00967249">
              <w:t>.2</w:t>
            </w:r>
            <w:r w:rsidRPr="00967249">
              <w:tab/>
              <w:t>If the client does not accept the facts alleged, dispute them.</w:t>
            </w:r>
          </w:p>
        </w:tc>
        <w:tc>
          <w:tcPr>
            <w:tcW w:w="900" w:type="dxa"/>
            <w:vAlign w:val="center"/>
          </w:tcPr>
          <w:p w14:paraId="6CCEBE77" w14:textId="77777777" w:rsidR="003613B4" w:rsidRDefault="003613B4" w:rsidP="003613B4">
            <w:pPr>
              <w:pStyle w:val="Bullet4"/>
              <w:ind w:left="-104"/>
              <w:jc w:val="center"/>
            </w:pPr>
          </w:p>
        </w:tc>
      </w:tr>
      <w:tr w:rsidR="00823BFB" w:rsidRPr="006C189C" w14:paraId="70FE2745" w14:textId="77777777" w:rsidTr="003613B4">
        <w:tc>
          <w:tcPr>
            <w:tcW w:w="633" w:type="dxa"/>
          </w:tcPr>
          <w:p w14:paraId="1F69D6A7" w14:textId="77777777" w:rsidR="00823BFB" w:rsidRPr="00967249" w:rsidRDefault="00823BFB" w:rsidP="003613B4">
            <w:pPr>
              <w:spacing w:before="80" w:after="80"/>
              <w:jc w:val="right"/>
              <w:rPr>
                <w:rFonts w:ascii="Times New Roman" w:hAnsi="Times New Roman" w:cs="Times New Roman"/>
              </w:rPr>
            </w:pPr>
          </w:p>
        </w:tc>
        <w:tc>
          <w:tcPr>
            <w:tcW w:w="7822" w:type="dxa"/>
            <w:vAlign w:val="center"/>
          </w:tcPr>
          <w:p w14:paraId="3A5C7D64" w14:textId="4BE6249A" w:rsidR="00823BFB" w:rsidRPr="00967249" w:rsidRDefault="00823BFB" w:rsidP="00823BFB">
            <w:pPr>
              <w:pStyle w:val="Bullet2"/>
              <w:ind w:hanging="288"/>
            </w:pPr>
            <w:r w:rsidRPr="00967249">
              <w:t>.3</w:t>
            </w:r>
            <w:r w:rsidRPr="00967249">
              <w:tab/>
              <w:t>If the Crown disputes the client’s version of the facts, the Crown may be called upon to call evidence to prove those facts in dispute, and the client should be prepared to call evidence to refute any of the facts alleged by the Crown.</w:t>
            </w:r>
          </w:p>
        </w:tc>
        <w:tc>
          <w:tcPr>
            <w:tcW w:w="900" w:type="dxa"/>
            <w:vAlign w:val="center"/>
          </w:tcPr>
          <w:p w14:paraId="09432C10" w14:textId="77777777" w:rsidR="00823BFB" w:rsidRDefault="00823BFB" w:rsidP="003613B4">
            <w:pPr>
              <w:pStyle w:val="Bullet4"/>
              <w:ind w:left="-104"/>
              <w:jc w:val="center"/>
            </w:pPr>
          </w:p>
        </w:tc>
      </w:tr>
      <w:tr w:rsidR="00823BFB" w:rsidRPr="006C189C" w14:paraId="75D865D5" w14:textId="77777777" w:rsidTr="003613B4">
        <w:tc>
          <w:tcPr>
            <w:tcW w:w="633" w:type="dxa"/>
          </w:tcPr>
          <w:p w14:paraId="6BEB3273" w14:textId="1C0C3193" w:rsidR="00823BFB" w:rsidRPr="00967249" w:rsidRDefault="00823BFB" w:rsidP="003613B4">
            <w:pPr>
              <w:spacing w:before="80" w:after="80"/>
              <w:jc w:val="right"/>
              <w:rPr>
                <w:rFonts w:ascii="Times New Roman" w:hAnsi="Times New Roman" w:cs="Times New Roman"/>
              </w:rPr>
            </w:pPr>
            <w:r w:rsidRPr="00967249">
              <w:rPr>
                <w:rFonts w:ascii="Times New Roman" w:hAnsi="Times New Roman" w:cs="Times New Roman"/>
              </w:rPr>
              <w:t>4.3</w:t>
            </w:r>
          </w:p>
        </w:tc>
        <w:tc>
          <w:tcPr>
            <w:tcW w:w="7822" w:type="dxa"/>
            <w:vAlign w:val="center"/>
          </w:tcPr>
          <w:p w14:paraId="38FB5C77" w14:textId="42C0C832" w:rsidR="00823BFB" w:rsidRPr="00967249" w:rsidRDefault="00823BFB" w:rsidP="00823BFB">
            <w:pPr>
              <w:pStyle w:val="Bullet1"/>
            </w:pPr>
            <w:r w:rsidRPr="00967249">
              <w:t>If there is a guilty plea, identify any triable issues that could have been argued had the matter gone to trial.</w:t>
            </w:r>
            <w:r w:rsidR="00E351BC">
              <w:t xml:space="preserve"> (See </w:t>
            </w:r>
            <w:r w:rsidR="00E351BC" w:rsidRPr="00E351BC">
              <w:t>“</w:t>
            </w:r>
            <w:r w:rsidR="00E351BC" w:rsidRPr="004B140B">
              <w:t>Effect of guilty plea where</w:t>
            </w:r>
            <w:r w:rsidR="00517336">
              <w:t xml:space="preserve"> the</w:t>
            </w:r>
            <w:r w:rsidR="00E351BC" w:rsidRPr="00FF6389">
              <w:t xml:space="preserve"> Crown</w:t>
            </w:r>
            <w:r w:rsidR="00517336">
              <w:t>’s</w:t>
            </w:r>
            <w:r w:rsidR="00E351BC" w:rsidRPr="00FF6389">
              <w:t xml:space="preserve"> case is weak”</w:t>
            </w:r>
            <w:r w:rsidR="007A1C6F">
              <w:t xml:space="preserve"> in the “New developments” above.</w:t>
            </w:r>
            <w:r w:rsidR="00E10FDA">
              <w:t>)</w:t>
            </w:r>
          </w:p>
        </w:tc>
        <w:tc>
          <w:tcPr>
            <w:tcW w:w="900" w:type="dxa"/>
            <w:vAlign w:val="center"/>
          </w:tcPr>
          <w:p w14:paraId="1E171048" w14:textId="18FA7396" w:rsidR="00823BFB" w:rsidRDefault="00823BFB" w:rsidP="003613B4">
            <w:pPr>
              <w:pStyle w:val="Bullet4"/>
              <w:ind w:left="-104"/>
              <w:jc w:val="center"/>
            </w:pPr>
            <w:r w:rsidRPr="00437BB1">
              <w:rPr>
                <w:sz w:val="40"/>
                <w:szCs w:val="40"/>
              </w:rPr>
              <w:sym w:font="Wingdings 2" w:char="F0A3"/>
            </w:r>
          </w:p>
        </w:tc>
      </w:tr>
      <w:tr w:rsidR="00823BFB" w:rsidRPr="006C189C" w14:paraId="04D0FAC5" w14:textId="77777777" w:rsidTr="003613B4">
        <w:tc>
          <w:tcPr>
            <w:tcW w:w="633" w:type="dxa"/>
          </w:tcPr>
          <w:p w14:paraId="5D9E0408" w14:textId="62E26930" w:rsidR="00823BFB" w:rsidRPr="00967249" w:rsidRDefault="00823BFB" w:rsidP="003613B4">
            <w:pPr>
              <w:spacing w:before="80" w:after="80"/>
              <w:jc w:val="right"/>
              <w:rPr>
                <w:rFonts w:ascii="Times New Roman" w:hAnsi="Times New Roman" w:cs="Times New Roman"/>
              </w:rPr>
            </w:pPr>
            <w:r w:rsidRPr="00967249">
              <w:rPr>
                <w:rFonts w:ascii="Times New Roman" w:hAnsi="Times New Roman" w:cs="Times New Roman"/>
              </w:rPr>
              <w:t>4.4</w:t>
            </w:r>
          </w:p>
        </w:tc>
        <w:tc>
          <w:tcPr>
            <w:tcW w:w="7822" w:type="dxa"/>
            <w:vAlign w:val="center"/>
          </w:tcPr>
          <w:p w14:paraId="120D86F8" w14:textId="74564147" w:rsidR="00823BFB" w:rsidRPr="00967249" w:rsidRDefault="00823BFB" w:rsidP="00823BFB">
            <w:pPr>
              <w:pStyle w:val="Bullet1"/>
            </w:pPr>
            <w:r w:rsidRPr="00967249">
              <w:t xml:space="preserve">If the sentence is proceeding by way of a joint submission, advise the court. In </w:t>
            </w:r>
            <w:r w:rsidRPr="00967249">
              <w:rPr>
                <w:i/>
              </w:rPr>
              <w:t>R. v. Anthony-Cook</w:t>
            </w:r>
            <w:r w:rsidRPr="00967249">
              <w:t xml:space="preserve">, 2016 SCC 43, the Supreme Court of Canada held that a sentencing judge should not depart from a joint submission unless it would bring the administration of justice into disrepute or otherwise be contrary to the public interest. See also </w:t>
            </w:r>
            <w:r w:rsidRPr="00967249">
              <w:rPr>
                <w:i/>
                <w:iCs/>
              </w:rPr>
              <w:t>R. v. H. (C.R.)</w:t>
            </w:r>
            <w:r w:rsidRPr="00967249">
              <w:t>, 2021 BCCA 183 regarding a sentencing judge’s duty to give cogent reasons for departing from a joint submission.</w:t>
            </w:r>
          </w:p>
        </w:tc>
        <w:tc>
          <w:tcPr>
            <w:tcW w:w="900" w:type="dxa"/>
            <w:vAlign w:val="center"/>
          </w:tcPr>
          <w:p w14:paraId="2BFF8653" w14:textId="5B30F198" w:rsidR="00823BFB" w:rsidRDefault="00823BFB" w:rsidP="003613B4">
            <w:pPr>
              <w:pStyle w:val="Bullet4"/>
              <w:ind w:left="-104"/>
              <w:jc w:val="center"/>
            </w:pPr>
            <w:r w:rsidRPr="00437BB1">
              <w:rPr>
                <w:sz w:val="40"/>
                <w:szCs w:val="40"/>
              </w:rPr>
              <w:sym w:font="Wingdings 2" w:char="F0A3"/>
            </w:r>
          </w:p>
        </w:tc>
      </w:tr>
    </w:tbl>
    <w:p w14:paraId="608B7581" w14:textId="77777777" w:rsidR="001C35E0" w:rsidRDefault="001C35E0">
      <w:r>
        <w:br w:type="page"/>
      </w:r>
    </w:p>
    <w:tbl>
      <w:tblPr>
        <w:tblStyle w:val="TableGrid"/>
        <w:tblW w:w="0" w:type="auto"/>
        <w:tblLook w:val="04A0" w:firstRow="1" w:lastRow="0" w:firstColumn="1" w:lastColumn="0" w:noHBand="0" w:noVBand="1"/>
      </w:tblPr>
      <w:tblGrid>
        <w:gridCol w:w="633"/>
        <w:gridCol w:w="7822"/>
        <w:gridCol w:w="900"/>
      </w:tblGrid>
      <w:tr w:rsidR="00495474" w:rsidRPr="006C189C" w14:paraId="55000223" w14:textId="77777777" w:rsidTr="003613B4">
        <w:tc>
          <w:tcPr>
            <w:tcW w:w="633" w:type="dxa"/>
          </w:tcPr>
          <w:p w14:paraId="5F9EEB67" w14:textId="658CAB10" w:rsidR="00495474" w:rsidRPr="00967249" w:rsidRDefault="00495474" w:rsidP="003613B4">
            <w:pPr>
              <w:spacing w:before="80" w:after="80"/>
              <w:jc w:val="right"/>
              <w:rPr>
                <w:rFonts w:ascii="Times New Roman" w:hAnsi="Times New Roman" w:cs="Times New Roman"/>
              </w:rPr>
            </w:pPr>
          </w:p>
        </w:tc>
        <w:tc>
          <w:tcPr>
            <w:tcW w:w="7822" w:type="dxa"/>
            <w:vAlign w:val="center"/>
          </w:tcPr>
          <w:p w14:paraId="6EB9B7C4" w14:textId="3C8D2B73" w:rsidR="00495474" w:rsidRPr="00495474" w:rsidRDefault="00495474" w:rsidP="00823BFB">
            <w:pPr>
              <w:pStyle w:val="Bullet1"/>
            </w:pPr>
            <w:r>
              <w:t>Note that if the sentencing judge intends to impose a harsher sentence than the Crown proposal, they should notify the parties and allow further submissions, otherwise they risk appellate intervention (</w:t>
            </w:r>
            <w:r>
              <w:rPr>
                <w:i/>
                <w:iCs/>
              </w:rPr>
              <w:t>R. v. Nahanee</w:t>
            </w:r>
            <w:r>
              <w:t xml:space="preserve">, 2022 SCC 37). Failure to give this notice would only result in a successful appeal if there is information the accused could have provided that impacts the sentence or if the reasons for judgment are unclear, insufficient, or erroneous. The sentencing judge providing this notice does not justify the withdrawal of the guilty plea. </w:t>
            </w:r>
          </w:p>
        </w:tc>
        <w:tc>
          <w:tcPr>
            <w:tcW w:w="900" w:type="dxa"/>
            <w:vAlign w:val="center"/>
          </w:tcPr>
          <w:p w14:paraId="65CBC2E0" w14:textId="07315EBB" w:rsidR="00495474" w:rsidRPr="00437BB1" w:rsidRDefault="00495474" w:rsidP="003613B4">
            <w:pPr>
              <w:pStyle w:val="Bullet4"/>
              <w:ind w:left="-104"/>
              <w:jc w:val="center"/>
              <w:rPr>
                <w:sz w:val="40"/>
                <w:szCs w:val="40"/>
              </w:rPr>
            </w:pPr>
            <w:r w:rsidRPr="00D415B9">
              <w:rPr>
                <w:noProof/>
                <w:lang w:val="en-US"/>
              </w:rPr>
              <w:drawing>
                <wp:inline distT="0" distB="0" distL="0" distR="0" wp14:anchorId="0C0BEBDA" wp14:editId="4063BB59">
                  <wp:extent cx="286385" cy="255905"/>
                  <wp:effectExtent l="0" t="0" r="0" b="0"/>
                  <wp:docPr id="1569419228" name="Picture 1569419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823BFB" w:rsidRPr="006C189C" w14:paraId="41DFE566" w14:textId="77777777" w:rsidTr="003613B4">
        <w:tc>
          <w:tcPr>
            <w:tcW w:w="633" w:type="dxa"/>
          </w:tcPr>
          <w:p w14:paraId="66B517B7" w14:textId="0B4F2AB0" w:rsidR="00823BFB" w:rsidRPr="00967249" w:rsidRDefault="00823BFB" w:rsidP="003613B4">
            <w:pPr>
              <w:spacing w:before="80" w:after="80"/>
              <w:jc w:val="right"/>
              <w:rPr>
                <w:rFonts w:ascii="Times New Roman" w:hAnsi="Times New Roman" w:cs="Times New Roman"/>
              </w:rPr>
            </w:pPr>
            <w:r w:rsidRPr="00967249">
              <w:rPr>
                <w:rFonts w:ascii="Times New Roman" w:hAnsi="Times New Roman" w:cs="Times New Roman"/>
              </w:rPr>
              <w:t>4.5</w:t>
            </w:r>
          </w:p>
        </w:tc>
        <w:tc>
          <w:tcPr>
            <w:tcW w:w="7822" w:type="dxa"/>
            <w:vAlign w:val="center"/>
          </w:tcPr>
          <w:p w14:paraId="4C5BBEB1" w14:textId="13B48C0A" w:rsidR="00823BFB" w:rsidRPr="00967249" w:rsidRDefault="00823BFB" w:rsidP="00823BFB">
            <w:pPr>
              <w:pStyle w:val="Bullet1"/>
            </w:pPr>
            <w:r w:rsidRPr="00967249">
              <w:t>Ask the judge to order a pre-sentence or psychiatric report, or both, where appropriate:</w:t>
            </w:r>
          </w:p>
        </w:tc>
        <w:tc>
          <w:tcPr>
            <w:tcW w:w="900" w:type="dxa"/>
            <w:vAlign w:val="center"/>
          </w:tcPr>
          <w:p w14:paraId="76AF65C3" w14:textId="7FB14595" w:rsidR="00823BFB" w:rsidRDefault="00823BFB" w:rsidP="003613B4">
            <w:pPr>
              <w:pStyle w:val="Bullet4"/>
              <w:ind w:left="-104"/>
              <w:jc w:val="center"/>
            </w:pPr>
            <w:r w:rsidRPr="00437BB1">
              <w:rPr>
                <w:sz w:val="40"/>
                <w:szCs w:val="40"/>
              </w:rPr>
              <w:sym w:font="Wingdings 2" w:char="F0A3"/>
            </w:r>
          </w:p>
        </w:tc>
      </w:tr>
      <w:tr w:rsidR="00823BFB" w:rsidRPr="006C189C" w14:paraId="739CF46E" w14:textId="77777777" w:rsidTr="003613B4">
        <w:tc>
          <w:tcPr>
            <w:tcW w:w="633" w:type="dxa"/>
          </w:tcPr>
          <w:p w14:paraId="3684F614" w14:textId="77777777" w:rsidR="00823BFB" w:rsidRPr="00967249" w:rsidRDefault="00823BFB" w:rsidP="003613B4">
            <w:pPr>
              <w:spacing w:before="80" w:after="80"/>
              <w:jc w:val="right"/>
              <w:rPr>
                <w:rFonts w:ascii="Times New Roman" w:hAnsi="Times New Roman" w:cs="Times New Roman"/>
              </w:rPr>
            </w:pPr>
          </w:p>
        </w:tc>
        <w:tc>
          <w:tcPr>
            <w:tcW w:w="7822" w:type="dxa"/>
            <w:vAlign w:val="center"/>
          </w:tcPr>
          <w:p w14:paraId="25E1383B" w14:textId="2412E9C0" w:rsidR="00823BFB" w:rsidRPr="00967249" w:rsidRDefault="00823BFB" w:rsidP="00823BFB">
            <w:pPr>
              <w:pStyle w:val="Bullet2"/>
              <w:ind w:hanging="288"/>
            </w:pPr>
            <w:r w:rsidRPr="00967249">
              <w:t>.1</w:t>
            </w:r>
            <w:r w:rsidRPr="00967249">
              <w:tab/>
              <w:t>Advise the client to see their probation officer as soon as possible.</w:t>
            </w:r>
          </w:p>
        </w:tc>
        <w:tc>
          <w:tcPr>
            <w:tcW w:w="900" w:type="dxa"/>
            <w:vAlign w:val="center"/>
          </w:tcPr>
          <w:p w14:paraId="4C36F68A" w14:textId="77777777" w:rsidR="00823BFB" w:rsidRDefault="00823BFB" w:rsidP="003613B4">
            <w:pPr>
              <w:pStyle w:val="Bullet4"/>
              <w:ind w:left="-104"/>
              <w:jc w:val="center"/>
            </w:pPr>
          </w:p>
        </w:tc>
      </w:tr>
      <w:tr w:rsidR="00823BFB" w:rsidRPr="006C189C" w14:paraId="7D7E82E5" w14:textId="77777777" w:rsidTr="003613B4">
        <w:tc>
          <w:tcPr>
            <w:tcW w:w="633" w:type="dxa"/>
          </w:tcPr>
          <w:p w14:paraId="251C0617" w14:textId="77777777" w:rsidR="00823BFB" w:rsidRPr="00967249" w:rsidRDefault="00823BFB" w:rsidP="003613B4">
            <w:pPr>
              <w:spacing w:before="80" w:after="80"/>
              <w:jc w:val="right"/>
              <w:rPr>
                <w:rFonts w:ascii="Times New Roman" w:hAnsi="Times New Roman" w:cs="Times New Roman"/>
              </w:rPr>
            </w:pPr>
          </w:p>
        </w:tc>
        <w:tc>
          <w:tcPr>
            <w:tcW w:w="7822" w:type="dxa"/>
            <w:vAlign w:val="center"/>
          </w:tcPr>
          <w:p w14:paraId="3F2279AC" w14:textId="4874FE86" w:rsidR="00823BFB" w:rsidRPr="00967249" w:rsidRDefault="00823BFB" w:rsidP="00823BFB">
            <w:pPr>
              <w:pStyle w:val="Bullet2"/>
              <w:ind w:hanging="288"/>
            </w:pPr>
            <w:r w:rsidRPr="00967249">
              <w:t>.2</w:t>
            </w:r>
            <w:r w:rsidRPr="00967249">
              <w:tab/>
              <w:t>When the report is received, go over it with the client.</w:t>
            </w:r>
          </w:p>
        </w:tc>
        <w:tc>
          <w:tcPr>
            <w:tcW w:w="900" w:type="dxa"/>
            <w:vAlign w:val="center"/>
          </w:tcPr>
          <w:p w14:paraId="28A282BE" w14:textId="77777777" w:rsidR="00823BFB" w:rsidRDefault="00823BFB" w:rsidP="003613B4">
            <w:pPr>
              <w:pStyle w:val="Bullet4"/>
              <w:ind w:left="-104"/>
              <w:jc w:val="center"/>
            </w:pPr>
          </w:p>
        </w:tc>
      </w:tr>
      <w:tr w:rsidR="00823BFB" w:rsidRPr="006C189C" w14:paraId="5978823D" w14:textId="77777777" w:rsidTr="003613B4">
        <w:tc>
          <w:tcPr>
            <w:tcW w:w="633" w:type="dxa"/>
          </w:tcPr>
          <w:p w14:paraId="3E2B9FE2" w14:textId="3CD28EF5" w:rsidR="00823BFB" w:rsidRPr="00967249" w:rsidRDefault="00823BFB" w:rsidP="003613B4">
            <w:pPr>
              <w:spacing w:before="80" w:after="80"/>
              <w:jc w:val="right"/>
              <w:rPr>
                <w:rFonts w:ascii="Times New Roman" w:hAnsi="Times New Roman" w:cs="Times New Roman"/>
              </w:rPr>
            </w:pPr>
            <w:r w:rsidRPr="00967249">
              <w:rPr>
                <w:rFonts w:ascii="Times New Roman" w:hAnsi="Times New Roman" w:cs="Times New Roman"/>
              </w:rPr>
              <w:t>4.6</w:t>
            </w:r>
          </w:p>
        </w:tc>
        <w:tc>
          <w:tcPr>
            <w:tcW w:w="7822" w:type="dxa"/>
            <w:vAlign w:val="center"/>
          </w:tcPr>
          <w:p w14:paraId="2AA18103" w14:textId="0BE6B6CB" w:rsidR="00823BFB" w:rsidRPr="00967249" w:rsidRDefault="00823BFB" w:rsidP="00823BFB">
            <w:pPr>
              <w:pStyle w:val="Bullet1"/>
            </w:pPr>
            <w:r w:rsidRPr="00967249">
              <w:t>If the Crown is seeking a greater penalty, ensure that proper notice has been served and proved (</w:t>
            </w:r>
            <w:r w:rsidRPr="00967249">
              <w:rPr>
                <w:rStyle w:val="ItalicsI1"/>
                <w:sz w:val="22"/>
              </w:rPr>
              <w:t>Criminal Code</w:t>
            </w:r>
            <w:r w:rsidRPr="00967249">
              <w:t>, s. 727) or obtain instructions from the client to admit.</w:t>
            </w:r>
          </w:p>
        </w:tc>
        <w:tc>
          <w:tcPr>
            <w:tcW w:w="900" w:type="dxa"/>
            <w:vAlign w:val="center"/>
          </w:tcPr>
          <w:p w14:paraId="10DF16C0" w14:textId="4EC75E83" w:rsidR="00823BFB" w:rsidRDefault="00823BFB" w:rsidP="003613B4">
            <w:pPr>
              <w:pStyle w:val="Bullet4"/>
              <w:ind w:left="-104"/>
              <w:jc w:val="center"/>
            </w:pPr>
            <w:r w:rsidRPr="00437BB1">
              <w:rPr>
                <w:sz w:val="40"/>
                <w:szCs w:val="40"/>
              </w:rPr>
              <w:sym w:font="Wingdings 2" w:char="F0A3"/>
            </w:r>
          </w:p>
        </w:tc>
      </w:tr>
      <w:tr w:rsidR="00823BFB" w:rsidRPr="006C189C" w14:paraId="61E97723" w14:textId="77777777" w:rsidTr="003613B4">
        <w:tc>
          <w:tcPr>
            <w:tcW w:w="633" w:type="dxa"/>
          </w:tcPr>
          <w:p w14:paraId="6641A65D" w14:textId="2D58D11A" w:rsidR="00823BFB" w:rsidRPr="00967249" w:rsidRDefault="00823BFB" w:rsidP="003613B4">
            <w:pPr>
              <w:spacing w:before="80" w:after="80"/>
              <w:jc w:val="right"/>
              <w:rPr>
                <w:rFonts w:ascii="Times New Roman" w:hAnsi="Times New Roman" w:cs="Times New Roman"/>
              </w:rPr>
            </w:pPr>
            <w:r w:rsidRPr="00967249">
              <w:rPr>
                <w:rFonts w:ascii="Times New Roman" w:hAnsi="Times New Roman" w:cs="Times New Roman"/>
              </w:rPr>
              <w:t>4.7</w:t>
            </w:r>
          </w:p>
        </w:tc>
        <w:tc>
          <w:tcPr>
            <w:tcW w:w="7822" w:type="dxa"/>
            <w:vAlign w:val="center"/>
          </w:tcPr>
          <w:p w14:paraId="7F9838D0" w14:textId="435AB0C8" w:rsidR="00823BFB" w:rsidRPr="00967249" w:rsidRDefault="00823BFB" w:rsidP="00823BFB">
            <w:pPr>
              <w:pStyle w:val="Bullet1"/>
            </w:pPr>
            <w:r w:rsidRPr="00967249">
              <w:t>When the client’s criminal record is put to them, advise the court whether the client agrees with the criminal record and, if not, ask Crown counsel whether the Crown insists on its accuracy, intends to rely on it, and is prepared to provide some proof that it is accurate.</w:t>
            </w:r>
          </w:p>
        </w:tc>
        <w:tc>
          <w:tcPr>
            <w:tcW w:w="900" w:type="dxa"/>
            <w:vAlign w:val="center"/>
          </w:tcPr>
          <w:p w14:paraId="0DC88D82" w14:textId="5181AB52" w:rsidR="00823BFB" w:rsidRDefault="00823BFB" w:rsidP="003613B4">
            <w:pPr>
              <w:pStyle w:val="Bullet4"/>
              <w:ind w:left="-104"/>
              <w:jc w:val="center"/>
            </w:pPr>
            <w:r w:rsidRPr="00437BB1">
              <w:rPr>
                <w:sz w:val="40"/>
                <w:szCs w:val="40"/>
              </w:rPr>
              <w:sym w:font="Wingdings 2" w:char="F0A3"/>
            </w:r>
          </w:p>
        </w:tc>
      </w:tr>
      <w:tr w:rsidR="00823BFB" w:rsidRPr="006C189C" w14:paraId="7DB36154" w14:textId="77777777" w:rsidTr="003613B4">
        <w:tc>
          <w:tcPr>
            <w:tcW w:w="633" w:type="dxa"/>
          </w:tcPr>
          <w:p w14:paraId="7E88B2A9" w14:textId="7D0F3642" w:rsidR="00823BFB" w:rsidRPr="00967249" w:rsidRDefault="00823BFB" w:rsidP="003613B4">
            <w:pPr>
              <w:spacing w:before="80" w:after="80"/>
              <w:jc w:val="right"/>
              <w:rPr>
                <w:rFonts w:ascii="Times New Roman" w:hAnsi="Times New Roman" w:cs="Times New Roman"/>
              </w:rPr>
            </w:pPr>
            <w:r w:rsidRPr="00967249">
              <w:rPr>
                <w:rFonts w:ascii="Times New Roman" w:hAnsi="Times New Roman" w:cs="Times New Roman"/>
              </w:rPr>
              <w:t>4.8</w:t>
            </w:r>
          </w:p>
        </w:tc>
        <w:tc>
          <w:tcPr>
            <w:tcW w:w="7822" w:type="dxa"/>
            <w:vAlign w:val="center"/>
          </w:tcPr>
          <w:p w14:paraId="5D3AFD5F" w14:textId="16D54571" w:rsidR="00823BFB" w:rsidRPr="00967249" w:rsidRDefault="00823BFB" w:rsidP="00823BFB">
            <w:pPr>
              <w:pStyle w:val="Bullet1"/>
            </w:pPr>
            <w:r w:rsidRPr="00967249">
              <w:t>Make submissions, calling witnesses if appropriate, tendering exhibits, and focusing on viable alternatives to incarceration.</w:t>
            </w:r>
          </w:p>
        </w:tc>
        <w:tc>
          <w:tcPr>
            <w:tcW w:w="900" w:type="dxa"/>
            <w:vAlign w:val="center"/>
          </w:tcPr>
          <w:p w14:paraId="3B1708A4" w14:textId="7696398F" w:rsidR="00823BFB" w:rsidRDefault="00823BFB" w:rsidP="003613B4">
            <w:pPr>
              <w:pStyle w:val="Bullet4"/>
              <w:ind w:left="-104"/>
              <w:jc w:val="center"/>
            </w:pPr>
            <w:r w:rsidRPr="00437BB1">
              <w:rPr>
                <w:sz w:val="40"/>
                <w:szCs w:val="40"/>
              </w:rPr>
              <w:sym w:font="Wingdings 2" w:char="F0A3"/>
            </w:r>
          </w:p>
        </w:tc>
      </w:tr>
      <w:tr w:rsidR="00823BFB" w:rsidRPr="006C189C" w14:paraId="40A4DDDD" w14:textId="77777777" w:rsidTr="003613B4">
        <w:tc>
          <w:tcPr>
            <w:tcW w:w="633" w:type="dxa"/>
          </w:tcPr>
          <w:p w14:paraId="5E27459D" w14:textId="369198EB" w:rsidR="00823BFB" w:rsidRPr="00967249" w:rsidRDefault="00823BFB" w:rsidP="003613B4">
            <w:pPr>
              <w:spacing w:before="80" w:after="80"/>
              <w:jc w:val="right"/>
              <w:rPr>
                <w:rFonts w:ascii="Times New Roman" w:hAnsi="Times New Roman" w:cs="Times New Roman"/>
              </w:rPr>
            </w:pPr>
            <w:r w:rsidRPr="00967249">
              <w:rPr>
                <w:rFonts w:ascii="Times New Roman" w:hAnsi="Times New Roman" w:cs="Times New Roman"/>
              </w:rPr>
              <w:t>4.9</w:t>
            </w:r>
          </w:p>
        </w:tc>
        <w:tc>
          <w:tcPr>
            <w:tcW w:w="7822" w:type="dxa"/>
            <w:vAlign w:val="center"/>
          </w:tcPr>
          <w:p w14:paraId="23A67B64" w14:textId="757E998A" w:rsidR="00823BFB" w:rsidRPr="00967249" w:rsidRDefault="00823BFB" w:rsidP="00823BFB">
            <w:pPr>
              <w:pStyle w:val="Bullet1"/>
            </w:pPr>
            <w:r w:rsidRPr="00967249">
              <w:t>When sentence is ordered by the court:</w:t>
            </w:r>
          </w:p>
        </w:tc>
        <w:tc>
          <w:tcPr>
            <w:tcW w:w="900" w:type="dxa"/>
            <w:vAlign w:val="center"/>
          </w:tcPr>
          <w:p w14:paraId="44D87F9F" w14:textId="7C2B1BCE" w:rsidR="00823BFB" w:rsidRDefault="00823BFB" w:rsidP="003613B4">
            <w:pPr>
              <w:pStyle w:val="Bullet4"/>
              <w:ind w:left="-104"/>
              <w:jc w:val="center"/>
            </w:pPr>
            <w:r w:rsidRPr="00437BB1">
              <w:rPr>
                <w:sz w:val="40"/>
                <w:szCs w:val="40"/>
              </w:rPr>
              <w:sym w:font="Wingdings 2" w:char="F0A3"/>
            </w:r>
          </w:p>
        </w:tc>
      </w:tr>
      <w:tr w:rsidR="00823BFB" w:rsidRPr="006C189C" w14:paraId="60AB5F6D" w14:textId="77777777" w:rsidTr="003613B4">
        <w:tc>
          <w:tcPr>
            <w:tcW w:w="633" w:type="dxa"/>
          </w:tcPr>
          <w:p w14:paraId="1C457ABD" w14:textId="77777777" w:rsidR="00823BFB" w:rsidRPr="00967249" w:rsidRDefault="00823BFB" w:rsidP="003613B4">
            <w:pPr>
              <w:spacing w:before="80" w:after="80"/>
              <w:jc w:val="right"/>
              <w:rPr>
                <w:rFonts w:ascii="Times New Roman" w:hAnsi="Times New Roman" w:cs="Times New Roman"/>
              </w:rPr>
            </w:pPr>
          </w:p>
        </w:tc>
        <w:tc>
          <w:tcPr>
            <w:tcW w:w="7822" w:type="dxa"/>
            <w:vAlign w:val="center"/>
          </w:tcPr>
          <w:p w14:paraId="30826E04" w14:textId="325C92C0" w:rsidR="00823BFB" w:rsidRPr="00967249" w:rsidRDefault="00823BFB" w:rsidP="00823BFB">
            <w:pPr>
              <w:pStyle w:val="Bullet2"/>
              <w:ind w:hanging="288"/>
            </w:pPr>
            <w:r w:rsidRPr="00967249">
              <w:t>.1</w:t>
            </w:r>
            <w:r w:rsidRPr="00967249">
              <w:tab/>
              <w:t>Note the terms.</w:t>
            </w:r>
          </w:p>
        </w:tc>
        <w:tc>
          <w:tcPr>
            <w:tcW w:w="900" w:type="dxa"/>
            <w:vAlign w:val="center"/>
          </w:tcPr>
          <w:p w14:paraId="16C362A0" w14:textId="77777777" w:rsidR="00823BFB" w:rsidRDefault="00823BFB" w:rsidP="003613B4">
            <w:pPr>
              <w:pStyle w:val="Bullet4"/>
              <w:ind w:left="-104"/>
              <w:jc w:val="center"/>
            </w:pPr>
          </w:p>
        </w:tc>
      </w:tr>
      <w:tr w:rsidR="00823BFB" w:rsidRPr="006C189C" w14:paraId="578E6096" w14:textId="77777777" w:rsidTr="003613B4">
        <w:tc>
          <w:tcPr>
            <w:tcW w:w="633" w:type="dxa"/>
          </w:tcPr>
          <w:p w14:paraId="620440C3" w14:textId="77777777" w:rsidR="00823BFB" w:rsidRPr="00967249" w:rsidRDefault="00823BFB" w:rsidP="003613B4">
            <w:pPr>
              <w:spacing w:before="80" w:after="80"/>
              <w:jc w:val="right"/>
              <w:rPr>
                <w:rFonts w:ascii="Times New Roman" w:hAnsi="Times New Roman" w:cs="Times New Roman"/>
              </w:rPr>
            </w:pPr>
          </w:p>
        </w:tc>
        <w:tc>
          <w:tcPr>
            <w:tcW w:w="7822" w:type="dxa"/>
            <w:vAlign w:val="center"/>
          </w:tcPr>
          <w:p w14:paraId="583572D2" w14:textId="5DDAAC69" w:rsidR="00823BFB" w:rsidRPr="00967249" w:rsidRDefault="00823BFB" w:rsidP="00823BFB">
            <w:pPr>
              <w:pStyle w:val="Bullet2"/>
              <w:ind w:hanging="288"/>
            </w:pPr>
            <w:r w:rsidRPr="00967249">
              <w:t>.2</w:t>
            </w:r>
            <w:r w:rsidRPr="00967249">
              <w:tab/>
              <w:t>If a fine is imposed and time to pay is required, ask the client’s view on the reasonable time for payment and advise the court of the client’s request regarding time to pay.</w:t>
            </w:r>
          </w:p>
        </w:tc>
        <w:tc>
          <w:tcPr>
            <w:tcW w:w="900" w:type="dxa"/>
            <w:vAlign w:val="center"/>
          </w:tcPr>
          <w:p w14:paraId="1582D768" w14:textId="77777777" w:rsidR="00823BFB" w:rsidRDefault="00823BFB" w:rsidP="003613B4">
            <w:pPr>
              <w:pStyle w:val="Bullet4"/>
              <w:ind w:left="-104"/>
              <w:jc w:val="center"/>
            </w:pPr>
          </w:p>
        </w:tc>
      </w:tr>
      <w:tr w:rsidR="00823BFB" w:rsidRPr="006C189C" w14:paraId="4E918B75" w14:textId="77777777" w:rsidTr="003613B4">
        <w:tc>
          <w:tcPr>
            <w:tcW w:w="633" w:type="dxa"/>
          </w:tcPr>
          <w:p w14:paraId="7A617D7F" w14:textId="77777777" w:rsidR="00823BFB" w:rsidRPr="00967249" w:rsidRDefault="00823BFB" w:rsidP="003613B4">
            <w:pPr>
              <w:spacing w:before="80" w:after="80"/>
              <w:jc w:val="right"/>
              <w:rPr>
                <w:rFonts w:ascii="Times New Roman" w:hAnsi="Times New Roman" w:cs="Times New Roman"/>
              </w:rPr>
            </w:pPr>
          </w:p>
        </w:tc>
        <w:tc>
          <w:tcPr>
            <w:tcW w:w="7822" w:type="dxa"/>
            <w:vAlign w:val="center"/>
          </w:tcPr>
          <w:p w14:paraId="09186FB2" w14:textId="27AAF934" w:rsidR="00823BFB" w:rsidRPr="00967249" w:rsidRDefault="00823BFB" w:rsidP="003F5240">
            <w:pPr>
              <w:pStyle w:val="Bullet2"/>
              <w:ind w:hanging="288"/>
            </w:pPr>
            <w:r w:rsidRPr="00967249">
              <w:t>.3</w:t>
            </w:r>
            <w:r w:rsidRPr="00967249">
              <w:tab/>
              <w:t>If jail is imposed and the client prefers a certain institution, consider asking the judge to recommend it.</w:t>
            </w:r>
          </w:p>
        </w:tc>
        <w:tc>
          <w:tcPr>
            <w:tcW w:w="900" w:type="dxa"/>
            <w:vAlign w:val="center"/>
          </w:tcPr>
          <w:p w14:paraId="0981AB33" w14:textId="77777777" w:rsidR="00823BFB" w:rsidRDefault="00823BFB" w:rsidP="003613B4">
            <w:pPr>
              <w:pStyle w:val="Bullet4"/>
              <w:ind w:left="-104"/>
              <w:jc w:val="center"/>
            </w:pPr>
          </w:p>
        </w:tc>
      </w:tr>
    </w:tbl>
    <w:p w14:paraId="0C0798B7" w14:textId="77777777" w:rsidR="0024237C" w:rsidRDefault="0024237C" w:rsidP="00A8366A">
      <w:pPr>
        <w:pStyle w:val="Bullet3"/>
      </w:pPr>
    </w:p>
    <w:tbl>
      <w:tblPr>
        <w:tblStyle w:val="TableGrid"/>
        <w:tblW w:w="9355" w:type="dxa"/>
        <w:tblLook w:val="04A0" w:firstRow="1" w:lastRow="0" w:firstColumn="1" w:lastColumn="0" w:noHBand="0" w:noVBand="1"/>
      </w:tblPr>
      <w:tblGrid>
        <w:gridCol w:w="641"/>
        <w:gridCol w:w="7814"/>
        <w:gridCol w:w="900"/>
      </w:tblGrid>
      <w:tr w:rsidR="003F5240" w:rsidRPr="006C189C" w14:paraId="6FA7D578" w14:textId="77777777" w:rsidTr="00F7217F">
        <w:tc>
          <w:tcPr>
            <w:tcW w:w="641" w:type="dxa"/>
            <w:tcBorders>
              <w:bottom w:val="single" w:sz="4" w:space="0" w:color="auto"/>
            </w:tcBorders>
            <w:shd w:val="clear" w:color="auto" w:fill="D9E2F3" w:themeFill="accent1" w:themeFillTint="33"/>
          </w:tcPr>
          <w:p w14:paraId="1155299E" w14:textId="2DDA14A2" w:rsidR="003F5240" w:rsidRPr="0024237C" w:rsidRDefault="003F5240" w:rsidP="000E0B61">
            <w:pPr>
              <w:spacing w:before="80" w:after="80"/>
              <w:jc w:val="right"/>
              <w:rPr>
                <w:rFonts w:ascii="Times New Roman" w:hAnsi="Times New Roman" w:cs="Times New Roman"/>
                <w:b/>
              </w:rPr>
            </w:pPr>
            <w:r>
              <w:rPr>
                <w:rFonts w:ascii="Times New Roman" w:hAnsi="Times New Roman" w:cs="Times New Roman"/>
                <w:b/>
              </w:rPr>
              <w:t>5.</w:t>
            </w:r>
          </w:p>
        </w:tc>
        <w:tc>
          <w:tcPr>
            <w:tcW w:w="8714" w:type="dxa"/>
            <w:gridSpan w:val="2"/>
            <w:tcBorders>
              <w:bottom w:val="single" w:sz="4" w:space="0" w:color="auto"/>
            </w:tcBorders>
            <w:shd w:val="clear" w:color="auto" w:fill="D9E2F3" w:themeFill="accent1" w:themeFillTint="33"/>
            <w:vAlign w:val="center"/>
          </w:tcPr>
          <w:p w14:paraId="0B2A450E" w14:textId="659E6046" w:rsidR="003F5240" w:rsidRPr="006C189C" w:rsidRDefault="003F5240" w:rsidP="000E0B61">
            <w:pPr>
              <w:pStyle w:val="Heading1"/>
              <w:spacing w:before="80" w:after="80"/>
              <w:outlineLvl w:val="0"/>
            </w:pPr>
            <w:r w:rsidRPr="007D599E">
              <w:t>after sentencing</w:t>
            </w:r>
          </w:p>
        </w:tc>
      </w:tr>
      <w:tr w:rsidR="003F5240" w:rsidRPr="006C189C" w14:paraId="5D371930" w14:textId="77777777" w:rsidTr="00F7217F">
        <w:tc>
          <w:tcPr>
            <w:tcW w:w="641" w:type="dxa"/>
            <w:tcBorders>
              <w:bottom w:val="single" w:sz="4" w:space="0" w:color="auto"/>
            </w:tcBorders>
          </w:tcPr>
          <w:p w14:paraId="14B53CF4" w14:textId="33211ED4" w:rsidR="003F5240" w:rsidRPr="006C189C" w:rsidRDefault="003F5240" w:rsidP="000E0B61">
            <w:pPr>
              <w:spacing w:before="80" w:after="80"/>
              <w:jc w:val="right"/>
              <w:rPr>
                <w:rFonts w:ascii="Times New Roman" w:hAnsi="Times New Roman" w:cs="Times New Roman"/>
              </w:rPr>
            </w:pPr>
            <w:r>
              <w:rPr>
                <w:rFonts w:ascii="Times New Roman" w:hAnsi="Times New Roman" w:cs="Times New Roman"/>
              </w:rPr>
              <w:t>5.1</w:t>
            </w:r>
          </w:p>
        </w:tc>
        <w:tc>
          <w:tcPr>
            <w:tcW w:w="7814" w:type="dxa"/>
            <w:tcBorders>
              <w:bottom w:val="single" w:sz="4" w:space="0" w:color="auto"/>
            </w:tcBorders>
            <w:vAlign w:val="center"/>
          </w:tcPr>
          <w:p w14:paraId="07F026E6" w14:textId="740942A9" w:rsidR="003F5240" w:rsidRPr="006C189C" w:rsidRDefault="003F5240" w:rsidP="000E0B61">
            <w:pPr>
              <w:pStyle w:val="Bullet1"/>
            </w:pPr>
            <w:r w:rsidRPr="007D599E">
              <w:t>Explain the sentence to the client, including any probation terms, victim fine surcharge, restitution order, and time limits.</w:t>
            </w:r>
          </w:p>
        </w:tc>
        <w:tc>
          <w:tcPr>
            <w:tcW w:w="900" w:type="dxa"/>
            <w:tcBorders>
              <w:bottom w:val="single" w:sz="4" w:space="0" w:color="auto"/>
            </w:tcBorders>
            <w:vAlign w:val="center"/>
          </w:tcPr>
          <w:p w14:paraId="2310F942" w14:textId="77777777" w:rsidR="003F5240" w:rsidRPr="006C189C" w:rsidRDefault="003F5240" w:rsidP="000E0B61">
            <w:pPr>
              <w:pStyle w:val="Bullet1"/>
              <w:ind w:left="-104"/>
              <w:jc w:val="center"/>
            </w:pPr>
            <w:r w:rsidRPr="00437BB1">
              <w:rPr>
                <w:sz w:val="40"/>
                <w:szCs w:val="40"/>
              </w:rPr>
              <w:sym w:font="Wingdings 2" w:char="F0A3"/>
            </w:r>
          </w:p>
        </w:tc>
      </w:tr>
      <w:tr w:rsidR="003F5240" w:rsidRPr="006C189C" w14:paraId="6F972A47" w14:textId="77777777" w:rsidTr="000E0B61">
        <w:tc>
          <w:tcPr>
            <w:tcW w:w="641" w:type="dxa"/>
          </w:tcPr>
          <w:p w14:paraId="25CE39D4" w14:textId="36A260CC" w:rsidR="003F5240" w:rsidRPr="006C189C" w:rsidRDefault="003F5240" w:rsidP="000E0B61">
            <w:pPr>
              <w:spacing w:before="80" w:after="80"/>
              <w:jc w:val="right"/>
              <w:rPr>
                <w:rFonts w:ascii="Times New Roman" w:hAnsi="Times New Roman" w:cs="Times New Roman"/>
              </w:rPr>
            </w:pPr>
            <w:r>
              <w:rPr>
                <w:rFonts w:ascii="Times New Roman" w:hAnsi="Times New Roman" w:cs="Times New Roman"/>
              </w:rPr>
              <w:t>5.2</w:t>
            </w:r>
          </w:p>
        </w:tc>
        <w:tc>
          <w:tcPr>
            <w:tcW w:w="7814" w:type="dxa"/>
            <w:vAlign w:val="center"/>
          </w:tcPr>
          <w:p w14:paraId="738D495D" w14:textId="5F3CB8D4" w:rsidR="003F5240" w:rsidRPr="006C189C" w:rsidRDefault="003F5240" w:rsidP="003F5240">
            <w:pPr>
              <w:pStyle w:val="Bullet1"/>
            </w:pPr>
            <w:r w:rsidRPr="007D599E">
              <w:t xml:space="preserve">The pardon regime has now been replaced by the record suspension regime, so explain the availability of a record suspension to the client (see </w:t>
            </w:r>
            <w:r w:rsidRPr="007D599E">
              <w:rPr>
                <w:i/>
              </w:rPr>
              <w:t>Criminal Records Act</w:t>
            </w:r>
            <w:r w:rsidRPr="007D599E">
              <w:t xml:space="preserve">, R.S.C. 1985, c. C-47, s. 3). (Note </w:t>
            </w:r>
            <w:r w:rsidRPr="007D599E">
              <w:rPr>
                <w:i/>
              </w:rPr>
              <w:t>Chu v. Canada (Attorney General)</w:t>
            </w:r>
            <w:r w:rsidRPr="007D599E">
              <w:t>, 2017 BCSC 630, where the court held that the retrospective application of the record suspension regime is unconstitutional. Thus, the shorter waiting periods under the pardon regime will apply if the offender was sentenced when the pardon regime applied.).</w:t>
            </w:r>
          </w:p>
        </w:tc>
        <w:tc>
          <w:tcPr>
            <w:tcW w:w="900" w:type="dxa"/>
            <w:vAlign w:val="center"/>
          </w:tcPr>
          <w:p w14:paraId="0E445C57" w14:textId="73CE0452" w:rsidR="003F5240" w:rsidRPr="006C189C" w:rsidRDefault="003F5240" w:rsidP="000E0B61">
            <w:pPr>
              <w:pStyle w:val="Bullet2"/>
              <w:ind w:left="-104"/>
              <w:jc w:val="center"/>
            </w:pPr>
            <w:r w:rsidRPr="00437BB1">
              <w:rPr>
                <w:sz w:val="40"/>
                <w:szCs w:val="40"/>
              </w:rPr>
              <w:sym w:font="Wingdings 2" w:char="F0A3"/>
            </w:r>
          </w:p>
        </w:tc>
      </w:tr>
      <w:tr w:rsidR="003F5240" w:rsidRPr="006C189C" w14:paraId="77FE9587" w14:textId="77777777" w:rsidTr="000E0B61">
        <w:tc>
          <w:tcPr>
            <w:tcW w:w="641" w:type="dxa"/>
          </w:tcPr>
          <w:p w14:paraId="153DDA3C" w14:textId="48CD3F3D" w:rsidR="003F5240" w:rsidRPr="006C189C" w:rsidRDefault="003F5240" w:rsidP="000E0B61">
            <w:pPr>
              <w:spacing w:before="80" w:after="80"/>
              <w:jc w:val="right"/>
              <w:rPr>
                <w:rFonts w:ascii="Times New Roman" w:hAnsi="Times New Roman" w:cs="Times New Roman"/>
              </w:rPr>
            </w:pPr>
            <w:r>
              <w:rPr>
                <w:rFonts w:ascii="Times New Roman" w:hAnsi="Times New Roman" w:cs="Times New Roman"/>
              </w:rPr>
              <w:t>5.3</w:t>
            </w:r>
          </w:p>
        </w:tc>
        <w:tc>
          <w:tcPr>
            <w:tcW w:w="7814" w:type="dxa"/>
            <w:vAlign w:val="center"/>
          </w:tcPr>
          <w:p w14:paraId="00E9EDC4" w14:textId="33056082" w:rsidR="003F5240" w:rsidRPr="006C189C" w:rsidRDefault="003F5240" w:rsidP="003F5240">
            <w:pPr>
              <w:pStyle w:val="Bullet1"/>
            </w:pPr>
            <w:r w:rsidRPr="007D599E">
              <w:t>Discuss with the client whether a sentence appeal is advisable.</w:t>
            </w:r>
          </w:p>
        </w:tc>
        <w:tc>
          <w:tcPr>
            <w:tcW w:w="900" w:type="dxa"/>
            <w:vAlign w:val="center"/>
          </w:tcPr>
          <w:p w14:paraId="295333FF" w14:textId="4188AA36" w:rsidR="003F5240" w:rsidRDefault="003F5240" w:rsidP="000E0B61">
            <w:pPr>
              <w:pStyle w:val="Bullet3"/>
              <w:ind w:left="-104"/>
              <w:jc w:val="center"/>
            </w:pPr>
            <w:r w:rsidRPr="00437BB1">
              <w:rPr>
                <w:sz w:val="40"/>
                <w:szCs w:val="40"/>
              </w:rPr>
              <w:sym w:font="Wingdings 2" w:char="F0A3"/>
            </w:r>
          </w:p>
        </w:tc>
      </w:tr>
    </w:tbl>
    <w:p w14:paraId="059BA0F1" w14:textId="77777777" w:rsidR="003F5240" w:rsidRDefault="003F5240" w:rsidP="003F5240"/>
    <w:tbl>
      <w:tblPr>
        <w:tblStyle w:val="TableGrid"/>
        <w:tblW w:w="9355" w:type="dxa"/>
        <w:tblLook w:val="04A0" w:firstRow="1" w:lastRow="0" w:firstColumn="1" w:lastColumn="0" w:noHBand="0" w:noVBand="1"/>
      </w:tblPr>
      <w:tblGrid>
        <w:gridCol w:w="641"/>
        <w:gridCol w:w="7814"/>
        <w:gridCol w:w="900"/>
      </w:tblGrid>
      <w:tr w:rsidR="00967249" w:rsidRPr="006C189C" w14:paraId="55D5783B" w14:textId="77777777" w:rsidTr="000E0B61">
        <w:tc>
          <w:tcPr>
            <w:tcW w:w="641" w:type="dxa"/>
            <w:shd w:val="clear" w:color="auto" w:fill="D9E2F3" w:themeFill="accent1" w:themeFillTint="33"/>
          </w:tcPr>
          <w:p w14:paraId="477A3531" w14:textId="541FC779" w:rsidR="00967249" w:rsidRPr="0024237C" w:rsidRDefault="00967249" w:rsidP="000E0B61">
            <w:pPr>
              <w:spacing w:before="80" w:after="80"/>
              <w:jc w:val="right"/>
              <w:rPr>
                <w:rFonts w:ascii="Times New Roman" w:hAnsi="Times New Roman" w:cs="Times New Roman"/>
                <w:b/>
              </w:rPr>
            </w:pPr>
            <w:r>
              <w:rPr>
                <w:rFonts w:ascii="Times New Roman" w:hAnsi="Times New Roman" w:cs="Times New Roman"/>
                <w:b/>
              </w:rPr>
              <w:lastRenderedPageBreak/>
              <w:t>6.</w:t>
            </w:r>
          </w:p>
        </w:tc>
        <w:tc>
          <w:tcPr>
            <w:tcW w:w="8714" w:type="dxa"/>
            <w:gridSpan w:val="2"/>
            <w:shd w:val="clear" w:color="auto" w:fill="D9E2F3" w:themeFill="accent1" w:themeFillTint="33"/>
            <w:vAlign w:val="center"/>
          </w:tcPr>
          <w:p w14:paraId="36577FFA" w14:textId="1A331525" w:rsidR="00967249" w:rsidRPr="006C189C" w:rsidRDefault="00967249" w:rsidP="000E0B61">
            <w:pPr>
              <w:pStyle w:val="Heading1"/>
              <w:spacing w:before="80" w:after="80"/>
              <w:outlineLvl w:val="0"/>
            </w:pPr>
            <w:r w:rsidRPr="007D599E">
              <w:t>CLOSING THE FILE</w:t>
            </w:r>
          </w:p>
        </w:tc>
      </w:tr>
      <w:tr w:rsidR="00967249" w:rsidRPr="006C189C" w14:paraId="4B19CBEC" w14:textId="77777777" w:rsidTr="000E0B61">
        <w:tc>
          <w:tcPr>
            <w:tcW w:w="641" w:type="dxa"/>
          </w:tcPr>
          <w:p w14:paraId="7972442D" w14:textId="3C73D06C" w:rsidR="00967249" w:rsidRPr="006C189C" w:rsidRDefault="00967249" w:rsidP="000E0B61">
            <w:pPr>
              <w:spacing w:before="80" w:after="80"/>
              <w:jc w:val="right"/>
              <w:rPr>
                <w:rFonts w:ascii="Times New Roman" w:hAnsi="Times New Roman" w:cs="Times New Roman"/>
              </w:rPr>
            </w:pPr>
            <w:r>
              <w:rPr>
                <w:rFonts w:ascii="Times New Roman" w:hAnsi="Times New Roman" w:cs="Times New Roman"/>
              </w:rPr>
              <w:t>6.1</w:t>
            </w:r>
          </w:p>
        </w:tc>
        <w:tc>
          <w:tcPr>
            <w:tcW w:w="7814" w:type="dxa"/>
            <w:vAlign w:val="center"/>
          </w:tcPr>
          <w:p w14:paraId="2FAE5CE6" w14:textId="61672957" w:rsidR="00967249" w:rsidRPr="006C189C" w:rsidRDefault="00967249" w:rsidP="000E0B61">
            <w:pPr>
              <w:pStyle w:val="Bullet1"/>
            </w:pPr>
            <w:r w:rsidRPr="007D599E">
              <w:t>Prepare a reporting letter and account as soon as practicable after closing. Notify the client of limitation periods for appeal, and diarize dates.</w:t>
            </w:r>
          </w:p>
        </w:tc>
        <w:tc>
          <w:tcPr>
            <w:tcW w:w="900" w:type="dxa"/>
            <w:vAlign w:val="center"/>
          </w:tcPr>
          <w:p w14:paraId="4F2EA26B" w14:textId="77777777" w:rsidR="00967249" w:rsidRPr="006C189C" w:rsidRDefault="00967249" w:rsidP="000E0B61">
            <w:pPr>
              <w:pStyle w:val="Bullet1"/>
              <w:ind w:left="-104"/>
              <w:jc w:val="center"/>
            </w:pPr>
            <w:r w:rsidRPr="00437BB1">
              <w:rPr>
                <w:sz w:val="40"/>
                <w:szCs w:val="40"/>
              </w:rPr>
              <w:sym w:font="Wingdings 2" w:char="F0A3"/>
            </w:r>
          </w:p>
        </w:tc>
      </w:tr>
      <w:tr w:rsidR="00967249" w:rsidRPr="006C189C" w14:paraId="0E8F6131" w14:textId="77777777" w:rsidTr="000E0B61">
        <w:tc>
          <w:tcPr>
            <w:tcW w:w="641" w:type="dxa"/>
          </w:tcPr>
          <w:p w14:paraId="37B0E989" w14:textId="6DEC542E" w:rsidR="00967249" w:rsidRPr="006C189C" w:rsidRDefault="00967249" w:rsidP="000E0B61">
            <w:pPr>
              <w:spacing w:before="80" w:after="80"/>
              <w:jc w:val="right"/>
              <w:rPr>
                <w:rFonts w:ascii="Times New Roman" w:hAnsi="Times New Roman" w:cs="Times New Roman"/>
              </w:rPr>
            </w:pPr>
            <w:r>
              <w:rPr>
                <w:rFonts w:ascii="Times New Roman" w:hAnsi="Times New Roman" w:cs="Times New Roman"/>
              </w:rPr>
              <w:t>6.2</w:t>
            </w:r>
          </w:p>
        </w:tc>
        <w:tc>
          <w:tcPr>
            <w:tcW w:w="7814" w:type="dxa"/>
            <w:vAlign w:val="center"/>
          </w:tcPr>
          <w:p w14:paraId="18FC0D94" w14:textId="54F142EF" w:rsidR="00967249" w:rsidRPr="006C189C" w:rsidRDefault="00967249" w:rsidP="000E0B61">
            <w:pPr>
              <w:pStyle w:val="Bullet1"/>
            </w:pPr>
            <w:r w:rsidRPr="007D599E">
              <w:t xml:space="preserve">If the client is not going to appeal, close the file. See the </w:t>
            </w:r>
            <w:r w:rsidRPr="007D599E">
              <w:rPr>
                <w:bCs/>
                <w:smallCaps/>
              </w:rPr>
              <w:t xml:space="preserve">client </w:t>
            </w:r>
            <w:r w:rsidRPr="007D599E">
              <w:rPr>
                <w:smallCaps/>
              </w:rPr>
              <w:t>file opening and closing</w:t>
            </w:r>
            <w:r w:rsidRPr="007D599E">
              <w:t xml:space="preserve"> (A-2) </w:t>
            </w:r>
            <w:r w:rsidRPr="007D599E">
              <w:rPr>
                <w:bCs/>
              </w:rPr>
              <w:t>checklist.</w:t>
            </w:r>
          </w:p>
        </w:tc>
        <w:tc>
          <w:tcPr>
            <w:tcW w:w="900" w:type="dxa"/>
            <w:vAlign w:val="center"/>
          </w:tcPr>
          <w:p w14:paraId="18A1B452" w14:textId="77777777" w:rsidR="00967249" w:rsidRPr="006C189C" w:rsidRDefault="00967249" w:rsidP="000E0B61">
            <w:pPr>
              <w:pStyle w:val="Bullet2"/>
              <w:ind w:left="-104"/>
              <w:jc w:val="center"/>
            </w:pPr>
            <w:r w:rsidRPr="00437BB1">
              <w:rPr>
                <w:sz w:val="40"/>
                <w:szCs w:val="40"/>
              </w:rPr>
              <w:sym w:font="Wingdings 2" w:char="F0A3"/>
            </w:r>
          </w:p>
        </w:tc>
      </w:tr>
    </w:tbl>
    <w:p w14:paraId="652681F9" w14:textId="77777777" w:rsidR="003F5240" w:rsidRDefault="003F5240" w:rsidP="003F5240"/>
    <w:p w14:paraId="50A43B0D" w14:textId="77777777" w:rsidR="00967249" w:rsidRPr="003F5240" w:rsidRDefault="00967249" w:rsidP="003F5240"/>
    <w:sectPr w:rsidR="00967249" w:rsidRPr="003F5240" w:rsidSect="00644A0B">
      <w:headerReference w:type="even" r:id="rId12"/>
      <w:headerReference w:type="default" r:id="rId13"/>
      <w:footerReference w:type="even" r:id="rId14"/>
      <w:footerReference w:type="default" r:id="rId15"/>
      <w:headerReference w:type="first" r:id="rId16"/>
      <w:footerReference w:type="first" r:id="rId17"/>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14471" w14:textId="77777777" w:rsidR="001D26F5" w:rsidRDefault="001D26F5" w:rsidP="001F4715">
      <w:pPr>
        <w:spacing w:after="0"/>
      </w:pPr>
      <w:r>
        <w:separator/>
      </w:r>
    </w:p>
  </w:endnote>
  <w:endnote w:type="continuationSeparator" w:id="0">
    <w:p w14:paraId="78BEE353" w14:textId="77777777" w:rsidR="001D26F5" w:rsidRDefault="001D26F5"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47D4DCB7" w:rsidR="004A3AAF" w:rsidRPr="007A7B9F" w:rsidRDefault="00C32CD5">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6F2E79">
          <w:rPr>
            <w:rFonts w:ascii="Times New Roman" w:hAnsi="Times New Roman" w:cs="Times New Roman"/>
          </w:rPr>
          <w:t>C</w:t>
        </w:r>
        <w:r w:rsidR="007A7B9F" w:rsidRPr="007A7B9F">
          <w:rPr>
            <w:rFonts w:ascii="Times New Roman" w:hAnsi="Times New Roman" w:cs="Times New Roman"/>
          </w:rPr>
          <w:t>-</w:t>
        </w:r>
        <w:r w:rsidR="006F2E79">
          <w:rPr>
            <w:rFonts w:ascii="Times New Roman" w:hAnsi="Times New Roman" w:cs="Times New Roman"/>
          </w:rPr>
          <w:t>3</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EAC7" w14:textId="77777777" w:rsidR="00C32CD5" w:rsidRDefault="00C32CD5">
    <w:pPr>
      <w:tabs>
        <w:tab w:val="center" w:pos="4680"/>
        <w:tab w:val="right" w:pos="9360"/>
      </w:tabs>
      <w:spacing w:after="0"/>
    </w:pPr>
    <w:bookmarkStart w:id="6" w:name="eDOCS_Footer"/>
    <w:r>
      <w:rPr>
        <w:rFonts w:ascii="Calibri" w:hAnsi="Calibri" w:cs="Calibri"/>
      </w:rPr>
      <w:t>DM4994753</w:t>
    </w:r>
  </w:p>
  <w:bookmarkEnd w:id="6"/>
  <w:p w14:paraId="2CCE6084" w14:textId="2A2F9C24"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6F2E79">
          <w:rPr>
            <w:rFonts w:ascii="Times New Roman" w:hAnsi="Times New Roman" w:cs="Times New Roman"/>
          </w:rPr>
          <w:t>C</w:t>
        </w:r>
        <w:r w:rsidR="007A7B9F" w:rsidRPr="007A7B9F">
          <w:rPr>
            <w:rFonts w:ascii="Times New Roman" w:hAnsi="Times New Roman" w:cs="Times New Roman"/>
          </w:rPr>
          <w:t>-</w:t>
        </w:r>
        <w:r w:rsidR="006F2E79">
          <w:rPr>
            <w:rFonts w:ascii="Times New Roman" w:hAnsi="Times New Roman" w:cs="Times New Roman"/>
          </w:rPr>
          <w:t>3</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367B" w14:textId="77777777" w:rsidR="00C32CD5" w:rsidRDefault="00C32CD5">
    <w:pPr>
      <w:tabs>
        <w:tab w:val="center" w:pos="4680"/>
        <w:tab w:val="right" w:pos="9360"/>
      </w:tabs>
      <w:spacing w:after="0"/>
    </w:pPr>
    <w:bookmarkStart w:id="7" w:name="eDOCS_Footer_FirstPage"/>
    <w:r>
      <w:rPr>
        <w:rFonts w:ascii="Calibri" w:hAnsi="Calibri" w:cs="Calibri"/>
      </w:rPr>
      <w:t>DM4994753</w:t>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22A69" w14:textId="77777777" w:rsidR="001D26F5" w:rsidRDefault="001D26F5" w:rsidP="001F4715">
      <w:pPr>
        <w:spacing w:after="0"/>
      </w:pPr>
      <w:r>
        <w:separator/>
      </w:r>
    </w:p>
  </w:footnote>
  <w:footnote w:type="continuationSeparator" w:id="0">
    <w:p w14:paraId="5EFC3B23" w14:textId="77777777" w:rsidR="001D26F5" w:rsidRDefault="001D26F5"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5BE7746B" w:rsidR="004A3AAF" w:rsidRDefault="006F2E79" w:rsidP="001C5F6C">
    <w:pPr>
      <w:pStyle w:val="Header"/>
      <w:tabs>
        <w:tab w:val="clear" w:pos="4680"/>
        <w:tab w:val="clear" w:pos="9360"/>
        <w:tab w:val="right" w:pos="9810"/>
      </w:tabs>
      <w:ind w:left="-450"/>
      <w:rPr>
        <w:rFonts w:ascii="Times New Roman" w:hAnsi="Times New Roman" w:cs="Times New Roman"/>
        <w:b/>
        <w:lang w:val="en-US"/>
      </w:rPr>
    </w:pPr>
    <w:r w:rsidRPr="006F2E79">
      <w:rPr>
        <w:rFonts w:ascii="Times New Roman" w:hAnsi="Times New Roman" w:cs="Times New Roman"/>
        <w:b/>
        <w:lang w:val="en-US"/>
      </w:rPr>
      <w:t>SENTENCING</w:t>
    </w:r>
    <w:r w:rsidR="004A3AAF">
      <w:rPr>
        <w:rFonts w:ascii="Times New Roman" w:hAnsi="Times New Roman" w:cs="Times New Roman"/>
        <w:b/>
        <w:lang w:val="en-US"/>
      </w:rPr>
      <w:tab/>
      <w:t>LAW SOCIETY OF BRITISH COLUMBIA</w:t>
    </w:r>
  </w:p>
  <w:p w14:paraId="3A441FBF" w14:textId="00F95C31" w:rsidR="004A3AAF" w:rsidRPr="001F4715" w:rsidRDefault="006F2E79" w:rsidP="006F2E79">
    <w:pPr>
      <w:pStyle w:val="Header"/>
      <w:tabs>
        <w:tab w:val="clear" w:pos="9360"/>
        <w:tab w:val="right" w:pos="9810"/>
      </w:tabs>
      <w:ind w:left="-450"/>
      <w:rPr>
        <w:rFonts w:ascii="Times New Roman" w:hAnsi="Times New Roman" w:cs="Times New Roman"/>
        <w:b/>
        <w:lang w:val="en-US"/>
      </w:rPr>
    </w:pPr>
    <w:r w:rsidRPr="006F2E79">
      <w:rPr>
        <w:rFonts w:ascii="Times New Roman" w:hAnsi="Times New Roman" w:cs="Times New Roman"/>
        <w:b/>
        <w:lang w:val="en-US"/>
      </w:rPr>
      <w:t>PROCEDURE</w:t>
    </w:r>
    <w:r>
      <w:rPr>
        <w:rFonts w:ascii="Times New Roman" w:hAnsi="Times New Roman" w:cs="Times New Roman"/>
        <w:b/>
        <w:lang w:val="en-US"/>
      </w:rPr>
      <w:tab/>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234AEBAE"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6F2E79" w:rsidRPr="006F2E79">
      <w:rPr>
        <w:rFonts w:ascii="Times New Roman" w:hAnsi="Times New Roman" w:cs="Times New Roman"/>
        <w:b/>
        <w:lang w:val="en-US"/>
      </w:rPr>
      <w:t>SENTENCING</w:t>
    </w:r>
  </w:p>
  <w:p w14:paraId="6C3656F9" w14:textId="5147CA4D" w:rsidR="001F4715" w:rsidRPr="001F4715" w:rsidRDefault="0051703F" w:rsidP="006F2E79">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6F2E79">
      <w:rPr>
        <w:rFonts w:ascii="Times New Roman" w:hAnsi="Times New Roman" w:cs="Times New Roman"/>
        <w:b/>
        <w:lang w:val="en-US"/>
      </w:rPr>
      <w:tab/>
    </w:r>
    <w:r w:rsidR="006F2E79" w:rsidRPr="006F2E79">
      <w:rPr>
        <w:rFonts w:ascii="Times New Roman" w:hAnsi="Times New Roman" w:cs="Times New Roman"/>
        <w:b/>
        <w:lang w:val="en-US"/>
      </w:rPr>
      <w:t>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A8F5" w14:textId="77777777" w:rsidR="00C32CD5" w:rsidRDefault="00C32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4" w15:restartNumberingAfterBreak="0">
    <w:nsid w:val="710F1D04"/>
    <w:multiLevelType w:val="hybridMultilevel"/>
    <w:tmpl w:val="42F2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95F50"/>
    <w:multiLevelType w:val="multilevel"/>
    <w:tmpl w:val="1009001D"/>
    <w:numStyleLink w:val="Newdevelopmentbullet1"/>
  </w:abstractNum>
  <w:abstractNum w:abstractNumId="6"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16AB5"/>
    <w:rsid w:val="00023EA2"/>
    <w:rsid w:val="0005112E"/>
    <w:rsid w:val="00055CB6"/>
    <w:rsid w:val="000700C4"/>
    <w:rsid w:val="00072A25"/>
    <w:rsid w:val="00091777"/>
    <w:rsid w:val="0009665A"/>
    <w:rsid w:val="000A303A"/>
    <w:rsid w:val="000A6C5A"/>
    <w:rsid w:val="000B16CD"/>
    <w:rsid w:val="000B5C85"/>
    <w:rsid w:val="000C126A"/>
    <w:rsid w:val="000D6D7F"/>
    <w:rsid w:val="000D7DC4"/>
    <w:rsid w:val="00121A45"/>
    <w:rsid w:val="001241BD"/>
    <w:rsid w:val="00132F1A"/>
    <w:rsid w:val="0014387D"/>
    <w:rsid w:val="00151D64"/>
    <w:rsid w:val="001561EF"/>
    <w:rsid w:val="00180167"/>
    <w:rsid w:val="00187224"/>
    <w:rsid w:val="001A10EC"/>
    <w:rsid w:val="001B2940"/>
    <w:rsid w:val="001B4FB5"/>
    <w:rsid w:val="001C35E0"/>
    <w:rsid w:val="001C5F6C"/>
    <w:rsid w:val="001D26F5"/>
    <w:rsid w:val="001F4715"/>
    <w:rsid w:val="0020094C"/>
    <w:rsid w:val="00202C02"/>
    <w:rsid w:val="00210E66"/>
    <w:rsid w:val="002206AC"/>
    <w:rsid w:val="00237E8F"/>
    <w:rsid w:val="00240447"/>
    <w:rsid w:val="0024237C"/>
    <w:rsid w:val="00253395"/>
    <w:rsid w:val="002662C2"/>
    <w:rsid w:val="00273379"/>
    <w:rsid w:val="002800D5"/>
    <w:rsid w:val="00282870"/>
    <w:rsid w:val="002957F8"/>
    <w:rsid w:val="002A54E7"/>
    <w:rsid w:val="002A6052"/>
    <w:rsid w:val="002B17F5"/>
    <w:rsid w:val="002B32AA"/>
    <w:rsid w:val="002B7910"/>
    <w:rsid w:val="002C61B4"/>
    <w:rsid w:val="003178F8"/>
    <w:rsid w:val="00322A9B"/>
    <w:rsid w:val="00333548"/>
    <w:rsid w:val="00340A88"/>
    <w:rsid w:val="00342B04"/>
    <w:rsid w:val="003613B4"/>
    <w:rsid w:val="003720C0"/>
    <w:rsid w:val="00380C8D"/>
    <w:rsid w:val="003876CE"/>
    <w:rsid w:val="003B3741"/>
    <w:rsid w:val="003C5B9F"/>
    <w:rsid w:val="003E2B4A"/>
    <w:rsid w:val="003F5240"/>
    <w:rsid w:val="00400EA0"/>
    <w:rsid w:val="00437BB1"/>
    <w:rsid w:val="00443BF3"/>
    <w:rsid w:val="00473B34"/>
    <w:rsid w:val="00473DC6"/>
    <w:rsid w:val="00476316"/>
    <w:rsid w:val="00495474"/>
    <w:rsid w:val="004A3AAF"/>
    <w:rsid w:val="004A61C9"/>
    <w:rsid w:val="004B140B"/>
    <w:rsid w:val="004C21AF"/>
    <w:rsid w:val="004C30F3"/>
    <w:rsid w:val="004C5E94"/>
    <w:rsid w:val="004F4731"/>
    <w:rsid w:val="00514DF7"/>
    <w:rsid w:val="0051703F"/>
    <w:rsid w:val="00517336"/>
    <w:rsid w:val="00534274"/>
    <w:rsid w:val="00537D9C"/>
    <w:rsid w:val="005458F1"/>
    <w:rsid w:val="00551B63"/>
    <w:rsid w:val="0058799B"/>
    <w:rsid w:val="005B459F"/>
    <w:rsid w:val="005B5696"/>
    <w:rsid w:val="005C3F6E"/>
    <w:rsid w:val="005D6E7E"/>
    <w:rsid w:val="005F4921"/>
    <w:rsid w:val="005F6CF5"/>
    <w:rsid w:val="00600431"/>
    <w:rsid w:val="0060240E"/>
    <w:rsid w:val="006425C8"/>
    <w:rsid w:val="00644A0B"/>
    <w:rsid w:val="00651475"/>
    <w:rsid w:val="006A4994"/>
    <w:rsid w:val="006B5878"/>
    <w:rsid w:val="006C189C"/>
    <w:rsid w:val="006D48A6"/>
    <w:rsid w:val="006E4A9A"/>
    <w:rsid w:val="006F2E79"/>
    <w:rsid w:val="006F7E97"/>
    <w:rsid w:val="007145EA"/>
    <w:rsid w:val="007174FE"/>
    <w:rsid w:val="00717A7E"/>
    <w:rsid w:val="00722C50"/>
    <w:rsid w:val="0072644C"/>
    <w:rsid w:val="00755B10"/>
    <w:rsid w:val="007727CB"/>
    <w:rsid w:val="0078312D"/>
    <w:rsid w:val="007A1C6F"/>
    <w:rsid w:val="007A7B9F"/>
    <w:rsid w:val="007B3CAD"/>
    <w:rsid w:val="007B5F4E"/>
    <w:rsid w:val="007C2C8A"/>
    <w:rsid w:val="007D1803"/>
    <w:rsid w:val="00816F13"/>
    <w:rsid w:val="00823BFB"/>
    <w:rsid w:val="00834DFA"/>
    <w:rsid w:val="008365ED"/>
    <w:rsid w:val="008719A1"/>
    <w:rsid w:val="008978EC"/>
    <w:rsid w:val="008A69BF"/>
    <w:rsid w:val="008E2537"/>
    <w:rsid w:val="008E5704"/>
    <w:rsid w:val="0090041E"/>
    <w:rsid w:val="0090358D"/>
    <w:rsid w:val="00920EBA"/>
    <w:rsid w:val="00923D94"/>
    <w:rsid w:val="00933283"/>
    <w:rsid w:val="00967249"/>
    <w:rsid w:val="00970303"/>
    <w:rsid w:val="009C1858"/>
    <w:rsid w:val="00A02E02"/>
    <w:rsid w:val="00A34D37"/>
    <w:rsid w:val="00A66F85"/>
    <w:rsid w:val="00A8366A"/>
    <w:rsid w:val="00A84E85"/>
    <w:rsid w:val="00A90A40"/>
    <w:rsid w:val="00A96286"/>
    <w:rsid w:val="00AA6929"/>
    <w:rsid w:val="00AB59BD"/>
    <w:rsid w:val="00AD6B19"/>
    <w:rsid w:val="00AF1668"/>
    <w:rsid w:val="00B133D3"/>
    <w:rsid w:val="00B260B0"/>
    <w:rsid w:val="00B4070F"/>
    <w:rsid w:val="00B57CCB"/>
    <w:rsid w:val="00B912F2"/>
    <w:rsid w:val="00B96306"/>
    <w:rsid w:val="00BA2B59"/>
    <w:rsid w:val="00BA62EF"/>
    <w:rsid w:val="00BC3478"/>
    <w:rsid w:val="00BD5ED4"/>
    <w:rsid w:val="00BE6486"/>
    <w:rsid w:val="00C01AF4"/>
    <w:rsid w:val="00C06FE7"/>
    <w:rsid w:val="00C13580"/>
    <w:rsid w:val="00C2328F"/>
    <w:rsid w:val="00C27F12"/>
    <w:rsid w:val="00C32CD5"/>
    <w:rsid w:val="00C47142"/>
    <w:rsid w:val="00C4719F"/>
    <w:rsid w:val="00C61BEC"/>
    <w:rsid w:val="00C6537E"/>
    <w:rsid w:val="00C72E5F"/>
    <w:rsid w:val="00C7315E"/>
    <w:rsid w:val="00C7534B"/>
    <w:rsid w:val="00CB09E3"/>
    <w:rsid w:val="00CC1CDC"/>
    <w:rsid w:val="00CF42B1"/>
    <w:rsid w:val="00D140CD"/>
    <w:rsid w:val="00D3589C"/>
    <w:rsid w:val="00D415B9"/>
    <w:rsid w:val="00D50DEA"/>
    <w:rsid w:val="00D960B3"/>
    <w:rsid w:val="00DE0134"/>
    <w:rsid w:val="00DE2C54"/>
    <w:rsid w:val="00DF5F59"/>
    <w:rsid w:val="00E002A1"/>
    <w:rsid w:val="00E013EA"/>
    <w:rsid w:val="00E051C7"/>
    <w:rsid w:val="00E07E24"/>
    <w:rsid w:val="00E10FDA"/>
    <w:rsid w:val="00E351BC"/>
    <w:rsid w:val="00E8707E"/>
    <w:rsid w:val="00EC252B"/>
    <w:rsid w:val="00ED01E3"/>
    <w:rsid w:val="00EF1DBD"/>
    <w:rsid w:val="00F0440B"/>
    <w:rsid w:val="00F43F4E"/>
    <w:rsid w:val="00F462DC"/>
    <w:rsid w:val="00F522B3"/>
    <w:rsid w:val="00F62C41"/>
    <w:rsid w:val="00F65855"/>
    <w:rsid w:val="00F67246"/>
    <w:rsid w:val="00F7217F"/>
    <w:rsid w:val="00F9222F"/>
    <w:rsid w:val="00FA3A9B"/>
    <w:rsid w:val="00FB0E8F"/>
    <w:rsid w:val="00FE41CF"/>
    <w:rsid w:val="00FF4C6E"/>
    <w:rsid w:val="00FF63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paragraph" w:styleId="Heading2">
    <w:name w:val="heading 2"/>
    <w:basedOn w:val="Normal"/>
    <w:next w:val="Normal"/>
    <w:link w:val="Heading2Char"/>
    <w:uiPriority w:val="9"/>
    <w:semiHidden/>
    <w:unhideWhenUsed/>
    <w:qFormat/>
    <w:rsid w:val="00C27F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mallCapsSC">
    <w:name w:val="Small Caps=SC"/>
    <w:rsid w:val="004A61C9"/>
    <w:rPr>
      <w:rFonts w:ascii="Times New Roman" w:hAnsi="Times New Roman"/>
      <w:smallCaps/>
      <w:sz w:val="20"/>
    </w:rPr>
  </w:style>
  <w:style w:type="character" w:customStyle="1" w:styleId="ItalicsI1">
    <w:name w:val="Italics=I1"/>
    <w:rsid w:val="004A61C9"/>
    <w:rPr>
      <w:rFonts w:ascii="Times New Roman" w:hAnsi="Times New Roman"/>
      <w:i/>
      <w:sz w:val="20"/>
    </w:rPr>
  </w:style>
  <w:style w:type="paragraph" w:customStyle="1" w:styleId="NormalparagraphGN">
    <w:name w:val="Normal paragraph=GN"/>
    <w:basedOn w:val="Normal"/>
    <w:link w:val="NormalparagraphGNChar"/>
    <w:rsid w:val="004A61C9"/>
    <w:pPr>
      <w:overflowPunct w:val="0"/>
      <w:autoSpaceDE w:val="0"/>
      <w:autoSpaceDN w:val="0"/>
      <w:adjustRightInd w:val="0"/>
      <w:spacing w:after="60"/>
      <w:jc w:val="both"/>
      <w:textAlignment w:val="baseline"/>
    </w:pPr>
    <w:rPr>
      <w:rFonts w:ascii="Times New Roman" w:eastAsia="Times New Roman" w:hAnsi="Times New Roman" w:cs="Times New Roman"/>
      <w:sz w:val="20"/>
      <w:szCs w:val="20"/>
      <w:lang w:val="en-US" w:eastAsia="x-none"/>
    </w:rPr>
  </w:style>
  <w:style w:type="character" w:customStyle="1" w:styleId="NormalparagraphGNChar">
    <w:name w:val="Normal paragraph=GN Char"/>
    <w:link w:val="NormalparagraphGN"/>
    <w:rsid w:val="004A61C9"/>
    <w:rPr>
      <w:rFonts w:ascii="Times New Roman" w:eastAsia="Times New Roman" w:hAnsi="Times New Roman" w:cs="Times New Roman"/>
      <w:sz w:val="20"/>
      <w:szCs w:val="20"/>
      <w:lang w:val="en-US" w:eastAsia="x-none"/>
    </w:rPr>
  </w:style>
  <w:style w:type="character" w:styleId="Hyperlink">
    <w:name w:val="Hyperlink"/>
    <w:rsid w:val="004A61C9"/>
    <w:rPr>
      <w:color w:val="0000FF"/>
      <w:u w:val="single"/>
    </w:rPr>
  </w:style>
  <w:style w:type="paragraph" w:styleId="Revision">
    <w:name w:val="Revision"/>
    <w:hidden/>
    <w:uiPriority w:val="99"/>
    <w:semiHidden/>
    <w:rsid w:val="00495474"/>
    <w:pPr>
      <w:spacing w:after="0"/>
    </w:pPr>
  </w:style>
  <w:style w:type="character" w:styleId="UnresolvedMention">
    <w:name w:val="Unresolved Mention"/>
    <w:basedOn w:val="DefaultParagraphFont"/>
    <w:uiPriority w:val="99"/>
    <w:semiHidden/>
    <w:unhideWhenUsed/>
    <w:rsid w:val="00495474"/>
    <w:rPr>
      <w:color w:val="605E5C"/>
      <w:shd w:val="clear" w:color="auto" w:fill="E1DFDD"/>
    </w:rPr>
  </w:style>
  <w:style w:type="character" w:styleId="CommentReference">
    <w:name w:val="annotation reference"/>
    <w:basedOn w:val="DefaultParagraphFont"/>
    <w:uiPriority w:val="99"/>
    <w:semiHidden/>
    <w:unhideWhenUsed/>
    <w:rsid w:val="000B16CD"/>
    <w:rPr>
      <w:sz w:val="16"/>
      <w:szCs w:val="16"/>
    </w:rPr>
  </w:style>
  <w:style w:type="paragraph" w:styleId="CommentText">
    <w:name w:val="annotation text"/>
    <w:basedOn w:val="Normal"/>
    <w:link w:val="CommentTextChar"/>
    <w:uiPriority w:val="99"/>
    <w:unhideWhenUsed/>
    <w:rsid w:val="000B16CD"/>
    <w:rPr>
      <w:sz w:val="20"/>
      <w:szCs w:val="20"/>
    </w:rPr>
  </w:style>
  <w:style w:type="character" w:customStyle="1" w:styleId="CommentTextChar">
    <w:name w:val="Comment Text Char"/>
    <w:basedOn w:val="DefaultParagraphFont"/>
    <w:link w:val="CommentText"/>
    <w:uiPriority w:val="99"/>
    <w:rsid w:val="000B16CD"/>
    <w:rPr>
      <w:sz w:val="20"/>
      <w:szCs w:val="20"/>
    </w:rPr>
  </w:style>
  <w:style w:type="paragraph" w:styleId="CommentSubject">
    <w:name w:val="annotation subject"/>
    <w:basedOn w:val="CommentText"/>
    <w:next w:val="CommentText"/>
    <w:link w:val="CommentSubjectChar"/>
    <w:uiPriority w:val="99"/>
    <w:semiHidden/>
    <w:unhideWhenUsed/>
    <w:rsid w:val="000B16CD"/>
    <w:rPr>
      <w:b/>
      <w:bCs/>
    </w:rPr>
  </w:style>
  <w:style w:type="character" w:customStyle="1" w:styleId="CommentSubjectChar">
    <w:name w:val="Comment Subject Char"/>
    <w:basedOn w:val="CommentTextChar"/>
    <w:link w:val="CommentSubject"/>
    <w:uiPriority w:val="99"/>
    <w:semiHidden/>
    <w:rsid w:val="000B16CD"/>
    <w:rPr>
      <w:b/>
      <w:bCs/>
      <w:sz w:val="20"/>
      <w:szCs w:val="20"/>
    </w:rPr>
  </w:style>
  <w:style w:type="character" w:styleId="FollowedHyperlink">
    <w:name w:val="FollowedHyperlink"/>
    <w:basedOn w:val="DefaultParagraphFont"/>
    <w:uiPriority w:val="99"/>
    <w:semiHidden/>
    <w:unhideWhenUsed/>
    <w:rsid w:val="00A66F85"/>
    <w:rPr>
      <w:color w:val="954F72" w:themeColor="followedHyperlink"/>
      <w:u w:val="single"/>
    </w:rPr>
  </w:style>
  <w:style w:type="character" w:customStyle="1" w:styleId="Heading2Char">
    <w:name w:val="Heading 2 Char"/>
    <w:basedOn w:val="DefaultParagraphFont"/>
    <w:link w:val="Heading2"/>
    <w:uiPriority w:val="9"/>
    <w:semiHidden/>
    <w:rsid w:val="00C27F12"/>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5D6E7E"/>
    <w:pPr>
      <w:widowControl w:val="0"/>
      <w:autoSpaceDE w:val="0"/>
      <w:autoSpaceDN w:val="0"/>
      <w:spacing w:before="80" w:after="0"/>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0036">
      <w:bodyDiv w:val="1"/>
      <w:marLeft w:val="0"/>
      <w:marRight w:val="0"/>
      <w:marTop w:val="0"/>
      <w:marBottom w:val="0"/>
      <w:divBdr>
        <w:top w:val="none" w:sz="0" w:space="0" w:color="auto"/>
        <w:left w:val="none" w:sz="0" w:space="0" w:color="auto"/>
        <w:bottom w:val="none" w:sz="0" w:space="0" w:color="auto"/>
        <w:right w:val="none" w:sz="0" w:space="0" w:color="auto"/>
      </w:divBdr>
    </w:div>
    <w:div w:id="90249001">
      <w:bodyDiv w:val="1"/>
      <w:marLeft w:val="0"/>
      <w:marRight w:val="0"/>
      <w:marTop w:val="0"/>
      <w:marBottom w:val="0"/>
      <w:divBdr>
        <w:top w:val="none" w:sz="0" w:space="0" w:color="auto"/>
        <w:left w:val="none" w:sz="0" w:space="0" w:color="auto"/>
        <w:bottom w:val="none" w:sz="0" w:space="0" w:color="auto"/>
        <w:right w:val="none" w:sz="0" w:space="0" w:color="auto"/>
      </w:divBdr>
    </w:div>
    <w:div w:id="475991298">
      <w:bodyDiv w:val="1"/>
      <w:marLeft w:val="0"/>
      <w:marRight w:val="0"/>
      <w:marTop w:val="0"/>
      <w:marBottom w:val="0"/>
      <w:divBdr>
        <w:top w:val="none" w:sz="0" w:space="0" w:color="auto"/>
        <w:left w:val="none" w:sz="0" w:space="0" w:color="auto"/>
        <w:bottom w:val="none" w:sz="0" w:space="0" w:color="auto"/>
        <w:right w:val="none" w:sz="0" w:space="0" w:color="auto"/>
      </w:divBdr>
    </w:div>
    <w:div w:id="81645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ca@legalaid.bc.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ccourts.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5954</Words>
  <Characters>33941</Characters>
  <Application>Microsoft Office Word</Application>
  <DocSecurity>0</DocSecurity>
  <Lines>282</Lines>
  <Paragraphs>79</Paragraphs>
  <ScaleCrop>false</ScaleCrop>
  <Company/>
  <LinksUpToDate>false</LinksUpToDate>
  <CharactersWithSpaces>39816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2026-01-28T19:05:00Z</dcterms:created>
  <dcterms:modified xsi:type="dcterms:W3CDTF">2026-01-28T19:05:00Z</dcterms:modified>
</cp:coreProperties>
</file>